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667" w:rsidRPr="00453667" w:rsidRDefault="00453667" w:rsidP="00453667">
      <w:pPr>
        <w:jc w:val="center"/>
        <w:rPr>
          <w:rFonts w:ascii="Times New Roman" w:hAnsi="Times New Roman" w:cs="Times New Roman"/>
          <w:b/>
          <w:sz w:val="24"/>
          <w:szCs w:val="24"/>
        </w:rPr>
      </w:pPr>
      <w:r w:rsidRPr="00453667">
        <w:rPr>
          <w:rFonts w:ascii="Times New Roman" w:hAnsi="Times New Roman" w:cs="Times New Roman"/>
          <w:b/>
          <w:sz w:val="24"/>
          <w:szCs w:val="24"/>
        </w:rPr>
        <w:t>KREPŠINIO 3x3 TURNYRAS</w:t>
      </w:r>
    </w:p>
    <w:p w:rsidR="00453667" w:rsidRPr="00453667" w:rsidRDefault="00453667" w:rsidP="00453667">
      <w:pPr>
        <w:jc w:val="center"/>
        <w:rPr>
          <w:rFonts w:ascii="Times New Roman" w:hAnsi="Times New Roman" w:cs="Times New Roman"/>
          <w:b/>
          <w:sz w:val="24"/>
          <w:szCs w:val="24"/>
        </w:rPr>
      </w:pPr>
      <w:r w:rsidRPr="00453667">
        <w:rPr>
          <w:rFonts w:ascii="Times New Roman" w:hAnsi="Times New Roman" w:cs="Times New Roman"/>
          <w:b/>
          <w:sz w:val="24"/>
          <w:szCs w:val="24"/>
        </w:rPr>
        <w:t>LIETUVOS VALSTYBĖS ATKŪRIMO DIENAI PAMINĖTI</w:t>
      </w:r>
    </w:p>
    <w:p w:rsidR="00453667" w:rsidRPr="00453667" w:rsidRDefault="00453667" w:rsidP="00453667">
      <w:pPr>
        <w:jc w:val="center"/>
        <w:rPr>
          <w:rFonts w:ascii="Times New Roman" w:hAnsi="Times New Roman" w:cs="Times New Roman"/>
          <w:b/>
          <w:sz w:val="24"/>
          <w:szCs w:val="24"/>
        </w:rPr>
      </w:pPr>
      <w:r w:rsidRPr="00453667">
        <w:rPr>
          <w:rFonts w:ascii="Times New Roman" w:hAnsi="Times New Roman" w:cs="Times New Roman"/>
          <w:b/>
          <w:sz w:val="24"/>
          <w:szCs w:val="24"/>
        </w:rPr>
        <w:t>NUOSTATAI</w:t>
      </w:r>
    </w:p>
    <w:p w:rsidR="00453667" w:rsidRPr="00453667" w:rsidRDefault="00453667" w:rsidP="00453667">
      <w:pPr>
        <w:rPr>
          <w:rFonts w:ascii="Times New Roman" w:hAnsi="Times New Roman" w:cs="Times New Roman"/>
          <w:sz w:val="24"/>
          <w:szCs w:val="24"/>
        </w:rPr>
      </w:pP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I. VARŽYBŲ TIKSLAI IR UŽDAVINIAI</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1. Populiarinti mėgėjų krepšinį Plungės rajone.</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2. Skatinti sportinę veiklą ir fizinį aktyvumą jaunimo tarpe.</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3. Populiarinti naują olimpinę 3x3 krepšinio sporto šaką Lietuvoje.</w:t>
      </w:r>
    </w:p>
    <w:p w:rsidR="00453667" w:rsidRPr="00453667" w:rsidRDefault="00453667" w:rsidP="00453667">
      <w:pPr>
        <w:rPr>
          <w:rFonts w:ascii="Times New Roman" w:hAnsi="Times New Roman" w:cs="Times New Roman"/>
          <w:sz w:val="24"/>
          <w:szCs w:val="24"/>
        </w:rPr>
      </w:pP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II. VARŽYBŲ ORGANIZATORIAI IR VYKDYTOJAI</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1. Organizatorius - Plungės sporto ir rekreacijos centras.</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2. Vyr. teisėjas – Justas Saldukas.</w:t>
      </w:r>
    </w:p>
    <w:p w:rsidR="00453667" w:rsidRPr="00453667" w:rsidRDefault="00453667" w:rsidP="00453667">
      <w:pPr>
        <w:rPr>
          <w:rFonts w:ascii="Times New Roman" w:hAnsi="Times New Roman" w:cs="Times New Roman"/>
          <w:sz w:val="24"/>
          <w:szCs w:val="24"/>
        </w:rPr>
      </w:pP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III. VARŽYBŲ VIETA IR LAIKAS</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1. Turnyras vyks vasario 15 d. (šeštadienį), pradžia planuojama 10 val. (skirtingų amžiaus grupių varžybų pradžia bus tikslinama (pagal užsiregistravusių komandų skaičių)). Vieta - “Žemaitijos suvenyro” sporto salė, Telšių g. 26A, Plungė.</w:t>
      </w:r>
    </w:p>
    <w:p w:rsidR="00453667" w:rsidRPr="00453667" w:rsidRDefault="00453667" w:rsidP="00453667">
      <w:pPr>
        <w:rPr>
          <w:rFonts w:ascii="Times New Roman" w:hAnsi="Times New Roman" w:cs="Times New Roman"/>
          <w:sz w:val="24"/>
          <w:szCs w:val="24"/>
        </w:rPr>
      </w:pP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IV. VARŽYBŲ DALYVIAI</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1. Turnyre negali žaisti RKL, LKL, NKL (ar atitinkamo lygio užsienio lygų) profesionalių komandų žaidėjai, 2024-2025 m. sezone buvę įtraukti į šių komandų paraiškas ir sužaidę nors vienas oficialias rungtynes (įrašyti į rungtynių protokolą). Išimtis taikoma 2007 m. gim. ir jaun. žaidėjams.</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2. Varžybų metu visi varžybų dalyviai privalo turėti asmens tapatybę patvirtinantį dokumentą.</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3. Varžybose gali dalyvauti vyrų (vaikinų), moterų (merginų), berniukų, mergaičių komandos. Mergaitės žaidžia berniukų (metais jaunesnių) grupėje (nebent užsiregistruotų 6 komandos norimoje amžiaus grupėje).</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4. Visi žaidėjai gali rungtyniauti tik įsitikinę, kad jų sveikatos būklė tinkama. Už jų sveikatos sutrikimus varžybų metu Organizatoriai neatsako.</w:t>
      </w:r>
    </w:p>
    <w:p w:rsidR="00453667" w:rsidRPr="00453667" w:rsidRDefault="00453667" w:rsidP="00453667">
      <w:pPr>
        <w:rPr>
          <w:rFonts w:ascii="Times New Roman" w:hAnsi="Times New Roman" w:cs="Times New Roman"/>
          <w:sz w:val="24"/>
          <w:szCs w:val="24"/>
        </w:rPr>
      </w:pP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V. KOMANDŲ REGISTRACIJA</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1. Komandą gali sudaryti 4 asmenys (3 žaidėjai ir vienas atsarginis žaidėjas).</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2. Pateikus suklastotus dokumentus ar varžybų metu žaidžiant neregistruotiems žaidėjams, komanda diskvalifikuojama.</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3. Komandos registruojasi amžiaus grupėse:</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 2014-2015 m. gim.</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lastRenderedPageBreak/>
        <w:t>• 2013-2012 m. gim.</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 2011-2010 m. gim.</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 2009-2008 m. gim.</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 18+ (suaugusieji).</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 40 + (veteranai).</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Kiekvienoje grupėje registruojamos 8-10 komandų.</w:t>
      </w:r>
    </w:p>
    <w:p w:rsidR="00453667" w:rsidRPr="00453667" w:rsidRDefault="00453667" w:rsidP="00453667">
      <w:pPr>
        <w:rPr>
          <w:rFonts w:ascii="Times New Roman" w:hAnsi="Times New Roman" w:cs="Times New Roman"/>
          <w:b/>
          <w:sz w:val="24"/>
          <w:szCs w:val="24"/>
        </w:rPr>
      </w:pPr>
      <w:r w:rsidRPr="00453667">
        <w:rPr>
          <w:rFonts w:ascii="Times New Roman" w:hAnsi="Times New Roman" w:cs="Times New Roman"/>
          <w:b/>
          <w:sz w:val="24"/>
          <w:szCs w:val="24"/>
        </w:rPr>
        <w:t>4. Komandų dalyvių registracija vyksta iki vasario 11 d. el.</w:t>
      </w:r>
      <w:r>
        <w:rPr>
          <w:rFonts w:ascii="Times New Roman" w:hAnsi="Times New Roman" w:cs="Times New Roman"/>
          <w:b/>
          <w:sz w:val="24"/>
          <w:szCs w:val="24"/>
        </w:rPr>
        <w:t xml:space="preserve"> </w:t>
      </w:r>
      <w:bookmarkStart w:id="0" w:name="_GoBack"/>
      <w:bookmarkEnd w:id="0"/>
      <w:r w:rsidRPr="00453667">
        <w:rPr>
          <w:rFonts w:ascii="Times New Roman" w:hAnsi="Times New Roman" w:cs="Times New Roman"/>
          <w:b/>
          <w:sz w:val="24"/>
          <w:szCs w:val="24"/>
        </w:rPr>
        <w:t xml:space="preserve">paštu renginiai.plungesrc@gmail.com arba </w:t>
      </w:r>
      <w:hyperlink r:id="rId5" w:history="1">
        <w:r w:rsidRPr="00453667">
          <w:rPr>
            <w:rStyle w:val="Hyperlink"/>
            <w:rFonts w:ascii="Times New Roman" w:hAnsi="Times New Roman" w:cs="Times New Roman"/>
            <w:b/>
            <w:sz w:val="24"/>
            <w:szCs w:val="24"/>
          </w:rPr>
          <w:t>https://plungesrc.lt/registracija-i-rengini/</w:t>
        </w:r>
      </w:hyperlink>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5. Registracija patvirtinama gavus registracijos mokestį – 20 Eur už komandą. Mokestis mokamas pavedimu registracijos metu (per OPAY sistemą), paskirtyje nurodant komandos pavadinimą.</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6. Komandos pavadinime negali būti necenzūrinių žodžių, jų trumpinių ar įžeidžiančių frazių.</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7. Registruojantis nepilnamečiui asmeniui - už dalyvio sveikatą atsako ir registracijos formoje pasirašo vienas iš tėvų arba treneris/komandos vadovas, turintis tėvų sutikimus.</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8. Komandai, po registracijos patvirtinimo, nepranešus apie neatvykimą iki vasario 14 d. ir neatvykus į turnyrą – registracijos mokestis negrąžinamas.</w:t>
      </w:r>
    </w:p>
    <w:p w:rsidR="00453667" w:rsidRPr="00453667" w:rsidRDefault="00453667" w:rsidP="00453667">
      <w:pPr>
        <w:rPr>
          <w:rFonts w:ascii="Times New Roman" w:hAnsi="Times New Roman" w:cs="Times New Roman"/>
          <w:sz w:val="24"/>
          <w:szCs w:val="24"/>
        </w:rPr>
      </w:pP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VI. VARŽYBŲ TAISYKLĖS</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1. Dalyviai varžybų metu privalo vilkėti komandos pasirinktos spalvos aprangą.</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2. Varžybų sistema parenkama pagal dalyvių skaičių. Komandos į pogrupius gali būti skirstomos burtų keliu.</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3. Žaidžiama pusinėje krepšinio aikštelėje.</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4. Rungtyniaujama pagal oficialias FIBA 3x3 krepšinio taisykles taikant išimtis nurodytas šiuose punktuose:</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4.1.Organizatoriai pasilieka teisę spręsti (pagal bendrai užsiregistravusių komandų skaičių turnyre) kiek laiko žaidžiamos rungtynės (8 ar 10 min.). Sprendimas bus paskelbiamas turnyro dieną, prieš varžybas. Atitinkamai pagal žaidžiamą laiką žaidžiama iki 15 arba 21 pelnyto taško.</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5. Pirmoji ataka - metama moneta. Burtus laimėjusi komanda renkasi: ar gauna kamuolį, ar rungtynes pradeda gindamasi.</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6. Esant lygiosioms - pirmoji komanda pelniusi 2 taškus laimi rungtynes. Pratęsimą su kamuoliu pradeda ta komanda, kuri rungtynes pradėjo gindamasi.</w:t>
      </w:r>
    </w:p>
    <w:p w:rsidR="00453667" w:rsidRPr="00453667" w:rsidRDefault="00453667" w:rsidP="00453667">
      <w:pPr>
        <w:rPr>
          <w:rFonts w:ascii="Times New Roman" w:hAnsi="Times New Roman" w:cs="Times New Roman"/>
          <w:sz w:val="24"/>
          <w:szCs w:val="24"/>
        </w:rPr>
      </w:pP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VII. APDOVANOJIMAI</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1. Komandos užėmusios 1-3 vietas apdovanojamos taurėmis, medaliais.</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2. Papildomai gali būti apdovanojami ir atskiri žaidėjai, komandos ar kiti rungtynių dalyviai.</w:t>
      </w:r>
    </w:p>
    <w:p w:rsidR="00453667" w:rsidRPr="00453667" w:rsidRDefault="00453667" w:rsidP="00453667">
      <w:pPr>
        <w:rPr>
          <w:rFonts w:ascii="Times New Roman" w:hAnsi="Times New Roman" w:cs="Times New Roman"/>
          <w:sz w:val="24"/>
          <w:szCs w:val="24"/>
        </w:rPr>
      </w:pP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lastRenderedPageBreak/>
        <w:t>VIII. BAIGIAMOSIOS NUOSTATOS</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1. Visos turnyre dalyvaujančios komandos privalo būti susipažinusios su šiais nuostatais. Laikoma, kad komanda, pateikusi komandos registraciją, yra susipažinusi su šiais nuostatais.</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2. Visais nuostatuose aiškiai nenumatytais atvejais galutinį sprendimą priima varžybų vyr.teisėjas.</w:t>
      </w:r>
    </w:p>
    <w:p w:rsidR="00453667" w:rsidRPr="00453667" w:rsidRDefault="00453667" w:rsidP="00453667">
      <w:pPr>
        <w:rPr>
          <w:rFonts w:ascii="Times New Roman" w:hAnsi="Times New Roman" w:cs="Times New Roman"/>
          <w:sz w:val="24"/>
          <w:szCs w:val="24"/>
        </w:rPr>
      </w:pPr>
      <w:r w:rsidRPr="00453667">
        <w:rPr>
          <w:rFonts w:ascii="Times New Roman" w:hAnsi="Times New Roman" w:cs="Times New Roman"/>
          <w:sz w:val="24"/>
          <w:szCs w:val="24"/>
        </w:rPr>
        <w:t>3. Varžybose gali būti filmuojama ir fotografuojama. Nuotraukos ir vaizdo įrašai gali būti naudojami renginio viešinimui socialiniuose tinkluose, internetinėse svetainėse, spaudoje ir kt. Informuojame, kad vaizdinės medžiagos viešinimas yra atliekamas su Jūsų sutikimu.</w:t>
      </w:r>
    </w:p>
    <w:p w:rsidR="00453667" w:rsidRPr="00453667" w:rsidRDefault="00453667" w:rsidP="00453667">
      <w:pPr>
        <w:rPr>
          <w:rFonts w:ascii="Times New Roman" w:hAnsi="Times New Roman" w:cs="Times New Roman"/>
          <w:sz w:val="24"/>
          <w:szCs w:val="24"/>
        </w:rPr>
      </w:pPr>
    </w:p>
    <w:p w:rsidR="00453667" w:rsidRPr="00453667" w:rsidRDefault="00453667" w:rsidP="00453667">
      <w:pPr>
        <w:rPr>
          <w:rFonts w:ascii="Times New Roman" w:hAnsi="Times New Roman" w:cs="Times New Roman"/>
          <w:i/>
          <w:sz w:val="24"/>
          <w:szCs w:val="24"/>
        </w:rPr>
      </w:pPr>
      <w:r w:rsidRPr="00453667">
        <w:rPr>
          <w:rFonts w:ascii="Times New Roman" w:hAnsi="Times New Roman" w:cs="Times New Roman"/>
          <w:i/>
          <w:sz w:val="24"/>
          <w:szCs w:val="24"/>
        </w:rPr>
        <w:t>Pastaba. Visose čia neaprašytose žaidimo situacijose teisėjaujama pagal oficialias FIBA 3x3 taisykles.</w:t>
      </w:r>
    </w:p>
    <w:p w:rsidR="00453667" w:rsidRPr="00453667" w:rsidRDefault="00453667" w:rsidP="00453667">
      <w:pPr>
        <w:rPr>
          <w:rFonts w:ascii="Times New Roman" w:hAnsi="Times New Roman" w:cs="Times New Roman"/>
          <w:sz w:val="24"/>
          <w:szCs w:val="24"/>
        </w:rPr>
      </w:pPr>
    </w:p>
    <w:p w:rsidR="00453667" w:rsidRPr="00453667" w:rsidRDefault="00453667" w:rsidP="00453667">
      <w:pPr>
        <w:rPr>
          <w:rFonts w:ascii="Times New Roman" w:hAnsi="Times New Roman" w:cs="Times New Roman"/>
          <w:sz w:val="24"/>
          <w:szCs w:val="24"/>
        </w:rPr>
      </w:pPr>
    </w:p>
    <w:p w:rsidR="00453667" w:rsidRPr="00453667" w:rsidRDefault="00453667" w:rsidP="00453667">
      <w:pPr>
        <w:rPr>
          <w:rFonts w:ascii="Times New Roman" w:hAnsi="Times New Roman" w:cs="Times New Roman"/>
          <w:sz w:val="24"/>
          <w:szCs w:val="24"/>
        </w:rPr>
      </w:pPr>
    </w:p>
    <w:p w:rsidR="00453667" w:rsidRPr="00453667" w:rsidRDefault="00453667" w:rsidP="00453667">
      <w:pPr>
        <w:rPr>
          <w:rFonts w:ascii="Times New Roman" w:hAnsi="Times New Roman" w:cs="Times New Roman"/>
          <w:i/>
          <w:sz w:val="24"/>
          <w:szCs w:val="24"/>
        </w:rPr>
      </w:pPr>
      <w:r w:rsidRPr="00453667">
        <w:rPr>
          <w:rFonts w:ascii="Times New Roman" w:hAnsi="Times New Roman" w:cs="Times New Roman"/>
          <w:i/>
          <w:sz w:val="24"/>
          <w:szCs w:val="24"/>
        </w:rPr>
        <w:t>Plungės sporto ir rekreacijos centro</w:t>
      </w:r>
    </w:p>
    <w:p w:rsidR="00453667" w:rsidRPr="00453667" w:rsidRDefault="00453667" w:rsidP="00453667">
      <w:pPr>
        <w:rPr>
          <w:rFonts w:ascii="Times New Roman" w:hAnsi="Times New Roman" w:cs="Times New Roman"/>
          <w:i/>
          <w:sz w:val="24"/>
          <w:szCs w:val="24"/>
        </w:rPr>
      </w:pPr>
      <w:r w:rsidRPr="00453667">
        <w:rPr>
          <w:rFonts w:ascii="Times New Roman" w:hAnsi="Times New Roman" w:cs="Times New Roman"/>
          <w:i/>
          <w:sz w:val="24"/>
          <w:szCs w:val="24"/>
        </w:rPr>
        <w:t>direktoriaus pavaduotoja</w:t>
      </w:r>
    </w:p>
    <w:p w:rsidR="00453667" w:rsidRPr="00453667" w:rsidRDefault="00453667" w:rsidP="00453667">
      <w:pPr>
        <w:rPr>
          <w:rFonts w:ascii="Times New Roman" w:hAnsi="Times New Roman" w:cs="Times New Roman"/>
          <w:i/>
          <w:sz w:val="24"/>
          <w:szCs w:val="24"/>
        </w:rPr>
      </w:pPr>
      <w:r w:rsidRPr="00453667">
        <w:rPr>
          <w:rFonts w:ascii="Times New Roman" w:hAnsi="Times New Roman" w:cs="Times New Roman"/>
          <w:i/>
          <w:sz w:val="24"/>
          <w:szCs w:val="24"/>
        </w:rPr>
        <w:t>Rasa Valančienė</w:t>
      </w:r>
    </w:p>
    <w:p w:rsidR="00453667" w:rsidRPr="00453667" w:rsidRDefault="00453667" w:rsidP="00453667">
      <w:pPr>
        <w:rPr>
          <w:rFonts w:ascii="Times New Roman" w:hAnsi="Times New Roman" w:cs="Times New Roman"/>
          <w:i/>
          <w:sz w:val="24"/>
          <w:szCs w:val="24"/>
        </w:rPr>
      </w:pPr>
      <w:r w:rsidRPr="00453667">
        <w:rPr>
          <w:rFonts w:ascii="Times New Roman" w:hAnsi="Times New Roman" w:cs="Times New Roman"/>
          <w:i/>
          <w:sz w:val="24"/>
          <w:szCs w:val="24"/>
        </w:rPr>
        <w:t>Tel. +37067478648</w:t>
      </w:r>
    </w:p>
    <w:p w:rsidR="00DB42D0" w:rsidRPr="00453667" w:rsidRDefault="00453667" w:rsidP="00453667">
      <w:pPr>
        <w:rPr>
          <w:rFonts w:ascii="Times New Roman" w:hAnsi="Times New Roman" w:cs="Times New Roman"/>
          <w:i/>
          <w:sz w:val="24"/>
          <w:szCs w:val="24"/>
        </w:rPr>
      </w:pPr>
      <w:r w:rsidRPr="00453667">
        <w:rPr>
          <w:rFonts w:ascii="Times New Roman" w:hAnsi="Times New Roman" w:cs="Times New Roman"/>
          <w:i/>
          <w:sz w:val="24"/>
          <w:szCs w:val="24"/>
        </w:rPr>
        <w:t>El. paštas: rasa.valanciene@plungesrc.lt</w:t>
      </w:r>
    </w:p>
    <w:sectPr w:rsidR="00DB42D0" w:rsidRPr="00453667" w:rsidSect="00453667">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56447"/>
    <w:multiLevelType w:val="multilevel"/>
    <w:tmpl w:val="8B56CEFE"/>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50D0FBC"/>
    <w:multiLevelType w:val="multilevel"/>
    <w:tmpl w:val="C4F6944C"/>
    <w:lvl w:ilvl="0">
      <w:start w:val="1"/>
      <w:numFmt w:val="decimal"/>
      <w:pStyle w:val="Heading1"/>
      <w:lvlText w:val="%1."/>
      <w:lvlJc w:val="left"/>
      <w:pPr>
        <w:ind w:left="0" w:firstLine="0"/>
      </w:pPr>
      <w:rPr>
        <w:rFonts w:hint="default"/>
      </w:rPr>
    </w:lvl>
    <w:lvl w:ilvl="1">
      <w:start w:val="1"/>
      <w:numFmt w:val="decimal"/>
      <w:lvlText w:val="%1.%2."/>
      <w:lvlJc w:val="left"/>
      <w:pPr>
        <w:ind w:left="0" w:firstLine="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67"/>
    <w:rsid w:val="00453667"/>
    <w:rsid w:val="007F706C"/>
    <w:rsid w:val="00DB42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BAC12-CB6C-4CC6-B424-B210FF17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GB Heading 1"/>
    <w:next w:val="Normal"/>
    <w:link w:val="Heading1Char"/>
    <w:uiPriority w:val="9"/>
    <w:unhideWhenUsed/>
    <w:qFormat/>
    <w:rsid w:val="007F706C"/>
    <w:pPr>
      <w:keepNext/>
      <w:keepLines/>
      <w:numPr>
        <w:numId w:val="2"/>
      </w:numPr>
      <w:spacing w:after="0" w:line="240" w:lineRule="auto"/>
      <w:contextualSpacing/>
      <w:jc w:val="both"/>
      <w:outlineLvl w:val="0"/>
    </w:pPr>
    <w:rPr>
      <w:rFonts w:ascii="Times New Roman" w:hAnsi="Times New Roman"/>
      <w:color w:val="000000"/>
      <w:sz w:val="24"/>
      <w:lang w:val="en-US"/>
    </w:rPr>
  </w:style>
  <w:style w:type="paragraph" w:styleId="Heading2">
    <w:name w:val="heading 2"/>
    <w:aliases w:val="GB Heading 2"/>
    <w:basedOn w:val="Normal"/>
    <w:next w:val="Normal"/>
    <w:link w:val="Heading2Char"/>
    <w:uiPriority w:val="9"/>
    <w:unhideWhenUsed/>
    <w:qFormat/>
    <w:rsid w:val="007F706C"/>
    <w:pPr>
      <w:keepNext/>
      <w:numPr>
        <w:ilvl w:val="1"/>
        <w:numId w:val="3"/>
      </w:numPr>
      <w:spacing w:after="0" w:line="240" w:lineRule="auto"/>
      <w:ind w:firstLine="720"/>
      <w:jc w:val="both"/>
      <w:outlineLvl w:val="1"/>
    </w:pPr>
    <w:rPr>
      <w:rFonts w:ascii="Times New Roman" w:eastAsia="Times New Roman" w:hAnsi="Times New Roman" w:cs="Times New Roman"/>
      <w:bCs/>
      <w:iCs/>
      <w:color w:val="000000"/>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B Heading 1 Char"/>
    <w:link w:val="Heading1"/>
    <w:uiPriority w:val="9"/>
    <w:rsid w:val="007F706C"/>
    <w:rPr>
      <w:rFonts w:ascii="Times New Roman" w:hAnsi="Times New Roman"/>
      <w:color w:val="000000"/>
      <w:sz w:val="24"/>
      <w:lang w:val="en-US"/>
    </w:rPr>
  </w:style>
  <w:style w:type="character" w:customStyle="1" w:styleId="Heading2Char">
    <w:name w:val="Heading 2 Char"/>
    <w:aliases w:val="GB Heading 2 Char"/>
    <w:link w:val="Heading2"/>
    <w:uiPriority w:val="9"/>
    <w:rsid w:val="007F706C"/>
    <w:rPr>
      <w:rFonts w:ascii="Times New Roman" w:eastAsia="Times New Roman" w:hAnsi="Times New Roman" w:cs="Times New Roman"/>
      <w:bCs/>
      <w:iCs/>
      <w:color w:val="000000"/>
      <w:sz w:val="24"/>
      <w:szCs w:val="28"/>
      <w:lang w:val="en-US"/>
    </w:rPr>
  </w:style>
  <w:style w:type="character" w:styleId="Hyperlink">
    <w:name w:val="Hyperlink"/>
    <w:basedOn w:val="DefaultParagraphFont"/>
    <w:uiPriority w:val="99"/>
    <w:unhideWhenUsed/>
    <w:rsid w:val="00453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ungesrc.lt/registracija-i-rengi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2945</Words>
  <Characters>1679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2025-02-04T09:12:00Z</dcterms:created>
  <dcterms:modified xsi:type="dcterms:W3CDTF">2025-02-04T09:14:00Z</dcterms:modified>
</cp:coreProperties>
</file>