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3B" w:rsidRDefault="00EE653B" w:rsidP="000312A5">
      <w:pPr>
        <w:jc w:val="center"/>
        <w:rPr>
          <w:b/>
          <w:bCs/>
          <w:sz w:val="28"/>
          <w:szCs w:val="28"/>
        </w:rPr>
      </w:pPr>
      <w:bookmarkStart w:id="0" w:name="_Hlk57659561"/>
      <w:r>
        <w:rPr>
          <w:noProof/>
        </w:rPr>
        <w:drawing>
          <wp:anchor distT="0" distB="0" distL="114300" distR="114300" simplePos="0" relativeHeight="251659264" behindDoc="0" locked="0" layoutInCell="1" allowOverlap="1" wp14:anchorId="12B47486" wp14:editId="4B9F2DF1">
            <wp:simplePos x="0" y="0"/>
            <wp:positionH relativeFrom="page">
              <wp:posOffset>3870960</wp:posOffset>
            </wp:positionH>
            <wp:positionV relativeFrom="page">
              <wp:posOffset>709930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108D" w:rsidRDefault="00BC4830" w:rsidP="000312A5">
      <w:pPr>
        <w:jc w:val="center"/>
        <w:rPr>
          <w:b/>
          <w:sz w:val="28"/>
        </w:rPr>
      </w:pPr>
      <w:r w:rsidRPr="004F455A">
        <w:rPr>
          <w:b/>
          <w:bCs/>
          <w:sz w:val="28"/>
          <w:szCs w:val="28"/>
        </w:rPr>
        <w:t>PLUNGĖS RAJONO</w:t>
      </w:r>
      <w:r>
        <w:rPr>
          <w:bCs/>
          <w:szCs w:val="24"/>
        </w:rPr>
        <w:t xml:space="preserve"> </w:t>
      </w:r>
      <w:r w:rsidR="008B6F43" w:rsidRPr="009E3A3F">
        <w:rPr>
          <w:b/>
          <w:sz w:val="28"/>
        </w:rPr>
        <w:t>SAVIVALDYBĖS</w:t>
      </w:r>
    </w:p>
    <w:p w:rsidR="000F7B66" w:rsidRPr="009E3A3F" w:rsidRDefault="00BC4830" w:rsidP="000312A5">
      <w:pPr>
        <w:jc w:val="center"/>
        <w:rPr>
          <w:b/>
          <w:sz w:val="28"/>
        </w:rPr>
      </w:pPr>
      <w:r w:rsidRPr="009E3A3F">
        <w:rPr>
          <w:b/>
          <w:sz w:val="28"/>
        </w:rPr>
        <w:t>TARYBA</w:t>
      </w:r>
    </w:p>
    <w:bookmarkEnd w:id="0"/>
    <w:p w:rsidR="000F7B66" w:rsidRPr="009E3A3F" w:rsidRDefault="000F7B66" w:rsidP="000312A5">
      <w:pPr>
        <w:jc w:val="center"/>
        <w:rPr>
          <w:b/>
          <w:sz w:val="28"/>
        </w:rPr>
      </w:pPr>
    </w:p>
    <w:p w:rsidR="000F7B66" w:rsidRPr="008648E3" w:rsidRDefault="00BC4830" w:rsidP="000312A5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 w:rsidRPr="008648E3">
        <w:rPr>
          <w:b/>
          <w:sz w:val="28"/>
          <w:szCs w:val="28"/>
        </w:rPr>
        <w:t>SPRENDIMAS</w:t>
      </w:r>
    </w:p>
    <w:p w:rsidR="00090466" w:rsidRDefault="00B67424" w:rsidP="00090466">
      <w:pPr>
        <w:jc w:val="center"/>
        <w:rPr>
          <w:b/>
          <w:caps/>
          <w:sz w:val="28"/>
          <w:szCs w:val="28"/>
        </w:rPr>
      </w:pPr>
      <w:r w:rsidRPr="00B67424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>RAJONO SAVIVALDYBĖS TARYBOS 2024 M. RUGSĖJO 26 D. SPRENDIMO NR. T1-229</w:t>
      </w:r>
      <w:r w:rsidRPr="00B67424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„</w:t>
      </w:r>
      <w:r w:rsidR="00090466" w:rsidRPr="0062108D">
        <w:rPr>
          <w:b/>
          <w:caps/>
          <w:sz w:val="28"/>
          <w:szCs w:val="28"/>
        </w:rPr>
        <w:t xml:space="preserve">DĖL </w:t>
      </w:r>
      <w:r w:rsidR="00090466">
        <w:rPr>
          <w:b/>
          <w:caps/>
          <w:sz w:val="28"/>
          <w:szCs w:val="28"/>
        </w:rPr>
        <w:t xml:space="preserve">plungės rajono </w:t>
      </w:r>
      <w:r w:rsidR="00090466" w:rsidRPr="0062108D">
        <w:rPr>
          <w:b/>
          <w:caps/>
          <w:sz w:val="28"/>
          <w:szCs w:val="28"/>
        </w:rPr>
        <w:t xml:space="preserve">Savivaldybės infrastruktūros plėtros </w:t>
      </w:r>
      <w:r w:rsidR="00090466">
        <w:rPr>
          <w:b/>
          <w:caps/>
          <w:sz w:val="28"/>
          <w:szCs w:val="28"/>
        </w:rPr>
        <w:t>PROGRAMOS IR JOS ADMI</w:t>
      </w:r>
      <w:r w:rsidR="00AD5F20">
        <w:rPr>
          <w:b/>
          <w:caps/>
          <w:sz w:val="28"/>
          <w:szCs w:val="28"/>
        </w:rPr>
        <w:t xml:space="preserve">NISTRAVIMO LĖŠŲ PANAUDOJIMO </w:t>
      </w:r>
      <w:r w:rsidR="00AD5F20" w:rsidRPr="0063615F">
        <w:rPr>
          <w:b/>
          <w:caps/>
          <w:sz w:val="28"/>
          <w:szCs w:val="28"/>
        </w:rPr>
        <w:t>2022</w:t>
      </w:r>
      <w:r w:rsidR="00090466" w:rsidRPr="0063615F">
        <w:rPr>
          <w:b/>
          <w:caps/>
          <w:sz w:val="28"/>
          <w:szCs w:val="28"/>
        </w:rPr>
        <w:t xml:space="preserve"> METAIS ATASKAITOS</w:t>
      </w:r>
      <w:r w:rsidR="00090466">
        <w:rPr>
          <w:b/>
          <w:caps/>
          <w:sz w:val="28"/>
          <w:szCs w:val="28"/>
        </w:rPr>
        <w:t xml:space="preserve"> PATVIRTINIMO</w:t>
      </w:r>
      <w:r>
        <w:rPr>
          <w:b/>
          <w:caps/>
          <w:sz w:val="28"/>
          <w:szCs w:val="28"/>
        </w:rPr>
        <w:t>“ PAKEITIMO</w:t>
      </w:r>
    </w:p>
    <w:p w:rsidR="00A850DD" w:rsidRDefault="00A850DD" w:rsidP="004A36C8">
      <w:pPr>
        <w:ind w:left="720"/>
        <w:rPr>
          <w:szCs w:val="24"/>
        </w:rPr>
      </w:pPr>
    </w:p>
    <w:p w:rsidR="000F7B66" w:rsidRPr="009E3A3F" w:rsidRDefault="00AD5F20" w:rsidP="008648E3">
      <w:pPr>
        <w:ind w:firstLine="720"/>
        <w:jc w:val="center"/>
        <w:rPr>
          <w:szCs w:val="24"/>
        </w:rPr>
      </w:pPr>
      <w:r>
        <w:rPr>
          <w:szCs w:val="24"/>
        </w:rPr>
        <w:t>2024</w:t>
      </w:r>
      <w:r w:rsidR="00BC4830" w:rsidRPr="009E3A3F">
        <w:rPr>
          <w:szCs w:val="24"/>
        </w:rPr>
        <w:t xml:space="preserve"> m. </w:t>
      </w:r>
      <w:r w:rsidR="00B67424">
        <w:rPr>
          <w:szCs w:val="24"/>
        </w:rPr>
        <w:t>lapkričio</w:t>
      </w:r>
      <w:r w:rsidR="00C95DCB">
        <w:rPr>
          <w:szCs w:val="24"/>
        </w:rPr>
        <w:t xml:space="preserve"> 2</w:t>
      </w:r>
      <w:r w:rsidR="00B67424">
        <w:rPr>
          <w:szCs w:val="24"/>
        </w:rPr>
        <w:t>8</w:t>
      </w:r>
      <w:r w:rsidR="004F455A">
        <w:rPr>
          <w:szCs w:val="24"/>
        </w:rPr>
        <w:t xml:space="preserve"> d. Nr. T1</w:t>
      </w:r>
      <w:r w:rsidR="00BC4830" w:rsidRPr="009E3A3F">
        <w:rPr>
          <w:szCs w:val="24"/>
        </w:rPr>
        <w:t>-</w:t>
      </w:r>
      <w:r w:rsidR="00032C75">
        <w:rPr>
          <w:szCs w:val="24"/>
        </w:rPr>
        <w:t>292</w:t>
      </w:r>
      <w:bookmarkStart w:id="1" w:name="_GoBack"/>
      <w:bookmarkEnd w:id="1"/>
    </w:p>
    <w:p w:rsidR="000F7B66" w:rsidRPr="009E3A3F" w:rsidRDefault="00BC4830" w:rsidP="008648E3">
      <w:pPr>
        <w:tabs>
          <w:tab w:val="left" w:pos="1260"/>
        </w:tabs>
        <w:ind w:firstLine="720"/>
        <w:jc w:val="center"/>
        <w:rPr>
          <w:szCs w:val="24"/>
        </w:rPr>
      </w:pPr>
      <w:r>
        <w:rPr>
          <w:szCs w:val="24"/>
        </w:rPr>
        <w:t>Plungė</w:t>
      </w:r>
    </w:p>
    <w:p w:rsidR="000F7B66" w:rsidRPr="009E3A3F" w:rsidRDefault="000F7B66" w:rsidP="000312A5">
      <w:pPr>
        <w:tabs>
          <w:tab w:val="left" w:pos="1260"/>
        </w:tabs>
        <w:jc w:val="center"/>
        <w:rPr>
          <w:szCs w:val="24"/>
        </w:rPr>
      </w:pPr>
    </w:p>
    <w:p w:rsidR="000F7B66" w:rsidRDefault="004F455A" w:rsidP="00A337F7">
      <w:pPr>
        <w:tabs>
          <w:tab w:val="left" w:pos="900"/>
        </w:tabs>
        <w:ind w:firstLine="720"/>
        <w:jc w:val="both"/>
        <w:rPr>
          <w:szCs w:val="24"/>
        </w:rPr>
      </w:pPr>
      <w:r>
        <w:rPr>
          <w:bCs/>
          <w:szCs w:val="24"/>
        </w:rPr>
        <w:t>Plungės rajono</w:t>
      </w:r>
      <w:r w:rsidR="00BC4830" w:rsidRPr="009E3A3F">
        <w:rPr>
          <w:bCs/>
          <w:szCs w:val="24"/>
        </w:rPr>
        <w:t xml:space="preserve"> savivaldybės </w:t>
      </w:r>
      <w:r w:rsidR="00BC4830" w:rsidRPr="009E3A3F">
        <w:rPr>
          <w:szCs w:val="24"/>
        </w:rPr>
        <w:t>taryba  n u s p r e n d ž i a:</w:t>
      </w:r>
    </w:p>
    <w:p w:rsidR="006E37EF" w:rsidRDefault="006D62FB" w:rsidP="00A337F7">
      <w:pPr>
        <w:tabs>
          <w:tab w:val="left" w:pos="900"/>
        </w:tabs>
        <w:ind w:firstLine="720"/>
        <w:jc w:val="both"/>
        <w:rPr>
          <w:szCs w:val="24"/>
        </w:rPr>
      </w:pPr>
      <w:r w:rsidRPr="006D62FB">
        <w:rPr>
          <w:szCs w:val="24"/>
        </w:rPr>
        <w:t>Pakeisti Plungės rajono savivaldybės</w:t>
      </w:r>
      <w:r w:rsidR="006C25C1">
        <w:rPr>
          <w:szCs w:val="24"/>
        </w:rPr>
        <w:t xml:space="preserve"> infrastruktūros plėtros </w:t>
      </w:r>
      <w:r w:rsidRPr="006D62FB">
        <w:rPr>
          <w:szCs w:val="24"/>
        </w:rPr>
        <w:t xml:space="preserve">programos </w:t>
      </w:r>
      <w:r>
        <w:rPr>
          <w:szCs w:val="24"/>
        </w:rPr>
        <w:t xml:space="preserve">ir jos administravimo lėšų panaudojimo </w:t>
      </w:r>
      <w:r w:rsidRPr="00A337F7">
        <w:rPr>
          <w:szCs w:val="24"/>
        </w:rPr>
        <w:t>2022 metų atskait</w:t>
      </w:r>
      <w:r w:rsidR="00A337F7" w:rsidRPr="00FE5C7E">
        <w:rPr>
          <w:szCs w:val="24"/>
        </w:rPr>
        <w:t>os</w:t>
      </w:r>
      <w:r w:rsidRPr="00A91F6B">
        <w:rPr>
          <w:szCs w:val="24"/>
        </w:rPr>
        <w:t>, patvirtint</w:t>
      </w:r>
      <w:r w:rsidR="00A337F7" w:rsidRPr="00FE5C7E">
        <w:rPr>
          <w:szCs w:val="24"/>
        </w:rPr>
        <w:t>os</w:t>
      </w:r>
      <w:r w:rsidRPr="006D62FB">
        <w:rPr>
          <w:szCs w:val="24"/>
        </w:rPr>
        <w:t xml:space="preserve"> Plungės rajono s</w:t>
      </w:r>
      <w:r w:rsidR="006E37EF">
        <w:rPr>
          <w:szCs w:val="24"/>
        </w:rPr>
        <w:t>avivaldybės tarybos 2024 m. rugsėjo 26 d. sprendimu Nr. T1-229</w:t>
      </w:r>
      <w:r w:rsidRPr="006D62FB">
        <w:rPr>
          <w:szCs w:val="24"/>
        </w:rPr>
        <w:t xml:space="preserve"> „</w:t>
      </w:r>
      <w:r w:rsidR="006E37EF">
        <w:rPr>
          <w:szCs w:val="24"/>
        </w:rPr>
        <w:t>Dėl P</w:t>
      </w:r>
      <w:r w:rsidR="006E37EF" w:rsidRPr="006E37EF">
        <w:rPr>
          <w:szCs w:val="24"/>
        </w:rPr>
        <w:t>lungės rajono savivaldybės infrastruktūros plėtros programos ir jos administravimo lėšų panaudojimo 2022 metais ataskaitos patvirtinimo</w:t>
      </w:r>
      <w:r w:rsidR="006E37EF">
        <w:rPr>
          <w:szCs w:val="24"/>
        </w:rPr>
        <w:t>“</w:t>
      </w:r>
      <w:r w:rsidR="00172581">
        <w:rPr>
          <w:szCs w:val="24"/>
        </w:rPr>
        <w:t>,</w:t>
      </w:r>
      <w:r w:rsidR="006E37EF">
        <w:rPr>
          <w:szCs w:val="24"/>
        </w:rPr>
        <w:t xml:space="preserve"> 5.2.1, 5.2.2 ir 6.2 eilutes</w:t>
      </w:r>
      <w:r>
        <w:rPr>
          <w:szCs w:val="24"/>
        </w:rPr>
        <w:t xml:space="preserve"> ir </w:t>
      </w:r>
      <w:r w:rsidR="006E37EF">
        <w:rPr>
          <w:szCs w:val="24"/>
        </w:rPr>
        <w:t>išdėstyti ja</w:t>
      </w:r>
      <w:r w:rsidR="006E37EF" w:rsidRPr="006E37EF">
        <w:rPr>
          <w:szCs w:val="24"/>
        </w:rPr>
        <w:t>s taip:</w:t>
      </w:r>
    </w:p>
    <w:p w:rsidR="000F7B66" w:rsidRPr="005E4053" w:rsidRDefault="0052395F" w:rsidP="00FE5C7E">
      <w:pPr>
        <w:tabs>
          <w:tab w:val="center" w:pos="4153"/>
          <w:tab w:val="right" w:pos="8306"/>
        </w:tabs>
        <w:ind w:firstLine="720"/>
        <w:jc w:val="both"/>
        <w:rPr>
          <w:szCs w:val="24"/>
        </w:rPr>
      </w:pPr>
      <w:r w:rsidRPr="005E4053">
        <w:rPr>
          <w:szCs w:val="24"/>
        </w:rPr>
        <w:t>„</w:t>
      </w:r>
      <w:r w:rsidR="006E37EF" w:rsidRPr="005E4053">
        <w:rPr>
          <w:szCs w:val="24"/>
        </w:rPr>
        <w:t>5.2.1. Rodiklis procentais 0,00</w:t>
      </w:r>
      <w:r w:rsidR="00A337F7" w:rsidRPr="005E4053">
        <w:rPr>
          <w:szCs w:val="24"/>
        </w:rPr>
        <w:t>;</w:t>
      </w:r>
    </w:p>
    <w:p w:rsidR="006E37EF" w:rsidRPr="005E4053" w:rsidRDefault="006E37EF" w:rsidP="00FE5C7E">
      <w:pPr>
        <w:tabs>
          <w:tab w:val="center" w:pos="4153"/>
          <w:tab w:val="right" w:pos="8306"/>
        </w:tabs>
        <w:ind w:firstLine="720"/>
        <w:jc w:val="both"/>
        <w:rPr>
          <w:szCs w:val="24"/>
        </w:rPr>
      </w:pPr>
      <w:r w:rsidRPr="005E4053">
        <w:rPr>
          <w:szCs w:val="24"/>
        </w:rPr>
        <w:t>5.2.2. Rodiklis eurais 0,00</w:t>
      </w:r>
      <w:r w:rsidR="00A337F7" w:rsidRPr="005E4053">
        <w:rPr>
          <w:szCs w:val="24"/>
        </w:rPr>
        <w:t>.</w:t>
      </w:r>
      <w:r w:rsidR="0052395F" w:rsidRPr="005E4053">
        <w:rPr>
          <w:szCs w:val="24"/>
        </w:rPr>
        <w:t>“</w:t>
      </w:r>
      <w:r w:rsidRPr="005E4053">
        <w:rPr>
          <w:szCs w:val="24"/>
        </w:rPr>
        <w:t xml:space="preserve"> </w:t>
      </w:r>
    </w:p>
    <w:p w:rsidR="006E37EF" w:rsidRDefault="0052395F" w:rsidP="00FE5C7E">
      <w:pPr>
        <w:tabs>
          <w:tab w:val="center" w:pos="4153"/>
          <w:tab w:val="right" w:pos="8306"/>
        </w:tabs>
        <w:ind w:firstLine="720"/>
        <w:jc w:val="both"/>
        <w:rPr>
          <w:szCs w:val="24"/>
        </w:rPr>
      </w:pPr>
      <w:r w:rsidRPr="005E4053">
        <w:rPr>
          <w:szCs w:val="24"/>
        </w:rPr>
        <w:t>„</w:t>
      </w:r>
      <w:r w:rsidR="006E37EF">
        <w:rPr>
          <w:szCs w:val="24"/>
        </w:rPr>
        <w:t xml:space="preserve">6.2. </w:t>
      </w:r>
      <w:r w:rsidR="006E37EF" w:rsidRPr="006E37EF">
        <w:rPr>
          <w:szCs w:val="24"/>
        </w:rPr>
        <w:t>Neprioritetinės Savivaldybės infrastruktūros</w:t>
      </w:r>
      <w:r w:rsidR="006E37EF">
        <w:rPr>
          <w:szCs w:val="24"/>
        </w:rPr>
        <w:t xml:space="preserve"> </w:t>
      </w:r>
      <w:r w:rsidR="006E37EF" w:rsidRPr="0052395F">
        <w:rPr>
          <w:szCs w:val="24"/>
        </w:rPr>
        <w:t>153,72845</w:t>
      </w:r>
      <w:r w:rsidR="008B3135" w:rsidRPr="0052395F">
        <w:rPr>
          <w:szCs w:val="24"/>
        </w:rPr>
        <w:t>“ (pridedama).</w:t>
      </w:r>
      <w:r w:rsidR="008B3135">
        <w:rPr>
          <w:szCs w:val="24"/>
        </w:rPr>
        <w:t xml:space="preserve"> </w:t>
      </w:r>
    </w:p>
    <w:p w:rsidR="00716FC0" w:rsidRDefault="00716FC0" w:rsidP="009E3A3F">
      <w:pPr>
        <w:tabs>
          <w:tab w:val="center" w:pos="4153"/>
          <w:tab w:val="left" w:pos="6390"/>
          <w:tab w:val="right" w:pos="9072"/>
        </w:tabs>
        <w:jc w:val="both"/>
        <w:rPr>
          <w:szCs w:val="24"/>
        </w:rPr>
      </w:pPr>
    </w:p>
    <w:p w:rsidR="00716FC0" w:rsidRDefault="00716FC0" w:rsidP="009E3A3F">
      <w:pPr>
        <w:tabs>
          <w:tab w:val="center" w:pos="4153"/>
          <w:tab w:val="left" w:pos="6390"/>
          <w:tab w:val="right" w:pos="9072"/>
        </w:tabs>
        <w:jc w:val="both"/>
        <w:rPr>
          <w:szCs w:val="24"/>
        </w:rPr>
      </w:pPr>
    </w:p>
    <w:p w:rsidR="00DE06ED" w:rsidRPr="009E3A3F" w:rsidRDefault="00BC4830" w:rsidP="00EE653B">
      <w:pPr>
        <w:tabs>
          <w:tab w:val="center" w:pos="4153"/>
          <w:tab w:val="left" w:pos="6390"/>
          <w:tab w:val="right" w:pos="9072"/>
        </w:tabs>
        <w:jc w:val="both"/>
        <w:rPr>
          <w:szCs w:val="24"/>
        </w:rPr>
      </w:pPr>
      <w:r w:rsidRPr="009E3A3F">
        <w:rPr>
          <w:szCs w:val="24"/>
        </w:rPr>
        <w:t>Savivaldybės meras</w:t>
      </w:r>
      <w:r w:rsidR="009E3A3F">
        <w:rPr>
          <w:szCs w:val="24"/>
        </w:rPr>
        <w:t xml:space="preserve"> </w:t>
      </w:r>
      <w:r w:rsidR="00EE653B">
        <w:rPr>
          <w:szCs w:val="24"/>
        </w:rPr>
        <w:tab/>
      </w:r>
      <w:r w:rsidR="00EE653B">
        <w:rPr>
          <w:szCs w:val="24"/>
        </w:rPr>
        <w:tab/>
      </w:r>
      <w:r w:rsidR="00EE653B">
        <w:rPr>
          <w:szCs w:val="24"/>
        </w:rPr>
        <w:tab/>
        <w:t xml:space="preserve">                          Audrius Klišonis</w:t>
      </w:r>
    </w:p>
    <w:sectPr w:rsidR="00DE06ED" w:rsidRPr="009E3A3F" w:rsidSect="006210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134" w:right="567" w:bottom="1134" w:left="1701" w:header="567" w:footer="567" w:gutter="0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F98" w:rsidRDefault="00701F98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endnote>
  <w:endnote w:type="continuationSeparator" w:id="0">
    <w:p w:rsidR="00701F98" w:rsidRDefault="00701F98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F98" w:rsidRDefault="00701F98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footnote>
  <w:footnote w:type="continuationSeparator" w:id="0">
    <w:p w:rsidR="00701F98" w:rsidRDefault="00701F98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BC4830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</w:rPr>
    </w:pPr>
    <w:r>
      <w:rPr>
        <w:rFonts w:ascii="TimesLT" w:hAnsi="TimesLT"/>
        <w:sz w:val="26"/>
      </w:rPr>
      <w:fldChar w:fldCharType="begin"/>
    </w:r>
    <w:r>
      <w:rPr>
        <w:rFonts w:ascii="TimesLT" w:hAnsi="TimesLT"/>
        <w:sz w:val="26"/>
      </w:rPr>
      <w:instrText xml:space="preserve">PAGE  </w:instrText>
    </w:r>
    <w:r>
      <w:rPr>
        <w:rFonts w:ascii="TimesLT" w:hAnsi="TimesLT"/>
        <w:sz w:val="26"/>
      </w:rPr>
      <w:fldChar w:fldCharType="separate"/>
    </w:r>
    <w:r>
      <w:rPr>
        <w:rFonts w:ascii="TimesLT" w:hAnsi="TimesLT"/>
        <w:sz w:val="26"/>
      </w:rPr>
      <w:t>1</w:t>
    </w:r>
    <w:r>
      <w:rPr>
        <w:rFonts w:ascii="TimesLT" w:hAnsi="TimesLT"/>
        <w:sz w:val="26"/>
      </w:rPr>
      <w:fldChar w:fldCharType="end"/>
    </w:r>
  </w:p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jc w:val="center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A80"/>
    <w:multiLevelType w:val="hybridMultilevel"/>
    <w:tmpl w:val="FAAE6DC4"/>
    <w:lvl w:ilvl="0" w:tplc="DAAC8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A27B8A" w:tentative="1">
      <w:start w:val="1"/>
      <w:numFmt w:val="lowerLetter"/>
      <w:lvlText w:val="%2."/>
      <w:lvlJc w:val="left"/>
      <w:pPr>
        <w:ind w:left="1440" w:hanging="360"/>
      </w:pPr>
    </w:lvl>
    <w:lvl w:ilvl="2" w:tplc="EBEC7162" w:tentative="1">
      <w:start w:val="1"/>
      <w:numFmt w:val="lowerRoman"/>
      <w:lvlText w:val="%3."/>
      <w:lvlJc w:val="right"/>
      <w:pPr>
        <w:ind w:left="2160" w:hanging="180"/>
      </w:pPr>
    </w:lvl>
    <w:lvl w:ilvl="3" w:tplc="53ECD7EE" w:tentative="1">
      <w:start w:val="1"/>
      <w:numFmt w:val="decimal"/>
      <w:lvlText w:val="%4."/>
      <w:lvlJc w:val="left"/>
      <w:pPr>
        <w:ind w:left="2880" w:hanging="360"/>
      </w:pPr>
    </w:lvl>
    <w:lvl w:ilvl="4" w:tplc="55843408" w:tentative="1">
      <w:start w:val="1"/>
      <w:numFmt w:val="lowerLetter"/>
      <w:lvlText w:val="%5."/>
      <w:lvlJc w:val="left"/>
      <w:pPr>
        <w:ind w:left="3600" w:hanging="360"/>
      </w:pPr>
    </w:lvl>
    <w:lvl w:ilvl="5" w:tplc="8D8E1754" w:tentative="1">
      <w:start w:val="1"/>
      <w:numFmt w:val="lowerRoman"/>
      <w:lvlText w:val="%6."/>
      <w:lvlJc w:val="right"/>
      <w:pPr>
        <w:ind w:left="4320" w:hanging="180"/>
      </w:pPr>
    </w:lvl>
    <w:lvl w:ilvl="6" w:tplc="58C262BE" w:tentative="1">
      <w:start w:val="1"/>
      <w:numFmt w:val="decimal"/>
      <w:lvlText w:val="%7."/>
      <w:lvlJc w:val="left"/>
      <w:pPr>
        <w:ind w:left="5040" w:hanging="360"/>
      </w:pPr>
    </w:lvl>
    <w:lvl w:ilvl="7" w:tplc="6C50D268" w:tentative="1">
      <w:start w:val="1"/>
      <w:numFmt w:val="lowerLetter"/>
      <w:lvlText w:val="%8."/>
      <w:lvlJc w:val="left"/>
      <w:pPr>
        <w:ind w:left="5760" w:hanging="360"/>
      </w:pPr>
    </w:lvl>
    <w:lvl w:ilvl="8" w:tplc="7F2AE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781D"/>
    <w:multiLevelType w:val="hybridMultilevel"/>
    <w:tmpl w:val="A184C294"/>
    <w:lvl w:ilvl="0" w:tplc="8370F65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5A1EC9AC">
      <w:start w:val="1"/>
      <w:numFmt w:val="lowerLetter"/>
      <w:lvlText w:val="%2."/>
      <w:lvlJc w:val="left"/>
      <w:pPr>
        <w:ind w:left="1980" w:hanging="360"/>
      </w:pPr>
    </w:lvl>
    <w:lvl w:ilvl="2" w:tplc="8244D274" w:tentative="1">
      <w:start w:val="1"/>
      <w:numFmt w:val="lowerRoman"/>
      <w:lvlText w:val="%3."/>
      <w:lvlJc w:val="right"/>
      <w:pPr>
        <w:ind w:left="2700" w:hanging="180"/>
      </w:pPr>
    </w:lvl>
    <w:lvl w:ilvl="3" w:tplc="557877FE" w:tentative="1">
      <w:start w:val="1"/>
      <w:numFmt w:val="decimal"/>
      <w:lvlText w:val="%4."/>
      <w:lvlJc w:val="left"/>
      <w:pPr>
        <w:ind w:left="3420" w:hanging="360"/>
      </w:pPr>
    </w:lvl>
    <w:lvl w:ilvl="4" w:tplc="E196B5F4" w:tentative="1">
      <w:start w:val="1"/>
      <w:numFmt w:val="lowerLetter"/>
      <w:lvlText w:val="%5."/>
      <w:lvlJc w:val="left"/>
      <w:pPr>
        <w:ind w:left="4140" w:hanging="360"/>
      </w:pPr>
    </w:lvl>
    <w:lvl w:ilvl="5" w:tplc="BF90AEF6" w:tentative="1">
      <w:start w:val="1"/>
      <w:numFmt w:val="lowerRoman"/>
      <w:lvlText w:val="%6."/>
      <w:lvlJc w:val="right"/>
      <w:pPr>
        <w:ind w:left="4860" w:hanging="180"/>
      </w:pPr>
    </w:lvl>
    <w:lvl w:ilvl="6" w:tplc="B9A0C5EC" w:tentative="1">
      <w:start w:val="1"/>
      <w:numFmt w:val="decimal"/>
      <w:lvlText w:val="%7."/>
      <w:lvlJc w:val="left"/>
      <w:pPr>
        <w:ind w:left="5580" w:hanging="360"/>
      </w:pPr>
    </w:lvl>
    <w:lvl w:ilvl="7" w:tplc="621E990C" w:tentative="1">
      <w:start w:val="1"/>
      <w:numFmt w:val="lowerLetter"/>
      <w:lvlText w:val="%8."/>
      <w:lvlJc w:val="left"/>
      <w:pPr>
        <w:ind w:left="6300" w:hanging="360"/>
      </w:pPr>
    </w:lvl>
    <w:lvl w:ilvl="8" w:tplc="D0364F12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E6D2F5C"/>
    <w:multiLevelType w:val="hybridMultilevel"/>
    <w:tmpl w:val="A374439A"/>
    <w:lvl w:ilvl="0" w:tplc="BF4A0CAE">
      <w:start w:val="1"/>
      <w:numFmt w:val="decimal"/>
      <w:lvlText w:val="%1."/>
      <w:lvlJc w:val="left"/>
      <w:pPr>
        <w:ind w:left="1710" w:hanging="99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614DCE"/>
    <w:multiLevelType w:val="multilevel"/>
    <w:tmpl w:val="0809001F"/>
    <w:lvl w:ilvl="0">
      <w:start w:val="1"/>
      <w:numFmt w:val="decimal"/>
      <w:lvlText w:val="%1."/>
      <w:lvlJc w:val="left"/>
      <w:pPr>
        <w:ind w:left="6598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5240A3"/>
    <w:multiLevelType w:val="multilevel"/>
    <w:tmpl w:val="BD784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5" w15:restartNumberingAfterBreak="0">
    <w:nsid w:val="7ABA0590"/>
    <w:multiLevelType w:val="hybridMultilevel"/>
    <w:tmpl w:val="59F8DA5A"/>
    <w:lvl w:ilvl="0" w:tplc="9F481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559"/>
    <w:rsid w:val="00013605"/>
    <w:rsid w:val="00017B6F"/>
    <w:rsid w:val="000276C1"/>
    <w:rsid w:val="000312A5"/>
    <w:rsid w:val="00032C75"/>
    <w:rsid w:val="000647BA"/>
    <w:rsid w:val="00090466"/>
    <w:rsid w:val="000B2E33"/>
    <w:rsid w:val="000D1A20"/>
    <w:rsid w:val="000E0048"/>
    <w:rsid w:val="000F4EDC"/>
    <w:rsid w:val="000F6EEC"/>
    <w:rsid w:val="000F705C"/>
    <w:rsid w:val="000F7B66"/>
    <w:rsid w:val="00107DBE"/>
    <w:rsid w:val="00113385"/>
    <w:rsid w:val="00113BA2"/>
    <w:rsid w:val="0013371B"/>
    <w:rsid w:val="0013665F"/>
    <w:rsid w:val="0014068B"/>
    <w:rsid w:val="001467EC"/>
    <w:rsid w:val="001505F4"/>
    <w:rsid w:val="00151BAE"/>
    <w:rsid w:val="00153236"/>
    <w:rsid w:val="001549F7"/>
    <w:rsid w:val="001644A1"/>
    <w:rsid w:val="00172581"/>
    <w:rsid w:val="00175781"/>
    <w:rsid w:val="001A792E"/>
    <w:rsid w:val="001C0153"/>
    <w:rsid w:val="001E246D"/>
    <w:rsid w:val="001F2B3E"/>
    <w:rsid w:val="001F504E"/>
    <w:rsid w:val="0021109A"/>
    <w:rsid w:val="0025002D"/>
    <w:rsid w:val="002522D3"/>
    <w:rsid w:val="0026090D"/>
    <w:rsid w:val="00277FED"/>
    <w:rsid w:val="002863E4"/>
    <w:rsid w:val="002A631E"/>
    <w:rsid w:val="002C2E8E"/>
    <w:rsid w:val="002C3316"/>
    <w:rsid w:val="002D24DC"/>
    <w:rsid w:val="002D66BB"/>
    <w:rsid w:val="0031019E"/>
    <w:rsid w:val="00312BAB"/>
    <w:rsid w:val="003168C9"/>
    <w:rsid w:val="00327127"/>
    <w:rsid w:val="003352FF"/>
    <w:rsid w:val="00336F4D"/>
    <w:rsid w:val="00337984"/>
    <w:rsid w:val="00352A9E"/>
    <w:rsid w:val="0036662A"/>
    <w:rsid w:val="00375EB5"/>
    <w:rsid w:val="0039618D"/>
    <w:rsid w:val="003C243F"/>
    <w:rsid w:val="003C5487"/>
    <w:rsid w:val="003E0C5B"/>
    <w:rsid w:val="003F4FDB"/>
    <w:rsid w:val="00432F9F"/>
    <w:rsid w:val="004350F0"/>
    <w:rsid w:val="00437CCA"/>
    <w:rsid w:val="00452A8B"/>
    <w:rsid w:val="00467690"/>
    <w:rsid w:val="00471A02"/>
    <w:rsid w:val="0048471E"/>
    <w:rsid w:val="004974BB"/>
    <w:rsid w:val="004A03CE"/>
    <w:rsid w:val="004A36C8"/>
    <w:rsid w:val="004B0F54"/>
    <w:rsid w:val="004C05BF"/>
    <w:rsid w:val="004D7701"/>
    <w:rsid w:val="004E31B2"/>
    <w:rsid w:val="004F455A"/>
    <w:rsid w:val="00502900"/>
    <w:rsid w:val="00507110"/>
    <w:rsid w:val="00520F93"/>
    <w:rsid w:val="0052395F"/>
    <w:rsid w:val="00531E52"/>
    <w:rsid w:val="00537626"/>
    <w:rsid w:val="00537DDC"/>
    <w:rsid w:val="00537F2A"/>
    <w:rsid w:val="005457D7"/>
    <w:rsid w:val="00550D2E"/>
    <w:rsid w:val="0055135F"/>
    <w:rsid w:val="00560D50"/>
    <w:rsid w:val="0056711E"/>
    <w:rsid w:val="005700BF"/>
    <w:rsid w:val="005B41FF"/>
    <w:rsid w:val="005D2210"/>
    <w:rsid w:val="005E33A6"/>
    <w:rsid w:val="005E3552"/>
    <w:rsid w:val="005E4053"/>
    <w:rsid w:val="005E72D3"/>
    <w:rsid w:val="005F0A2F"/>
    <w:rsid w:val="005F54EA"/>
    <w:rsid w:val="006149A9"/>
    <w:rsid w:val="0062108D"/>
    <w:rsid w:val="0062245D"/>
    <w:rsid w:val="0063615F"/>
    <w:rsid w:val="00646613"/>
    <w:rsid w:val="0065494D"/>
    <w:rsid w:val="006572DB"/>
    <w:rsid w:val="00690AB6"/>
    <w:rsid w:val="006B1729"/>
    <w:rsid w:val="006C25C1"/>
    <w:rsid w:val="006C526D"/>
    <w:rsid w:val="006D62FB"/>
    <w:rsid w:val="006E37EF"/>
    <w:rsid w:val="006E5559"/>
    <w:rsid w:val="006F1C4B"/>
    <w:rsid w:val="006F3250"/>
    <w:rsid w:val="006F54D3"/>
    <w:rsid w:val="006F7AE4"/>
    <w:rsid w:val="00701F98"/>
    <w:rsid w:val="00716FC0"/>
    <w:rsid w:val="00761290"/>
    <w:rsid w:val="00762216"/>
    <w:rsid w:val="00775959"/>
    <w:rsid w:val="00776B98"/>
    <w:rsid w:val="0078072A"/>
    <w:rsid w:val="007920E7"/>
    <w:rsid w:val="00795D93"/>
    <w:rsid w:val="007A6F57"/>
    <w:rsid w:val="007B0657"/>
    <w:rsid w:val="007D6566"/>
    <w:rsid w:val="007E230D"/>
    <w:rsid w:val="007F1D00"/>
    <w:rsid w:val="007F23D0"/>
    <w:rsid w:val="007F5A09"/>
    <w:rsid w:val="00802809"/>
    <w:rsid w:val="00822A4B"/>
    <w:rsid w:val="00822DB5"/>
    <w:rsid w:val="008525CE"/>
    <w:rsid w:val="0085446F"/>
    <w:rsid w:val="008648E3"/>
    <w:rsid w:val="008A2ADF"/>
    <w:rsid w:val="008A4E6C"/>
    <w:rsid w:val="008B3135"/>
    <w:rsid w:val="008B6F43"/>
    <w:rsid w:val="008C6DC2"/>
    <w:rsid w:val="008C7A59"/>
    <w:rsid w:val="008D6F66"/>
    <w:rsid w:val="008E2BD7"/>
    <w:rsid w:val="008F44A0"/>
    <w:rsid w:val="0090088D"/>
    <w:rsid w:val="00902228"/>
    <w:rsid w:val="00924EB6"/>
    <w:rsid w:val="00934487"/>
    <w:rsid w:val="00953F9B"/>
    <w:rsid w:val="009731A5"/>
    <w:rsid w:val="0097552A"/>
    <w:rsid w:val="009951E6"/>
    <w:rsid w:val="009A081C"/>
    <w:rsid w:val="009A1F42"/>
    <w:rsid w:val="009A2073"/>
    <w:rsid w:val="009C4804"/>
    <w:rsid w:val="009C4E1A"/>
    <w:rsid w:val="009E08B6"/>
    <w:rsid w:val="009E0E39"/>
    <w:rsid w:val="009E2A7B"/>
    <w:rsid w:val="009E3A3F"/>
    <w:rsid w:val="009F14B9"/>
    <w:rsid w:val="00A01F8A"/>
    <w:rsid w:val="00A053F2"/>
    <w:rsid w:val="00A165BC"/>
    <w:rsid w:val="00A337F7"/>
    <w:rsid w:val="00A3610D"/>
    <w:rsid w:val="00A45C93"/>
    <w:rsid w:val="00A473A8"/>
    <w:rsid w:val="00A6407F"/>
    <w:rsid w:val="00A641CF"/>
    <w:rsid w:val="00A71E4F"/>
    <w:rsid w:val="00A732AD"/>
    <w:rsid w:val="00A74813"/>
    <w:rsid w:val="00A8487C"/>
    <w:rsid w:val="00A850DD"/>
    <w:rsid w:val="00A91F6B"/>
    <w:rsid w:val="00A9433F"/>
    <w:rsid w:val="00AC4E19"/>
    <w:rsid w:val="00AD5F20"/>
    <w:rsid w:val="00AE2695"/>
    <w:rsid w:val="00B07347"/>
    <w:rsid w:val="00B35862"/>
    <w:rsid w:val="00B552AF"/>
    <w:rsid w:val="00B67372"/>
    <w:rsid w:val="00B67424"/>
    <w:rsid w:val="00B72F46"/>
    <w:rsid w:val="00B80C47"/>
    <w:rsid w:val="00BA4C96"/>
    <w:rsid w:val="00BC286E"/>
    <w:rsid w:val="00BC4830"/>
    <w:rsid w:val="00BC4EDB"/>
    <w:rsid w:val="00C048FF"/>
    <w:rsid w:val="00C10664"/>
    <w:rsid w:val="00C82B87"/>
    <w:rsid w:val="00C872D5"/>
    <w:rsid w:val="00C95DCB"/>
    <w:rsid w:val="00CB0159"/>
    <w:rsid w:val="00CB7F3C"/>
    <w:rsid w:val="00CD249B"/>
    <w:rsid w:val="00CD7DDF"/>
    <w:rsid w:val="00CE068B"/>
    <w:rsid w:val="00CF0878"/>
    <w:rsid w:val="00D00D18"/>
    <w:rsid w:val="00D14999"/>
    <w:rsid w:val="00D26FDC"/>
    <w:rsid w:val="00D6529D"/>
    <w:rsid w:val="00D73D6B"/>
    <w:rsid w:val="00D80153"/>
    <w:rsid w:val="00D80C06"/>
    <w:rsid w:val="00DB47B3"/>
    <w:rsid w:val="00DD2750"/>
    <w:rsid w:val="00DD598D"/>
    <w:rsid w:val="00DE06ED"/>
    <w:rsid w:val="00DE4ECE"/>
    <w:rsid w:val="00DF78CC"/>
    <w:rsid w:val="00E069D2"/>
    <w:rsid w:val="00E076FF"/>
    <w:rsid w:val="00E12F2C"/>
    <w:rsid w:val="00E17908"/>
    <w:rsid w:val="00E36D10"/>
    <w:rsid w:val="00E571D0"/>
    <w:rsid w:val="00E66196"/>
    <w:rsid w:val="00E66A45"/>
    <w:rsid w:val="00E7571C"/>
    <w:rsid w:val="00E7599B"/>
    <w:rsid w:val="00E800A8"/>
    <w:rsid w:val="00E81458"/>
    <w:rsid w:val="00E8273F"/>
    <w:rsid w:val="00E82BF7"/>
    <w:rsid w:val="00EA4DA4"/>
    <w:rsid w:val="00ED472E"/>
    <w:rsid w:val="00ED6144"/>
    <w:rsid w:val="00EE12EC"/>
    <w:rsid w:val="00EE5426"/>
    <w:rsid w:val="00EE653B"/>
    <w:rsid w:val="00EF3F01"/>
    <w:rsid w:val="00EF7C95"/>
    <w:rsid w:val="00F01DAF"/>
    <w:rsid w:val="00F023A6"/>
    <w:rsid w:val="00F03367"/>
    <w:rsid w:val="00F36C4A"/>
    <w:rsid w:val="00F40F95"/>
    <w:rsid w:val="00F42F59"/>
    <w:rsid w:val="00F653E9"/>
    <w:rsid w:val="00F916E8"/>
    <w:rsid w:val="00FA30BF"/>
    <w:rsid w:val="00FB5961"/>
    <w:rsid w:val="00FE01E7"/>
    <w:rsid w:val="00FE1C15"/>
    <w:rsid w:val="00FE3443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C0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2B3E"/>
    <w:pPr>
      <w:ind w:left="720"/>
      <w:contextualSpacing/>
    </w:pPr>
  </w:style>
  <w:style w:type="character" w:styleId="Komentaronuoroda">
    <w:name w:val="annotation reference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uiPriority w:val="99"/>
    <w:unhideWhenUsed/>
    <w:rsid w:val="00E80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233FE-7588-41AD-9205-8D252716F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1900-12-31T22:00:00Z</cp:lastPrinted>
  <dcterms:created xsi:type="dcterms:W3CDTF">2024-11-27T13:05:00Z</dcterms:created>
  <dcterms:modified xsi:type="dcterms:W3CDTF">2024-11-28T14:58:00Z</dcterms:modified>
</cp:coreProperties>
</file>