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576DF15"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0C1EC7">
        <w:rPr>
          <w:szCs w:val="24"/>
          <w:lang w:eastAsia="lt-LT"/>
        </w:rPr>
        <w:t>lapkričio 14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77E6BFA4" w:rsidR="00DF0546" w:rsidRPr="000C1EC7" w:rsidRDefault="00A7658D" w:rsidP="000C1EC7">
      <w:pPr>
        <w:jc w:val="both"/>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0C1EC7">
        <w:rPr>
          <w:b/>
          <w:szCs w:val="24"/>
          <w:lang w:eastAsia="lt-LT"/>
        </w:rPr>
        <w:t>Dėl P</w:t>
      </w:r>
      <w:r w:rsidR="000C1EC7" w:rsidRPr="000C1EC7">
        <w:rPr>
          <w:b/>
          <w:szCs w:val="24"/>
          <w:lang w:eastAsia="lt-LT"/>
        </w:rPr>
        <w:t>lungės rajono savivaldybės švietimo paslaugas teikiančių įstaigų paslaugų kainų patvirtinimo</w:t>
      </w:r>
    </w:p>
    <w:p w14:paraId="05A2A603" w14:textId="466B9915"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0C1EC7" w:rsidRPr="000C1EC7">
        <w:rPr>
          <w:szCs w:val="24"/>
          <w:lang w:eastAsia="lt-LT"/>
        </w:rPr>
        <w:t>Švietimo ir sporto skyriaus vyr. specialistė Birutė Brogienė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bookmarkStart w:id="0" w:name="_GoBack"/>
        <w:bookmarkEnd w:id="0"/>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746D8873" w:rsidR="00083480" w:rsidRDefault="00BF6B88" w:rsidP="00083480">
            <w:pPr>
              <w:suppressAutoHyphens/>
              <w:textAlignment w:val="baseline"/>
              <w:rPr>
                <w:szCs w:val="24"/>
                <w:lang w:eastAsia="lt-LT"/>
              </w:rPr>
            </w:pPr>
            <w:r w:rsidRPr="00BF6B8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BBD9F45" w:rsidR="00083480" w:rsidRPr="00B547CB" w:rsidRDefault="00BF6B88" w:rsidP="00083480">
            <w:pPr>
              <w:suppressAutoHyphens/>
              <w:textAlignment w:val="baseline"/>
              <w:rPr>
                <w:szCs w:val="24"/>
                <w:lang w:eastAsia="lt-LT"/>
              </w:rPr>
            </w:pPr>
            <w:r w:rsidRPr="00BF6B8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DD129E5" w:rsidR="00083480" w:rsidRDefault="000C1EC7" w:rsidP="00083480">
            <w:pPr>
              <w:suppressAutoHyphens/>
              <w:textAlignment w:val="baseline"/>
              <w:rPr>
                <w:szCs w:val="24"/>
                <w:lang w:eastAsia="lt-LT"/>
              </w:rPr>
            </w:pPr>
            <w:r w:rsidRPr="000C1EC7">
              <w:rPr>
                <w:szCs w:val="24"/>
                <w:lang w:eastAsia="lt-LT"/>
              </w:rPr>
              <w:t>Švietimo ir sporto skyriaus vyr. specialistė Birutė Brogienė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F45CE" w14:textId="77777777" w:rsidR="00731B54" w:rsidRDefault="00731B54">
      <w:pPr>
        <w:rPr>
          <w:lang w:eastAsia="lt-LT"/>
        </w:rPr>
      </w:pPr>
      <w:r>
        <w:rPr>
          <w:lang w:eastAsia="lt-LT"/>
        </w:rPr>
        <w:separator/>
      </w:r>
    </w:p>
  </w:endnote>
  <w:endnote w:type="continuationSeparator" w:id="0">
    <w:p w14:paraId="63696753" w14:textId="77777777" w:rsidR="00731B54" w:rsidRDefault="00731B5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5F393" w14:textId="77777777" w:rsidR="00731B54" w:rsidRDefault="00731B54">
      <w:pPr>
        <w:rPr>
          <w:lang w:eastAsia="lt-LT"/>
        </w:rPr>
      </w:pPr>
      <w:r>
        <w:rPr>
          <w:lang w:eastAsia="lt-LT"/>
        </w:rPr>
        <w:separator/>
      </w:r>
    </w:p>
  </w:footnote>
  <w:footnote w:type="continuationSeparator" w:id="0">
    <w:p w14:paraId="1925EDC5" w14:textId="77777777" w:rsidR="00731B54" w:rsidRDefault="00731B5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675C885" w:rsidR="009C54AB" w:rsidRDefault="00A7658D">
    <w:pPr>
      <w:pStyle w:val="Antrats"/>
      <w:jc w:val="center"/>
    </w:pPr>
    <w:r>
      <w:fldChar w:fldCharType="begin"/>
    </w:r>
    <w:r>
      <w:instrText>PAGE   \* MERGEFORMAT</w:instrText>
    </w:r>
    <w:r>
      <w:fldChar w:fldCharType="separate"/>
    </w:r>
    <w:r w:rsidR="000C1EC7">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C1EC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3862"/>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B3F77"/>
    <w:rsid w:val="006D7AAF"/>
    <w:rsid w:val="006F1331"/>
    <w:rsid w:val="006F27B1"/>
    <w:rsid w:val="00717939"/>
    <w:rsid w:val="00731B54"/>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1059B-7F4C-4701-8E38-AFC05227E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4887</Words>
  <Characters>2787</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2024-11-14T07:02:00Z</dcterms:created>
  <dcterms:modified xsi:type="dcterms:W3CDTF">2024-11-14T07:02:00Z</dcterms:modified>
</cp:coreProperties>
</file>