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B59" w:rsidRPr="00783A85" w:rsidRDefault="00F01B59" w:rsidP="00D71991">
      <w:pPr>
        <w:jc w:val="right"/>
        <w:rPr>
          <w:b/>
          <w:szCs w:val="20"/>
          <w:lang w:eastAsia="en-US"/>
        </w:rPr>
      </w:pPr>
      <w:r>
        <w:rPr>
          <w:b/>
          <w:szCs w:val="20"/>
          <w:lang w:eastAsia="en-US"/>
        </w:rPr>
        <w:t xml:space="preserve">Projektas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83A85" w:rsidRPr="00783A85" w:rsidTr="00C6719B">
        <w:trPr>
          <w:trHeight w:val="412"/>
        </w:trPr>
        <w:tc>
          <w:tcPr>
            <w:tcW w:w="9855" w:type="dxa"/>
            <w:tcBorders>
              <w:top w:val="nil"/>
              <w:left w:val="nil"/>
              <w:bottom w:val="nil"/>
              <w:right w:val="nil"/>
            </w:tcBorders>
            <w:vAlign w:val="bottom"/>
          </w:tcPr>
          <w:p w:rsidR="00783A85" w:rsidRPr="00783A85" w:rsidRDefault="00783A85" w:rsidP="00783A85">
            <w:pPr>
              <w:keepNext/>
              <w:jc w:val="center"/>
              <w:outlineLvl w:val="1"/>
              <w:rPr>
                <w:b/>
                <w:noProof/>
                <w:sz w:val="28"/>
                <w:szCs w:val="20"/>
                <w:lang w:eastAsia="en-US"/>
              </w:rPr>
            </w:pPr>
            <w:bookmarkStart w:id="0" w:name="tekstas"/>
            <w:bookmarkEnd w:id="0"/>
            <w:r w:rsidRPr="00783A85">
              <w:rPr>
                <w:b/>
                <w:noProof/>
                <w:sz w:val="28"/>
                <w:szCs w:val="20"/>
                <w:lang w:eastAsia="en-US"/>
              </w:rPr>
              <w:t xml:space="preserve">PLUNGĖS RAJONO SAVIVALDYBĖS                </w:t>
            </w:r>
          </w:p>
          <w:p w:rsidR="00783A85" w:rsidRPr="00783A85" w:rsidRDefault="00783A85" w:rsidP="00783A85">
            <w:pPr>
              <w:keepNext/>
              <w:jc w:val="center"/>
              <w:outlineLvl w:val="1"/>
              <w:rPr>
                <w:b/>
                <w:noProof/>
                <w:sz w:val="28"/>
                <w:szCs w:val="20"/>
                <w:lang w:eastAsia="en-US"/>
              </w:rPr>
            </w:pPr>
            <w:r w:rsidRPr="00783A85">
              <w:rPr>
                <w:b/>
                <w:noProof/>
                <w:sz w:val="28"/>
                <w:szCs w:val="20"/>
                <w:lang w:eastAsia="en-US"/>
              </w:rPr>
              <w:t>TARYBA</w:t>
            </w:r>
          </w:p>
        </w:tc>
      </w:tr>
      <w:tr w:rsidR="00783A85" w:rsidRPr="00783A85" w:rsidTr="00C6719B">
        <w:trPr>
          <w:trHeight w:val="636"/>
        </w:trPr>
        <w:tc>
          <w:tcPr>
            <w:tcW w:w="9855" w:type="dxa"/>
            <w:tcBorders>
              <w:top w:val="nil"/>
              <w:left w:val="nil"/>
              <w:bottom w:val="nil"/>
              <w:right w:val="nil"/>
            </w:tcBorders>
            <w:vAlign w:val="bottom"/>
          </w:tcPr>
          <w:p w:rsidR="00783A85" w:rsidRPr="00783A85" w:rsidRDefault="00783A85" w:rsidP="00783A85">
            <w:pPr>
              <w:jc w:val="center"/>
              <w:rPr>
                <w:b/>
                <w:sz w:val="28"/>
                <w:szCs w:val="20"/>
                <w:lang w:eastAsia="en-US"/>
              </w:rPr>
            </w:pPr>
          </w:p>
          <w:p w:rsidR="00783A85" w:rsidRPr="00783A85" w:rsidRDefault="00783A85" w:rsidP="00783A85">
            <w:pPr>
              <w:jc w:val="center"/>
              <w:rPr>
                <w:b/>
                <w:sz w:val="28"/>
                <w:szCs w:val="20"/>
                <w:lang w:eastAsia="en-US"/>
              </w:rPr>
            </w:pPr>
            <w:r w:rsidRPr="00783A85">
              <w:rPr>
                <w:b/>
                <w:sz w:val="28"/>
                <w:szCs w:val="20"/>
                <w:lang w:eastAsia="en-US"/>
              </w:rPr>
              <w:t>SPRENDIMAS</w:t>
            </w:r>
          </w:p>
        </w:tc>
      </w:tr>
    </w:tbl>
    <w:p w:rsidR="00783A85" w:rsidRPr="00783A85" w:rsidRDefault="00783A85" w:rsidP="00783A85">
      <w:pPr>
        <w:ind w:firstLine="720"/>
        <w:jc w:val="center"/>
        <w:rPr>
          <w:rFonts w:eastAsia="Calibri"/>
          <w:sz w:val="28"/>
          <w:szCs w:val="28"/>
          <w:lang w:eastAsia="en-US"/>
        </w:rPr>
      </w:pPr>
      <w:r w:rsidRPr="00783A85">
        <w:rPr>
          <w:b/>
          <w:caps/>
          <w:sz w:val="28"/>
          <w:szCs w:val="28"/>
        </w:rPr>
        <w:t xml:space="preserve">DĖL PLUNGĖS RAJONO SAVIVALDYBĖS TARYBOS 2020 M. RUGSĖJO 24 D. SPRENDIMO nR. t1-189 „dėl </w:t>
      </w:r>
      <w:r w:rsidRPr="00783A85">
        <w:rPr>
          <w:rFonts w:eastAsia="Calibri"/>
          <w:b/>
          <w:bCs/>
          <w:noProof/>
          <w:sz w:val="28"/>
          <w:szCs w:val="28"/>
          <w:lang w:eastAsia="en-US"/>
        </w:rPr>
        <w:t xml:space="preserve">PINIGINĖS SOCIALINĖS PARAMOS NEPASITURINTIEMS GYVENTOJAMS TEIKIMO </w:t>
      </w:r>
    </w:p>
    <w:p w:rsidR="00783A85" w:rsidRDefault="00783A85" w:rsidP="00783A85">
      <w:pPr>
        <w:jc w:val="center"/>
        <w:rPr>
          <w:b/>
          <w:sz w:val="28"/>
          <w:szCs w:val="28"/>
          <w:lang w:eastAsia="en-US"/>
        </w:rPr>
      </w:pPr>
      <w:r w:rsidRPr="00783A85">
        <w:rPr>
          <w:b/>
          <w:sz w:val="28"/>
          <w:szCs w:val="28"/>
          <w:lang w:eastAsia="en-US"/>
        </w:rPr>
        <w:t xml:space="preserve">PLUNGĖS RAJONO SAVIVALDYBĖJE TVARKOS APRAŠO PATVIRTINIMO“ </w:t>
      </w:r>
      <w:r w:rsidR="00495FE1">
        <w:rPr>
          <w:b/>
          <w:sz w:val="28"/>
          <w:szCs w:val="28"/>
          <w:lang w:eastAsia="en-US"/>
        </w:rPr>
        <w:t>IR JĮ KEITUSIŲ SPRENDIMŲ PAKEITIMO</w:t>
      </w:r>
      <w:r w:rsidR="00495FE1" w:rsidRPr="00783A85">
        <w:rPr>
          <w:b/>
          <w:sz w:val="28"/>
          <w:szCs w:val="28"/>
          <w:lang w:eastAsia="en-US"/>
        </w:rPr>
        <w:t xml:space="preserve"> </w:t>
      </w:r>
    </w:p>
    <w:p w:rsidR="00495FE1" w:rsidRPr="00783A85" w:rsidRDefault="00495FE1" w:rsidP="00783A85">
      <w:pPr>
        <w:jc w:val="center"/>
        <w:rPr>
          <w:b/>
          <w:color w:val="7030A0"/>
          <w:sz w:val="28"/>
          <w:szCs w:val="20"/>
          <w:lang w:eastAsia="en-US"/>
        </w:rPr>
      </w:pPr>
    </w:p>
    <w:p w:rsidR="00783A85" w:rsidRPr="00783A85" w:rsidRDefault="00783A85" w:rsidP="00783A85">
      <w:pPr>
        <w:jc w:val="center"/>
        <w:rPr>
          <w:lang w:eastAsia="en-US"/>
        </w:rPr>
      </w:pPr>
      <w:r w:rsidRPr="00783A85">
        <w:rPr>
          <w:lang w:eastAsia="en-US"/>
        </w:rPr>
        <w:t>202</w:t>
      </w:r>
      <w:r w:rsidR="00495FE1">
        <w:rPr>
          <w:lang w:eastAsia="en-US"/>
        </w:rPr>
        <w:t>4</w:t>
      </w:r>
      <w:r w:rsidRPr="00783A85">
        <w:rPr>
          <w:lang w:eastAsia="en-US"/>
        </w:rPr>
        <w:t xml:space="preserve"> m. </w:t>
      </w:r>
      <w:r w:rsidR="00495FE1">
        <w:rPr>
          <w:lang w:eastAsia="en-US"/>
        </w:rPr>
        <w:t>rugsėjo</w:t>
      </w:r>
      <w:r w:rsidRPr="00783A85">
        <w:rPr>
          <w:lang w:eastAsia="en-US"/>
        </w:rPr>
        <w:t xml:space="preserve"> </w:t>
      </w:r>
      <w:r w:rsidR="00EF204B">
        <w:rPr>
          <w:lang w:eastAsia="en-US"/>
        </w:rPr>
        <w:t>26</w:t>
      </w:r>
      <w:r w:rsidR="00857C91">
        <w:rPr>
          <w:lang w:eastAsia="en-US"/>
        </w:rPr>
        <w:t xml:space="preserve"> </w:t>
      </w:r>
      <w:r w:rsidRPr="00783A85">
        <w:rPr>
          <w:lang w:eastAsia="en-US"/>
        </w:rPr>
        <w:t>d. Nr. T1-</w:t>
      </w:r>
    </w:p>
    <w:p w:rsidR="00783A85" w:rsidRPr="00783A85" w:rsidRDefault="00783A85" w:rsidP="00783A85">
      <w:pPr>
        <w:jc w:val="center"/>
        <w:rPr>
          <w:szCs w:val="20"/>
          <w:lang w:eastAsia="en-US"/>
        </w:rPr>
      </w:pPr>
      <w:r w:rsidRPr="00783A85">
        <w:rPr>
          <w:szCs w:val="20"/>
          <w:lang w:eastAsia="en-US"/>
        </w:rPr>
        <w:t>Plungė</w:t>
      </w:r>
    </w:p>
    <w:p w:rsidR="00783A85" w:rsidRPr="00783A85" w:rsidRDefault="00783A85" w:rsidP="00783A85">
      <w:pPr>
        <w:jc w:val="center"/>
        <w:rPr>
          <w:szCs w:val="20"/>
          <w:lang w:eastAsia="en-US"/>
        </w:rPr>
      </w:pPr>
    </w:p>
    <w:p w:rsidR="00783A85" w:rsidRPr="00783A85" w:rsidRDefault="00783A85">
      <w:pPr>
        <w:ind w:firstLine="720"/>
        <w:jc w:val="both"/>
        <w:rPr>
          <w:lang w:eastAsia="en-US"/>
        </w:rPr>
      </w:pPr>
      <w:r w:rsidRPr="00783A85">
        <w:rPr>
          <w:lang w:eastAsia="en-US"/>
        </w:rPr>
        <w:t>Vadovaudamasi Lietuvos Respublikos vietos savivaldos įstatymo 1</w:t>
      </w:r>
      <w:r w:rsidR="007A5BFE">
        <w:rPr>
          <w:lang w:eastAsia="en-US"/>
        </w:rPr>
        <w:t>5</w:t>
      </w:r>
      <w:r w:rsidRPr="00783A85">
        <w:rPr>
          <w:lang w:eastAsia="en-US"/>
        </w:rPr>
        <w:t xml:space="preserve"> straipsnio 4 dalimi, </w:t>
      </w:r>
      <w:r w:rsidRPr="00783A85">
        <w:t xml:space="preserve">Lietuvos Respublikos piniginės socialinės paramos nepasiturintiems gyventojams įstatymo </w:t>
      </w:r>
      <w:r w:rsidRPr="00783A85">
        <w:rPr>
          <w:lang w:eastAsia="en-US"/>
        </w:rPr>
        <w:t>4 straipsnio 2 dalimi</w:t>
      </w:r>
      <w:r w:rsidR="007A5BFE">
        <w:rPr>
          <w:lang w:eastAsia="en-US"/>
        </w:rPr>
        <w:t xml:space="preserve"> ir 30 </w:t>
      </w:r>
      <w:r w:rsidR="007A5BFE" w:rsidRPr="00783A85">
        <w:rPr>
          <w:lang w:eastAsia="en-US"/>
        </w:rPr>
        <w:t xml:space="preserve">straipsnio </w:t>
      </w:r>
      <w:r w:rsidR="007A5BFE">
        <w:rPr>
          <w:lang w:eastAsia="en-US"/>
        </w:rPr>
        <w:t>1</w:t>
      </w:r>
      <w:r w:rsidR="007A5BFE" w:rsidRPr="00783A85">
        <w:rPr>
          <w:lang w:eastAsia="en-US"/>
        </w:rPr>
        <w:t xml:space="preserve"> dalimi</w:t>
      </w:r>
      <w:r w:rsidRPr="00783A85">
        <w:rPr>
          <w:lang w:eastAsia="en-US"/>
        </w:rPr>
        <w:t xml:space="preserve">, Plungės rajono savivaldybės taryba  </w:t>
      </w:r>
      <w:r w:rsidRPr="00783A85">
        <w:rPr>
          <w:spacing w:val="40"/>
          <w:lang w:eastAsia="en-US"/>
        </w:rPr>
        <w:t>nusprendžia</w:t>
      </w:r>
      <w:r w:rsidRPr="00783A85">
        <w:rPr>
          <w:lang w:eastAsia="en-US"/>
        </w:rPr>
        <w:t>:</w:t>
      </w:r>
    </w:p>
    <w:p w:rsidR="0037016D" w:rsidRPr="00C854C5" w:rsidRDefault="00783A85" w:rsidP="00B65F55">
      <w:pPr>
        <w:ind w:firstLine="720"/>
        <w:jc w:val="both"/>
      </w:pPr>
      <w:r w:rsidRPr="00783A85">
        <w:rPr>
          <w:lang w:eastAsia="en-US"/>
        </w:rPr>
        <w:t xml:space="preserve">1. Pakeisti </w:t>
      </w:r>
      <w:r w:rsidRPr="00783A85">
        <w:rPr>
          <w:rFonts w:eastAsia="Calibri"/>
          <w:szCs w:val="20"/>
          <w:lang w:eastAsia="en-US"/>
        </w:rPr>
        <w:t>Piniginės socialinės paramos nepasiturintiems gyventojams teikimo Plungės rajono savivaldybėje tvarkos</w:t>
      </w:r>
      <w:r w:rsidRPr="00783A85">
        <w:rPr>
          <w:lang w:eastAsia="en-US"/>
        </w:rPr>
        <w:t xml:space="preserve"> aprašo, patvirtinto Plungės rajono savivaldybės tarybos 2020 m. rugsėjo 24 d. sprendimu Nr. T1-189 „Dėl </w:t>
      </w:r>
      <w:r w:rsidRPr="00783A85">
        <w:rPr>
          <w:rFonts w:eastAsia="Calibri"/>
          <w:szCs w:val="20"/>
          <w:lang w:eastAsia="en-US"/>
        </w:rPr>
        <w:t>Piniginės socialinės paramos nepasiturintiems gyventojams teikimo Plungės rajono savivaldybėje tvarkos</w:t>
      </w:r>
      <w:r w:rsidRPr="00783A85">
        <w:rPr>
          <w:lang w:eastAsia="en-US"/>
        </w:rPr>
        <w:t xml:space="preserve"> aprašo patvirtinimo“</w:t>
      </w:r>
      <w:r w:rsidR="0037016D" w:rsidRPr="00BC6720">
        <w:t xml:space="preserve"> (</w:t>
      </w:r>
      <w:r w:rsidR="0037016D" w:rsidRPr="003E6344">
        <w:t xml:space="preserve">kartu su </w:t>
      </w:r>
      <w:r w:rsidR="0037016D" w:rsidRPr="00313962">
        <w:t>202</w:t>
      </w:r>
      <w:r w:rsidR="00D87FB6" w:rsidRPr="00313962">
        <w:t>1</w:t>
      </w:r>
      <w:r w:rsidR="0037016D" w:rsidRPr="00313962">
        <w:t xml:space="preserve"> m. </w:t>
      </w:r>
      <w:r w:rsidR="00D87FB6" w:rsidRPr="00313962">
        <w:t>lapkrič</w:t>
      </w:r>
      <w:r w:rsidR="0037016D" w:rsidRPr="00313962">
        <w:t>io</w:t>
      </w:r>
      <w:r w:rsidR="0037016D" w:rsidRPr="00BC6720">
        <w:t xml:space="preserve"> 2</w:t>
      </w:r>
      <w:r w:rsidR="00D87FB6">
        <w:t>5</w:t>
      </w:r>
      <w:r w:rsidR="0037016D" w:rsidRPr="00BC6720">
        <w:t xml:space="preserve"> d. </w:t>
      </w:r>
      <w:r w:rsidR="00064673">
        <w:t xml:space="preserve">sprendimu </w:t>
      </w:r>
      <w:r w:rsidR="0037016D" w:rsidRPr="00BC6720">
        <w:t>Nr. T1-</w:t>
      </w:r>
      <w:r w:rsidR="00D87FB6">
        <w:t xml:space="preserve">287, </w:t>
      </w:r>
      <w:r w:rsidR="00D87FB6" w:rsidRPr="00BC6720">
        <w:t>202</w:t>
      </w:r>
      <w:r w:rsidR="00EB55F3">
        <w:t>2</w:t>
      </w:r>
      <w:r w:rsidR="00D87FB6" w:rsidRPr="00BC6720">
        <w:t xml:space="preserve"> m. </w:t>
      </w:r>
      <w:r w:rsidR="00EB55F3">
        <w:t>rugsėj</w:t>
      </w:r>
      <w:r w:rsidR="00D87FB6" w:rsidRPr="00BC6720">
        <w:t>o 2</w:t>
      </w:r>
      <w:r w:rsidR="00EB55F3">
        <w:t>2</w:t>
      </w:r>
      <w:r w:rsidR="00D87FB6" w:rsidRPr="00BC6720">
        <w:t xml:space="preserve"> d. </w:t>
      </w:r>
      <w:r w:rsidR="00064673">
        <w:t xml:space="preserve">sprendimu </w:t>
      </w:r>
      <w:r w:rsidR="00D87FB6" w:rsidRPr="00BC6720">
        <w:t>Nr. T1-</w:t>
      </w:r>
      <w:r w:rsidR="00EB55F3">
        <w:t>198</w:t>
      </w:r>
      <w:r w:rsidR="00D87FB6">
        <w:t xml:space="preserve">, </w:t>
      </w:r>
      <w:r w:rsidR="00EB55F3" w:rsidRPr="00BC6720">
        <w:t>202</w:t>
      </w:r>
      <w:r w:rsidR="00EB55F3">
        <w:t>3</w:t>
      </w:r>
      <w:r w:rsidR="00EB55F3" w:rsidRPr="00BC6720">
        <w:t xml:space="preserve"> m. </w:t>
      </w:r>
      <w:r w:rsidR="00EB55F3">
        <w:t>gegužės</w:t>
      </w:r>
      <w:r w:rsidR="00EB55F3" w:rsidRPr="00BC6720">
        <w:t xml:space="preserve"> </w:t>
      </w:r>
      <w:r w:rsidR="00EB55F3">
        <w:t>18</w:t>
      </w:r>
      <w:r w:rsidR="00EB55F3" w:rsidRPr="00BC6720">
        <w:t xml:space="preserve"> d.</w:t>
      </w:r>
      <w:r w:rsidR="00064673">
        <w:t xml:space="preserve"> sprendimu</w:t>
      </w:r>
      <w:r w:rsidR="00EB55F3" w:rsidRPr="00BC6720">
        <w:t xml:space="preserve"> Nr. T1-</w:t>
      </w:r>
      <w:r w:rsidR="00EB55F3">
        <w:t>137</w:t>
      </w:r>
      <w:r w:rsidR="0037016D" w:rsidRPr="00BC6720">
        <w:t xml:space="preserve"> ir 202</w:t>
      </w:r>
      <w:r w:rsidR="00EB55F3">
        <w:t>3</w:t>
      </w:r>
      <w:r w:rsidR="0037016D" w:rsidRPr="00BC6720">
        <w:t xml:space="preserve"> m. </w:t>
      </w:r>
      <w:r w:rsidR="00EB55F3">
        <w:t>rugsėjo</w:t>
      </w:r>
      <w:r w:rsidR="0037016D" w:rsidRPr="00BC6720">
        <w:t xml:space="preserve"> 2</w:t>
      </w:r>
      <w:r w:rsidR="00EB55F3">
        <w:t>8</w:t>
      </w:r>
      <w:r w:rsidR="0037016D" w:rsidRPr="00BC6720">
        <w:t xml:space="preserve"> d. </w:t>
      </w:r>
      <w:r w:rsidR="00064673">
        <w:t xml:space="preserve">sprendimu Nr. </w:t>
      </w:r>
      <w:r w:rsidR="0037016D" w:rsidRPr="00BC6720">
        <w:t>T1-</w:t>
      </w:r>
      <w:r w:rsidR="00EB55F3">
        <w:t>250</w:t>
      </w:r>
      <w:r w:rsidR="0037016D" w:rsidRPr="00BC6720">
        <w:t>)</w:t>
      </w:r>
      <w:r w:rsidR="0037016D" w:rsidRPr="00C854C5">
        <w:t xml:space="preserve">: </w:t>
      </w:r>
    </w:p>
    <w:p w:rsidR="00433CDB" w:rsidRDefault="00C6719B" w:rsidP="00B65F55">
      <w:pPr>
        <w:ind w:firstLine="720"/>
        <w:jc w:val="both"/>
        <w:rPr>
          <w:bCs/>
          <w:lang w:eastAsia="en-US"/>
        </w:rPr>
      </w:pPr>
      <w:r w:rsidRPr="00AA2478">
        <w:rPr>
          <w:bCs/>
          <w:lang w:eastAsia="en-US"/>
        </w:rPr>
        <w:t>1.1.</w:t>
      </w:r>
      <w:r w:rsidR="00433CDB" w:rsidRPr="00AA2478">
        <w:rPr>
          <w:bCs/>
          <w:lang w:eastAsia="en-US"/>
        </w:rPr>
        <w:t xml:space="preserve"> </w:t>
      </w:r>
      <w:r w:rsidR="00192394">
        <w:rPr>
          <w:bCs/>
          <w:lang w:eastAsia="en-US"/>
        </w:rPr>
        <w:t xml:space="preserve">Pakeisti </w:t>
      </w:r>
      <w:r w:rsidR="00433CDB" w:rsidRPr="00AA2478">
        <w:rPr>
          <w:bCs/>
          <w:lang w:eastAsia="en-US"/>
        </w:rPr>
        <w:t>V skyriaus</w:t>
      </w:r>
      <w:r w:rsidR="00433CDB">
        <w:rPr>
          <w:bCs/>
          <w:lang w:eastAsia="en-US"/>
        </w:rPr>
        <w:t xml:space="preserve"> antraštę ir išdėstyti ją taip:</w:t>
      </w:r>
    </w:p>
    <w:p w:rsidR="00433CDB" w:rsidRDefault="00D71991" w:rsidP="00B65F55">
      <w:pPr>
        <w:ind w:firstLine="720"/>
        <w:jc w:val="both"/>
        <w:rPr>
          <w:rFonts w:eastAsia="Calibri"/>
          <w:color w:val="000000"/>
          <w:lang w:eastAsia="en-US"/>
        </w:rPr>
      </w:pPr>
      <w:r>
        <w:rPr>
          <w:bCs/>
          <w:lang w:eastAsia="en-US"/>
        </w:rPr>
        <w:t>„</w:t>
      </w:r>
      <w:r w:rsidR="00433CDB" w:rsidRPr="00433CDB">
        <w:rPr>
          <w:rFonts w:eastAsia="Calibri"/>
          <w:color w:val="000000"/>
          <w:lang w:eastAsia="en-US"/>
        </w:rPr>
        <w:t>SOCIALINĖS PARAMOS TEIKIMAS</w:t>
      </w:r>
      <w:r w:rsidR="00433CDB">
        <w:rPr>
          <w:rFonts w:eastAsia="Calibri"/>
          <w:color w:val="000000"/>
          <w:lang w:eastAsia="en-US"/>
        </w:rPr>
        <w:t>“;</w:t>
      </w:r>
    </w:p>
    <w:p w:rsidR="005F29CC" w:rsidRDefault="005B794E" w:rsidP="00B65F55">
      <w:pPr>
        <w:ind w:firstLine="720"/>
        <w:jc w:val="both"/>
        <w:rPr>
          <w:rFonts w:eastAsia="Calibri"/>
          <w:color w:val="000000"/>
          <w:lang w:eastAsia="en-US"/>
        </w:rPr>
      </w:pPr>
      <w:r>
        <w:rPr>
          <w:rFonts w:eastAsia="Calibri"/>
          <w:color w:val="000000"/>
          <w:lang w:eastAsia="en-US"/>
        </w:rPr>
        <w:t>1</w:t>
      </w:r>
      <w:r w:rsidRPr="00AA2478">
        <w:rPr>
          <w:rFonts w:eastAsia="Calibri"/>
          <w:color w:val="000000"/>
          <w:lang w:eastAsia="en-US"/>
        </w:rPr>
        <w:t>.2.</w:t>
      </w:r>
      <w:r w:rsidR="005F29CC" w:rsidRPr="00AA2478">
        <w:rPr>
          <w:bCs/>
          <w:lang w:eastAsia="en-US"/>
        </w:rPr>
        <w:t xml:space="preserve"> </w:t>
      </w:r>
      <w:r w:rsidR="00192394">
        <w:rPr>
          <w:bCs/>
          <w:lang w:eastAsia="en-US"/>
        </w:rPr>
        <w:t>Pakeisti</w:t>
      </w:r>
      <w:r w:rsidR="00192394" w:rsidRPr="00AA2478">
        <w:rPr>
          <w:bCs/>
          <w:lang w:eastAsia="en-US"/>
        </w:rPr>
        <w:t xml:space="preserve"> </w:t>
      </w:r>
      <w:r w:rsidR="005F29CC" w:rsidRPr="00AA2478">
        <w:rPr>
          <w:bCs/>
          <w:lang w:eastAsia="en-US"/>
        </w:rPr>
        <w:t>VI skyriaus</w:t>
      </w:r>
      <w:r w:rsidR="005F29CC">
        <w:rPr>
          <w:bCs/>
          <w:lang w:eastAsia="en-US"/>
        </w:rPr>
        <w:t xml:space="preserve"> antraštę ir išdėstyti ją taip:</w:t>
      </w:r>
    </w:p>
    <w:p w:rsidR="005B794E" w:rsidRPr="00F76876" w:rsidRDefault="00D71991" w:rsidP="00B65F55">
      <w:pPr>
        <w:ind w:firstLine="720"/>
        <w:jc w:val="both"/>
        <w:rPr>
          <w:rFonts w:eastAsia="Calibri"/>
          <w:b/>
          <w:color w:val="000000"/>
          <w:lang w:eastAsia="en-US"/>
        </w:rPr>
      </w:pPr>
      <w:r>
        <w:rPr>
          <w:rFonts w:eastAsia="Calibri"/>
          <w:color w:val="000000"/>
          <w:lang w:eastAsia="en-US"/>
        </w:rPr>
        <w:t>„</w:t>
      </w:r>
      <w:r w:rsidR="005B794E" w:rsidRPr="005F29CC">
        <w:rPr>
          <w:rFonts w:eastAsia="Courier New"/>
          <w:color w:val="000000"/>
          <w:lang w:eastAsia="en-US"/>
        </w:rPr>
        <w:t>SAVIVALDYBĖS ADMINISTRACIJOS PAREIGOS IR TEISĖS,</w:t>
      </w:r>
      <w:r w:rsidR="005F29CC">
        <w:rPr>
          <w:rFonts w:eastAsia="Courier New"/>
          <w:color w:val="000000"/>
          <w:lang w:eastAsia="en-US"/>
        </w:rPr>
        <w:t xml:space="preserve"> </w:t>
      </w:r>
      <w:r w:rsidR="005B794E" w:rsidRPr="005F29CC">
        <w:rPr>
          <w:rFonts w:eastAsia="Courier New"/>
          <w:color w:val="000000"/>
          <w:lang w:eastAsia="en-US"/>
        </w:rPr>
        <w:t xml:space="preserve">TEIKIANT SOCIALINĘ </w:t>
      </w:r>
      <w:r w:rsidR="008044CF">
        <w:rPr>
          <w:rFonts w:eastAsia="Courier New"/>
          <w:color w:val="000000"/>
          <w:lang w:eastAsia="en-US"/>
        </w:rPr>
        <w:t>P</w:t>
      </w:r>
      <w:r w:rsidR="005B794E" w:rsidRPr="005F29CC">
        <w:rPr>
          <w:rFonts w:eastAsia="Courier New"/>
          <w:color w:val="000000"/>
          <w:lang w:eastAsia="en-US"/>
        </w:rPr>
        <w:t>ARAMĄ</w:t>
      </w:r>
      <w:r w:rsidR="005F29CC">
        <w:rPr>
          <w:rFonts w:eastAsia="Courier New"/>
          <w:color w:val="000000"/>
          <w:lang w:eastAsia="en-US"/>
        </w:rPr>
        <w:t>“;</w:t>
      </w:r>
    </w:p>
    <w:p w:rsidR="00002352" w:rsidRDefault="00433CDB" w:rsidP="00B65F55">
      <w:pPr>
        <w:ind w:firstLine="720"/>
        <w:jc w:val="both"/>
        <w:rPr>
          <w:bCs/>
          <w:lang w:eastAsia="en-US"/>
        </w:rPr>
      </w:pPr>
      <w:r>
        <w:rPr>
          <w:bCs/>
          <w:lang w:eastAsia="en-US"/>
        </w:rPr>
        <w:t>1.</w:t>
      </w:r>
      <w:r w:rsidR="005F29CC">
        <w:rPr>
          <w:bCs/>
          <w:lang w:eastAsia="en-US"/>
        </w:rPr>
        <w:t>3</w:t>
      </w:r>
      <w:r>
        <w:rPr>
          <w:bCs/>
          <w:lang w:eastAsia="en-US"/>
        </w:rPr>
        <w:t xml:space="preserve">. </w:t>
      </w:r>
      <w:r w:rsidR="00495FE1">
        <w:rPr>
          <w:bCs/>
          <w:lang w:eastAsia="en-US"/>
        </w:rPr>
        <w:t xml:space="preserve">Papildyti 20.1.1 ir 20.1.2 papunkčius ir juos </w:t>
      </w:r>
      <w:r w:rsidR="00002352">
        <w:rPr>
          <w:bCs/>
          <w:lang w:eastAsia="en-US"/>
        </w:rPr>
        <w:t>išdėstyti taip:</w:t>
      </w:r>
    </w:p>
    <w:p w:rsidR="00495FE1" w:rsidRPr="00495FE1" w:rsidRDefault="00D71991">
      <w:pPr>
        <w:suppressAutoHyphens/>
        <w:ind w:firstLine="720"/>
        <w:jc w:val="both"/>
        <w:textAlignment w:val="baseline"/>
        <w:rPr>
          <w:color w:val="000000"/>
        </w:rPr>
      </w:pPr>
      <w:r>
        <w:rPr>
          <w:color w:val="000000"/>
        </w:rPr>
        <w:t>„</w:t>
      </w:r>
      <w:r w:rsidR="00495FE1" w:rsidRPr="00495FE1">
        <w:rPr>
          <w:color w:val="000000"/>
        </w:rPr>
        <w:t>20.1</w:t>
      </w:r>
      <w:r w:rsidR="00E30ED2">
        <w:rPr>
          <w:color w:val="000000"/>
        </w:rPr>
        <w:t>.</w:t>
      </w:r>
      <w:r w:rsidR="00495FE1" w:rsidRPr="00495FE1">
        <w:rPr>
          <w:color w:val="000000"/>
        </w:rPr>
        <w:t xml:space="preserve">1. Plungės miesto gyventojai kreipiasi į Plungės rajono savivaldybės administracijos Socialinės paramos skyrių </w:t>
      </w:r>
      <w:r w:rsidR="00495FE1" w:rsidRPr="00495FE1">
        <w:t>(toliau</w:t>
      </w:r>
      <w:r>
        <w:t xml:space="preserve"> –</w:t>
      </w:r>
      <w:r w:rsidR="00495FE1" w:rsidRPr="00495FE1">
        <w:t xml:space="preserve"> Socialinės paramos skyrius)</w:t>
      </w:r>
      <w:r w:rsidR="00430E2C">
        <w:t>;“</w:t>
      </w:r>
      <w:r w:rsidR="00495FE1" w:rsidRPr="00495FE1">
        <w:t xml:space="preserve">; </w:t>
      </w:r>
    </w:p>
    <w:p w:rsidR="00495FE1" w:rsidRPr="00495FE1" w:rsidRDefault="00430E2C">
      <w:pPr>
        <w:suppressAutoHyphens/>
        <w:ind w:firstLine="720"/>
        <w:jc w:val="both"/>
        <w:textAlignment w:val="baseline"/>
        <w:rPr>
          <w:color w:val="000000"/>
        </w:rPr>
      </w:pPr>
      <w:r>
        <w:rPr>
          <w:color w:val="000000"/>
        </w:rPr>
        <w:t>,,</w:t>
      </w:r>
      <w:r w:rsidR="00495FE1" w:rsidRPr="00495FE1">
        <w:rPr>
          <w:color w:val="000000"/>
        </w:rPr>
        <w:t xml:space="preserve">20.1.2. kaimo vietovių gyventojai kreipiasi į Plungės rajono savivaldybės administracijos seniūnijas </w:t>
      </w:r>
      <w:r w:rsidR="00495FE1" w:rsidRPr="00495FE1">
        <w:t>(toliau – Seniūnija)</w:t>
      </w:r>
      <w:r>
        <w:t>;</w:t>
      </w:r>
      <w:r w:rsidR="00495FE1" w:rsidRPr="00EF204B">
        <w:t>“</w:t>
      </w:r>
      <w:r>
        <w:t>;</w:t>
      </w:r>
    </w:p>
    <w:p w:rsidR="00C6719B" w:rsidRDefault="00002352" w:rsidP="00B65F55">
      <w:pPr>
        <w:ind w:firstLine="720"/>
        <w:jc w:val="both"/>
        <w:rPr>
          <w:bCs/>
          <w:lang w:eastAsia="en-US"/>
        </w:rPr>
      </w:pPr>
      <w:r>
        <w:rPr>
          <w:bCs/>
          <w:lang w:eastAsia="en-US"/>
        </w:rPr>
        <w:t>1.</w:t>
      </w:r>
      <w:r w:rsidR="00CE703F">
        <w:rPr>
          <w:bCs/>
          <w:lang w:eastAsia="en-US"/>
        </w:rPr>
        <w:t>4</w:t>
      </w:r>
      <w:r>
        <w:rPr>
          <w:bCs/>
          <w:lang w:eastAsia="en-US"/>
        </w:rPr>
        <w:t xml:space="preserve">. </w:t>
      </w:r>
      <w:r w:rsidR="00C6719B" w:rsidRPr="00AE0A35">
        <w:rPr>
          <w:bCs/>
          <w:lang w:eastAsia="en-US"/>
        </w:rPr>
        <w:t>P</w:t>
      </w:r>
      <w:r w:rsidR="00495FE1">
        <w:rPr>
          <w:bCs/>
          <w:lang w:eastAsia="en-US"/>
        </w:rPr>
        <w:t>apildyt</w:t>
      </w:r>
      <w:r w:rsidR="00C54342">
        <w:rPr>
          <w:bCs/>
          <w:lang w:eastAsia="en-US"/>
        </w:rPr>
        <w:t>i</w:t>
      </w:r>
      <w:r w:rsidR="00C6719B" w:rsidRPr="00AE0A35">
        <w:rPr>
          <w:bCs/>
          <w:lang w:eastAsia="en-US"/>
        </w:rPr>
        <w:t xml:space="preserve"> </w:t>
      </w:r>
      <w:r w:rsidR="00495FE1">
        <w:rPr>
          <w:bCs/>
          <w:lang w:eastAsia="en-US"/>
        </w:rPr>
        <w:t>20.5</w:t>
      </w:r>
      <w:r w:rsidR="00192E4A" w:rsidRPr="00AE0A35">
        <w:rPr>
          <w:bCs/>
          <w:lang w:eastAsia="en-US"/>
        </w:rPr>
        <w:t xml:space="preserve"> </w:t>
      </w:r>
      <w:r w:rsidR="00C6719B" w:rsidRPr="00AE0A35">
        <w:rPr>
          <w:bCs/>
          <w:lang w:eastAsia="en-US"/>
        </w:rPr>
        <w:t>p</w:t>
      </w:r>
      <w:r w:rsidR="00EF204B">
        <w:rPr>
          <w:bCs/>
          <w:lang w:eastAsia="en-US"/>
        </w:rPr>
        <w:t>ap</w:t>
      </w:r>
      <w:r w:rsidR="00C6719B" w:rsidRPr="00AE0A35">
        <w:rPr>
          <w:bCs/>
          <w:lang w:eastAsia="en-US"/>
        </w:rPr>
        <w:t>unkt</w:t>
      </w:r>
      <w:r w:rsidR="00495FE1">
        <w:rPr>
          <w:bCs/>
          <w:lang w:eastAsia="en-US"/>
        </w:rPr>
        <w:t>į</w:t>
      </w:r>
      <w:r w:rsidR="00C6719B" w:rsidRPr="00AE0A35">
        <w:rPr>
          <w:bCs/>
          <w:lang w:eastAsia="en-US"/>
        </w:rPr>
        <w:t xml:space="preserve"> ir jį išdėstyti taip:</w:t>
      </w:r>
    </w:p>
    <w:p w:rsidR="00716E23" w:rsidRDefault="00D71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pPr>
      <w:r>
        <w:rPr>
          <w:rFonts w:eastAsia="Calibri"/>
          <w:lang w:eastAsia="en-US"/>
        </w:rPr>
        <w:t>„</w:t>
      </w:r>
      <w:r w:rsidR="00495FE1" w:rsidRPr="00495FE1">
        <w:rPr>
          <w:rFonts w:eastAsia="Courier New"/>
          <w:color w:val="000000"/>
          <w:lang w:eastAsia="en-US"/>
        </w:rPr>
        <w:t xml:space="preserve">20.5. Socialinės paramos skyrius </w:t>
      </w:r>
      <w:r w:rsidR="00495FE1" w:rsidRPr="00EF204B">
        <w:rPr>
          <w:rFonts w:eastAsia="Courier New"/>
          <w:lang w:eastAsia="en-US"/>
        </w:rPr>
        <w:t xml:space="preserve">ar Seniūnija </w:t>
      </w:r>
      <w:r w:rsidR="00495FE1" w:rsidRPr="00495FE1">
        <w:rPr>
          <w:rFonts w:eastAsia="Courier New"/>
          <w:color w:val="000000"/>
          <w:lang w:eastAsia="en-US"/>
        </w:rPr>
        <w:t xml:space="preserve">gautą prašymą-paraišką socialinei </w:t>
      </w:r>
      <w:r w:rsidR="00433CDB">
        <w:rPr>
          <w:rFonts w:eastAsia="Courier New"/>
          <w:color w:val="000000"/>
          <w:lang w:eastAsia="en-US"/>
        </w:rPr>
        <w:t xml:space="preserve">paramai </w:t>
      </w:r>
      <w:r w:rsidR="00495FE1" w:rsidRPr="00495FE1">
        <w:rPr>
          <w:rFonts w:eastAsia="Courier New"/>
          <w:color w:val="000000"/>
          <w:lang w:eastAsia="en-US"/>
        </w:rPr>
        <w:t xml:space="preserve">gauti užregistruoja prašymo-paraiškos pateikimo dieną informacinės sistemos programoje PARAMA (toliau </w:t>
      </w:r>
      <w:r>
        <w:rPr>
          <w:rFonts w:eastAsia="Courier New"/>
          <w:color w:val="000000"/>
          <w:lang w:eastAsia="en-US"/>
        </w:rPr>
        <w:t>–</w:t>
      </w:r>
      <w:r w:rsidR="00495FE1" w:rsidRPr="00495FE1">
        <w:rPr>
          <w:rFonts w:eastAsia="Courier New"/>
          <w:color w:val="000000"/>
          <w:lang w:eastAsia="en-US"/>
        </w:rPr>
        <w:t xml:space="preserve"> PARAMA) ir pareiškėją pasirašytinai supažindina su jo teisėmis ir pareigomis bei įteikia informacinį lapelį, kuriame nurodo reikalingus pateikti trūkstamus dokumentus, pateikimo terminą, </w:t>
      </w:r>
      <w:r w:rsidR="00495FE1">
        <w:rPr>
          <w:rFonts w:eastAsia="Courier New"/>
          <w:color w:val="000000"/>
          <w:lang w:eastAsia="en-US"/>
        </w:rPr>
        <w:t>priėmusio specialisto kontaktus</w:t>
      </w:r>
      <w:r w:rsidR="00F01B59">
        <w:t>.</w:t>
      </w:r>
      <w:r w:rsidR="00716E23" w:rsidRPr="00E24E73">
        <w:t>“</w:t>
      </w:r>
      <w:r w:rsidR="00716E23">
        <w:t>;</w:t>
      </w:r>
    </w:p>
    <w:p w:rsidR="00192E4A" w:rsidRPr="00AE0A35" w:rsidRDefault="00192E4A" w:rsidP="00B65F55">
      <w:pPr>
        <w:ind w:firstLine="720"/>
        <w:jc w:val="both"/>
        <w:rPr>
          <w:lang w:eastAsia="en-US"/>
        </w:rPr>
      </w:pPr>
      <w:r w:rsidRPr="00AE0A35">
        <w:rPr>
          <w:lang w:eastAsia="en-US"/>
        </w:rPr>
        <w:t>1.</w:t>
      </w:r>
      <w:r w:rsidR="00CE703F">
        <w:rPr>
          <w:lang w:eastAsia="en-US"/>
        </w:rPr>
        <w:t>5</w:t>
      </w:r>
      <w:r w:rsidRPr="00AE0A35">
        <w:rPr>
          <w:lang w:eastAsia="en-US"/>
        </w:rPr>
        <w:t>.</w:t>
      </w:r>
      <w:r w:rsidRPr="00AE0A35">
        <w:rPr>
          <w:bCs/>
          <w:lang w:eastAsia="en-US"/>
        </w:rPr>
        <w:t xml:space="preserve"> </w:t>
      </w:r>
      <w:r w:rsidR="00192394" w:rsidRPr="00AE0A35">
        <w:rPr>
          <w:bCs/>
          <w:lang w:eastAsia="en-US"/>
        </w:rPr>
        <w:t xml:space="preserve">Pakeisti </w:t>
      </w:r>
      <w:r w:rsidR="00C54342" w:rsidRPr="00AA2478">
        <w:rPr>
          <w:bCs/>
          <w:lang w:eastAsia="en-US"/>
        </w:rPr>
        <w:t>20.7</w:t>
      </w:r>
      <w:r w:rsidRPr="00AA2478">
        <w:rPr>
          <w:bCs/>
          <w:lang w:eastAsia="en-US"/>
        </w:rPr>
        <w:t xml:space="preserve"> p</w:t>
      </w:r>
      <w:r w:rsidR="00C54342" w:rsidRPr="00AA2478">
        <w:rPr>
          <w:bCs/>
          <w:lang w:eastAsia="en-US"/>
        </w:rPr>
        <w:t>apunktį</w:t>
      </w:r>
      <w:r w:rsidRPr="00AE0A35">
        <w:rPr>
          <w:bCs/>
          <w:lang w:eastAsia="en-US"/>
        </w:rPr>
        <w:t xml:space="preserve"> ir jį išdėstyti taip:</w:t>
      </w:r>
    </w:p>
    <w:p w:rsidR="009E4E53" w:rsidRDefault="00D71991">
      <w:pPr>
        <w:tabs>
          <w:tab w:val="left" w:pos="360"/>
          <w:tab w:val="left" w:pos="1080"/>
          <w:tab w:val="left" w:pos="1260"/>
          <w:tab w:val="num" w:pos="1800"/>
        </w:tabs>
        <w:ind w:firstLine="720"/>
        <w:jc w:val="both"/>
      </w:pPr>
      <w:r>
        <w:rPr>
          <w:bCs/>
          <w:lang w:eastAsia="en-US"/>
        </w:rPr>
        <w:t>„</w:t>
      </w:r>
      <w:r w:rsidR="00C54342">
        <w:rPr>
          <w:rFonts w:eastAsia="Courier New"/>
          <w:color w:val="000000"/>
        </w:rPr>
        <w:t xml:space="preserve">20.7. Prašymas-paraiška gali būti pateikiama asmeniškai, </w:t>
      </w:r>
      <w:r w:rsidR="00C54342">
        <w:rPr>
          <w:rFonts w:eastAsia="Calibri"/>
          <w:color w:val="000000"/>
        </w:rPr>
        <w:t xml:space="preserve">elektroniniu būdu </w:t>
      </w:r>
      <w:r w:rsidR="00C54342">
        <w:rPr>
          <w:color w:val="000000"/>
        </w:rPr>
        <w:t>per Socialinės paramos šeimai informacinę sistemą</w:t>
      </w:r>
      <w:r w:rsidR="00C54342">
        <w:rPr>
          <w:rFonts w:eastAsia="Calibri"/>
          <w:color w:val="000000"/>
        </w:rPr>
        <w:t>, asmenys,</w:t>
      </w:r>
      <w:r w:rsidR="00C54342">
        <w:rPr>
          <w:b/>
          <w:color w:val="000000"/>
        </w:rPr>
        <w:t xml:space="preserve"> </w:t>
      </w:r>
      <w:r w:rsidR="00C54342">
        <w:rPr>
          <w:color w:val="000000"/>
        </w:rPr>
        <w:t xml:space="preserve">kuriems nustatyti </w:t>
      </w:r>
      <w:r w:rsidR="00C54342" w:rsidRPr="00EF204B">
        <w:t>individualios pagalbos teikimo išlaidų kompensacijos lygių poreikiai</w:t>
      </w:r>
      <w:r w:rsidR="00433CDB">
        <w:t xml:space="preserve"> </w:t>
      </w:r>
      <w:r w:rsidR="00C54342">
        <w:rPr>
          <w:color w:val="000000"/>
        </w:rPr>
        <w:t>– per Civilinio kodekso nuostatomis įgaliotą asmenį.</w:t>
      </w:r>
      <w:r w:rsidR="00C54342">
        <w:rPr>
          <w:rFonts w:eastAsia="Courier New"/>
          <w:color w:val="000000"/>
        </w:rPr>
        <w:t xml:space="preserve"> </w:t>
      </w:r>
      <w:r w:rsidR="00C54342">
        <w:rPr>
          <w:rFonts w:eastAsia="Calibri"/>
          <w:color w:val="000000"/>
        </w:rPr>
        <w:t>Karantino ir ekstremalios situacijos laikotarpiu prašymai gali būti pateikiami</w:t>
      </w:r>
      <w:r w:rsidR="00C54342">
        <w:rPr>
          <w:color w:val="000000"/>
        </w:rPr>
        <w:t xml:space="preserve"> paštu, elektroniniu paštu ar informaciją pateikiant telefonu (</w:t>
      </w:r>
      <w:r w:rsidR="00C54342" w:rsidRPr="00895F5A">
        <w:rPr>
          <w:color w:val="000000"/>
        </w:rPr>
        <w:t>prašymus užpildant seniūnijų</w:t>
      </w:r>
      <w:r w:rsidR="00C54342" w:rsidRPr="00313962">
        <w:rPr>
          <w:color w:val="000000"/>
        </w:rPr>
        <w:t xml:space="preserve"> socialiniams</w:t>
      </w:r>
      <w:r w:rsidR="00C54342">
        <w:rPr>
          <w:color w:val="000000"/>
        </w:rPr>
        <w:t xml:space="preserve"> darbuotojams ar Socialinės paramos skyriaus specialistams ir nereikalaujant duomenų teisingumą patvirtinti asmens parašu). </w:t>
      </w:r>
      <w:r w:rsidR="00C54342">
        <w:rPr>
          <w:rFonts w:eastAsia="Courier New"/>
          <w:color w:val="000000"/>
        </w:rPr>
        <w:t xml:space="preserve">Prašymą-paraišką socialinės paramos gavėjams rekomenduojama pateikti iki mėnesio 25 dienos, kad sprendimas jiems dėl paramos skyrimo būtų priimamas kreipimosi mėnesį. Dokumentai, pateikti po mėnesio </w:t>
      </w:r>
      <w:r w:rsidR="00C54342" w:rsidRPr="00895F5A">
        <w:rPr>
          <w:rFonts w:eastAsia="Courier New"/>
          <w:color w:val="000000"/>
        </w:rPr>
        <w:t>25 dienos, gali būti įtraukiami kitą mėnesį ir piniginė socialinė parama teikiama už praėjusius priklausančius mėn</w:t>
      </w:r>
      <w:r w:rsidR="00C54342" w:rsidRPr="00313962">
        <w:rPr>
          <w:rFonts w:eastAsia="Courier New"/>
          <w:color w:val="000000"/>
        </w:rPr>
        <w:t>esius.</w:t>
      </w:r>
      <w:r w:rsidR="009E4E53" w:rsidRPr="00313962">
        <w:t>“;</w:t>
      </w:r>
    </w:p>
    <w:p w:rsidR="00192E4A" w:rsidRDefault="00192E4A" w:rsidP="00B65F55">
      <w:pPr>
        <w:ind w:firstLine="720"/>
        <w:jc w:val="both"/>
        <w:rPr>
          <w:bCs/>
          <w:lang w:eastAsia="en-US"/>
        </w:rPr>
      </w:pPr>
      <w:r w:rsidRPr="00C6719B">
        <w:rPr>
          <w:lang w:eastAsia="en-US"/>
        </w:rPr>
        <w:t>1.</w:t>
      </w:r>
      <w:r w:rsidR="00CE703F">
        <w:rPr>
          <w:lang w:eastAsia="en-US"/>
        </w:rPr>
        <w:t>6</w:t>
      </w:r>
      <w:r w:rsidRPr="00C6719B">
        <w:rPr>
          <w:lang w:eastAsia="en-US"/>
        </w:rPr>
        <w:t>.</w:t>
      </w:r>
      <w:r w:rsidRPr="00C6719B">
        <w:rPr>
          <w:bCs/>
          <w:lang w:eastAsia="en-US"/>
        </w:rPr>
        <w:t xml:space="preserve"> </w:t>
      </w:r>
      <w:r w:rsidR="00192394" w:rsidRPr="00AE0A35">
        <w:rPr>
          <w:bCs/>
          <w:lang w:eastAsia="en-US"/>
        </w:rPr>
        <w:t xml:space="preserve">Pakeisti </w:t>
      </w:r>
      <w:r w:rsidR="00941862">
        <w:rPr>
          <w:color w:val="000000"/>
        </w:rPr>
        <w:t>21.2</w:t>
      </w:r>
      <w:r w:rsidRPr="00C6719B">
        <w:rPr>
          <w:bCs/>
          <w:lang w:eastAsia="en-US"/>
        </w:rPr>
        <w:t xml:space="preserve"> p</w:t>
      </w:r>
      <w:r w:rsidR="00853877">
        <w:rPr>
          <w:bCs/>
          <w:lang w:eastAsia="en-US"/>
        </w:rPr>
        <w:t>ap</w:t>
      </w:r>
      <w:r w:rsidRPr="00C6719B">
        <w:rPr>
          <w:bCs/>
          <w:lang w:eastAsia="en-US"/>
        </w:rPr>
        <w:t>unkt</w:t>
      </w:r>
      <w:r w:rsidR="00853877">
        <w:rPr>
          <w:bCs/>
          <w:lang w:eastAsia="en-US"/>
        </w:rPr>
        <w:t>į</w:t>
      </w:r>
      <w:r w:rsidRPr="00C6719B">
        <w:rPr>
          <w:bCs/>
          <w:lang w:eastAsia="en-US"/>
        </w:rPr>
        <w:t xml:space="preserve"> ir jį išdėstyti taip:</w:t>
      </w:r>
    </w:p>
    <w:p w:rsidR="00715641" w:rsidRPr="00B8551B" w:rsidRDefault="00D71991">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rPr>
      </w:pPr>
      <w:r>
        <w:rPr>
          <w:bCs/>
          <w:lang w:eastAsia="en-US"/>
        </w:rPr>
        <w:lastRenderedPageBreak/>
        <w:t>„</w:t>
      </w:r>
      <w:r w:rsidR="00C54342" w:rsidRPr="00B8551B">
        <w:rPr>
          <w:rFonts w:eastAsia="Calibri"/>
          <w:bCs/>
          <w:color w:val="000000"/>
          <w:lang w:eastAsia="en-US"/>
        </w:rPr>
        <w:t xml:space="preserve">21.2. </w:t>
      </w:r>
      <w:smartTag w:uri="schemas-tilde-lt/tildestengine" w:element="templates">
        <w:smartTagPr>
          <w:attr w:name="text" w:val="Sprendimas"/>
          <w:attr w:name="baseform" w:val="Sprendimas"/>
          <w:attr w:name="id" w:val="-1"/>
        </w:smartTagPr>
        <w:r w:rsidR="00715641" w:rsidRPr="00B8551B">
          <w:rPr>
            <w:bCs/>
          </w:rPr>
          <w:t>Sprendimas</w:t>
        </w:r>
      </w:smartTag>
      <w:r w:rsidR="00715641" w:rsidRPr="00B8551B">
        <w:rPr>
          <w:bCs/>
        </w:rPr>
        <w:t xml:space="preserve"> dėl piniginės socialinės paramos skyrimo priimamas nurodant </w:t>
      </w:r>
      <w:r w:rsidR="00B8551B">
        <w:rPr>
          <w:bCs/>
        </w:rPr>
        <w:t>Į</w:t>
      </w:r>
      <w:r w:rsidR="00715641" w:rsidRPr="00B8551B">
        <w:rPr>
          <w:bCs/>
        </w:rPr>
        <w:t xml:space="preserve">statymo 8 straipsnio 1 dalies sąlygą (sąlygas), kuriai (kurioms) esant paskirta piniginė socialinė parama, ne vėliau kaip per mėnesį nuo prašymo-paraiškos ir visų reikalingų dokumentų gavimo dienos </w:t>
      </w:r>
      <w:r>
        <w:rPr>
          <w:bCs/>
        </w:rPr>
        <w:t>S</w:t>
      </w:r>
      <w:r w:rsidR="00715641" w:rsidRPr="00B8551B">
        <w:rPr>
          <w:bCs/>
        </w:rPr>
        <w:t xml:space="preserve">avivaldybės </w:t>
      </w:r>
      <w:r w:rsidR="00715641" w:rsidRPr="00B8551B">
        <w:t xml:space="preserve">mero </w:t>
      </w:r>
      <w:r w:rsidR="00715641" w:rsidRPr="00B8551B">
        <w:rPr>
          <w:bCs/>
        </w:rPr>
        <w:t>nustatyta tvarka</w:t>
      </w:r>
      <w:r>
        <w:rPr>
          <w:bCs/>
        </w:rPr>
        <w:t>;</w:t>
      </w:r>
      <w:r w:rsidR="00B8551B" w:rsidRPr="00B8551B">
        <w:rPr>
          <w:bCs/>
        </w:rPr>
        <w:t>“;</w:t>
      </w:r>
    </w:p>
    <w:p w:rsidR="00941862" w:rsidRPr="00AE0A35" w:rsidRDefault="00941862" w:rsidP="00B65F55">
      <w:pPr>
        <w:ind w:firstLine="720"/>
        <w:jc w:val="both"/>
        <w:rPr>
          <w:bCs/>
          <w:lang w:eastAsia="en-US"/>
        </w:rPr>
      </w:pPr>
      <w:r w:rsidRPr="00895F5A">
        <w:rPr>
          <w:lang w:eastAsia="en-US"/>
        </w:rPr>
        <w:t>1.</w:t>
      </w:r>
      <w:r w:rsidR="00CE703F" w:rsidRPr="00895F5A">
        <w:rPr>
          <w:lang w:eastAsia="en-US"/>
        </w:rPr>
        <w:t>7</w:t>
      </w:r>
      <w:r w:rsidRPr="00895F5A">
        <w:rPr>
          <w:lang w:eastAsia="en-US"/>
        </w:rPr>
        <w:t>.</w:t>
      </w:r>
      <w:r w:rsidRPr="00313962">
        <w:rPr>
          <w:bCs/>
          <w:lang w:eastAsia="en-US"/>
        </w:rPr>
        <w:t xml:space="preserve"> </w:t>
      </w:r>
      <w:r w:rsidR="00192394" w:rsidRPr="00AE0A35">
        <w:rPr>
          <w:bCs/>
          <w:lang w:eastAsia="en-US"/>
        </w:rPr>
        <w:t xml:space="preserve">Pakeisti </w:t>
      </w:r>
      <w:r w:rsidRPr="003E6344">
        <w:t>21.3.2</w:t>
      </w:r>
      <w:r w:rsidRPr="003A0749">
        <w:rPr>
          <w:bCs/>
          <w:lang w:eastAsia="en-US"/>
        </w:rPr>
        <w:t xml:space="preserve"> p</w:t>
      </w:r>
      <w:r w:rsidR="006E5B8D" w:rsidRPr="003A0749">
        <w:rPr>
          <w:bCs/>
          <w:lang w:eastAsia="en-US"/>
        </w:rPr>
        <w:t>apunktį</w:t>
      </w:r>
      <w:r w:rsidRPr="003A0749">
        <w:rPr>
          <w:bCs/>
          <w:lang w:eastAsia="en-US"/>
        </w:rPr>
        <w:t xml:space="preserve"> ir jį išdėstyti</w:t>
      </w:r>
      <w:r w:rsidRPr="00AE0A35">
        <w:rPr>
          <w:bCs/>
          <w:lang w:eastAsia="en-US"/>
        </w:rPr>
        <w:t xml:space="preserve"> taip:</w:t>
      </w:r>
    </w:p>
    <w:p w:rsidR="00941862" w:rsidRPr="00E30ED2" w:rsidRDefault="00D71991" w:rsidP="00B65F55">
      <w:pPr>
        <w:ind w:firstLine="720"/>
        <w:jc w:val="both"/>
        <w:rPr>
          <w:rFonts w:eastAsia="Arial Unicode MS"/>
        </w:rPr>
      </w:pPr>
      <w:r>
        <w:rPr>
          <w:bCs/>
          <w:lang w:eastAsia="en-US"/>
        </w:rPr>
        <w:t>„</w:t>
      </w:r>
      <w:r w:rsidR="00AE0A35" w:rsidRPr="00AE0A35">
        <w:t>21.3.2.</w:t>
      </w:r>
      <w:r w:rsidR="00AE0A35" w:rsidRPr="00AE0A35">
        <w:rPr>
          <w:lang w:eastAsia="en-US"/>
        </w:rPr>
        <w:t xml:space="preserve"> </w:t>
      </w:r>
      <w:r w:rsidR="00C54342" w:rsidRPr="00E30ED2">
        <w:rPr>
          <w:rFonts w:eastAsia="Arial Unicode MS"/>
        </w:rPr>
        <w:t>Kompensacijos skiriamos 3 mėnesiams nuo mėnesio, kurį bendrai gyvenantys asmenys arba vienas gyvenantis asmuo įgijo teisę į kompensacijas, pirmos dienos, tačiau ne daugiau kaip už 2 praėjusius mėnesius iki prašymo-paraiškos pateikimo mėnesio, o jeigu dėl kompensacijų kreipiamasi nuo kalendorinių metų rugsėjo 1 dienos, bet ne vėliau kaip iki einamojo šildymo sezono pabaigos, kompensacijos skiriamos visam šildymo sezono laikotarpiui:</w:t>
      </w:r>
      <w:r w:rsidR="00C54342" w:rsidRPr="00E30ED2">
        <w:t xml:space="preserve"> centralizuotai šildantis – 7 mėnesius </w:t>
      </w:r>
      <w:r w:rsidR="00C54342" w:rsidRPr="00D16A5E">
        <w:t>(nuo spalio 1 d. iki balandžio 30 d. imtinai), o naudojant</w:t>
      </w:r>
      <w:r w:rsidR="00C54342" w:rsidRPr="00E30ED2">
        <w:t xml:space="preserve"> kietąjį kurą ir kt., kurio suvartojimas apskaitos prietaisu kiekvieną mėnesį nenustatomas – 6 mėnesius (nuo spalio 1 d. iki kovo 31 d. imtinai),</w:t>
      </w:r>
      <w:r w:rsidR="00C54342" w:rsidRPr="00E30ED2">
        <w:rPr>
          <w:rFonts w:eastAsia="Arial Unicode MS"/>
        </w:rPr>
        <w:t xml:space="preserve"> jeigu bendrai gyvenantys asmenys arba vienas gyvenantis asmuo kreipimosi dėl kompensacijų ir sprendimo priėmimo metu, taip pat laikotarpiu, už kurį skiriamos kompensacijos, turi teisę gauti kompensacijas</w:t>
      </w:r>
      <w:r>
        <w:rPr>
          <w:rFonts w:eastAsia="Arial Unicode MS"/>
        </w:rPr>
        <w:t>;</w:t>
      </w:r>
      <w:r w:rsidR="00C54342" w:rsidRPr="00E30ED2">
        <w:rPr>
          <w:rFonts w:eastAsia="Arial Unicode MS"/>
        </w:rPr>
        <w:t>“</w:t>
      </w:r>
      <w:r w:rsidR="00853877" w:rsidRPr="00E30ED2">
        <w:rPr>
          <w:rFonts w:eastAsia="Arial Unicode MS"/>
        </w:rPr>
        <w:t>;</w:t>
      </w:r>
    </w:p>
    <w:p w:rsidR="00853877" w:rsidRPr="00440090" w:rsidRDefault="00853877" w:rsidP="00B65F55">
      <w:pPr>
        <w:ind w:firstLine="720"/>
        <w:jc w:val="both"/>
        <w:rPr>
          <w:bCs/>
          <w:lang w:eastAsia="en-US"/>
        </w:rPr>
      </w:pPr>
      <w:r w:rsidRPr="00E30ED2">
        <w:rPr>
          <w:rFonts w:eastAsia="Arial Unicode MS"/>
        </w:rPr>
        <w:t>1.</w:t>
      </w:r>
      <w:r w:rsidR="00CE703F">
        <w:rPr>
          <w:rFonts w:eastAsia="Arial Unicode MS"/>
        </w:rPr>
        <w:t>8</w:t>
      </w:r>
      <w:r w:rsidRPr="00440090">
        <w:rPr>
          <w:rFonts w:eastAsia="Arial Unicode MS"/>
        </w:rPr>
        <w:t>.</w:t>
      </w:r>
      <w:r w:rsidRPr="00440090">
        <w:rPr>
          <w:bCs/>
          <w:lang w:eastAsia="en-US"/>
        </w:rPr>
        <w:t xml:space="preserve"> </w:t>
      </w:r>
      <w:r w:rsidR="00192394" w:rsidRPr="00AE0A35">
        <w:rPr>
          <w:bCs/>
          <w:lang w:eastAsia="en-US"/>
        </w:rPr>
        <w:t xml:space="preserve">Pakeisti </w:t>
      </w:r>
      <w:r w:rsidRPr="00440090">
        <w:t>22.2.3</w:t>
      </w:r>
      <w:r w:rsidRPr="00440090">
        <w:rPr>
          <w:bCs/>
          <w:lang w:eastAsia="en-US"/>
        </w:rPr>
        <w:t xml:space="preserve"> papunktį ir jį išdėstyti taip:</w:t>
      </w:r>
    </w:p>
    <w:p w:rsidR="00853877" w:rsidRPr="00440090" w:rsidRDefault="00AA2478">
      <w:pPr>
        <w:tabs>
          <w:tab w:val="left" w:pos="284"/>
          <w:tab w:val="left" w:pos="2977"/>
          <w:tab w:val="left" w:pos="3402"/>
        </w:tabs>
        <w:ind w:firstLine="720"/>
        <w:jc w:val="both"/>
        <w:rPr>
          <w:b/>
          <w:color w:val="FF0000"/>
          <w:szCs w:val="20"/>
          <w:lang w:eastAsia="en-US"/>
        </w:rPr>
      </w:pPr>
      <w:r w:rsidRPr="00440090">
        <w:rPr>
          <w:rFonts w:eastAsia="Courier New"/>
          <w:color w:val="000000"/>
          <w:lang w:eastAsia="en-US"/>
        </w:rPr>
        <w:t>„</w:t>
      </w:r>
      <w:r w:rsidR="00853877" w:rsidRPr="00440090">
        <w:rPr>
          <w:rFonts w:eastAsia="Courier New"/>
          <w:color w:val="000000"/>
          <w:lang w:eastAsia="en-US"/>
        </w:rPr>
        <w:t>22.2.</w:t>
      </w:r>
      <w:r w:rsidR="00853877" w:rsidRPr="00440090">
        <w:rPr>
          <w:color w:val="000000"/>
          <w:lang w:eastAsia="en-US"/>
        </w:rPr>
        <w:t>3. socialinę riziką patyrusiems bendrai gyvenantiems ir vieniems gyvenantiems asmenims Kompensacijos teikiamos vadovaujantis Savivaldybės tarybos sprendimu patvirtintu Socialinių išmokų asmenims, patyrusiems socialinę riziką, teikimo Plungės rajono savivaldybėje tvarkos aprašu.</w:t>
      </w:r>
      <w:r w:rsidR="00040C2B" w:rsidRPr="00440090">
        <w:rPr>
          <w:color w:val="000000"/>
          <w:lang w:eastAsia="en-US"/>
        </w:rPr>
        <w:t>“</w:t>
      </w:r>
      <w:r w:rsidR="00E30ED2" w:rsidRPr="00440090">
        <w:rPr>
          <w:color w:val="000000"/>
          <w:lang w:eastAsia="en-US"/>
        </w:rPr>
        <w:t>;</w:t>
      </w:r>
      <w:r w:rsidR="00853877" w:rsidRPr="00440090">
        <w:rPr>
          <w:color w:val="000000"/>
          <w:lang w:eastAsia="en-US"/>
        </w:rPr>
        <w:t xml:space="preserve"> </w:t>
      </w:r>
    </w:p>
    <w:p w:rsidR="00853877" w:rsidRPr="00440090" w:rsidRDefault="00853877" w:rsidP="00B65F55">
      <w:pPr>
        <w:ind w:firstLine="720"/>
        <w:jc w:val="both"/>
        <w:rPr>
          <w:bCs/>
          <w:lang w:eastAsia="en-US"/>
        </w:rPr>
      </w:pPr>
      <w:r w:rsidRPr="00440090">
        <w:rPr>
          <w:szCs w:val="20"/>
          <w:lang w:eastAsia="en-US"/>
        </w:rPr>
        <w:t>1.</w:t>
      </w:r>
      <w:r w:rsidR="00CE703F" w:rsidRPr="00440090">
        <w:rPr>
          <w:szCs w:val="20"/>
          <w:lang w:eastAsia="en-US"/>
        </w:rPr>
        <w:t>9</w:t>
      </w:r>
      <w:r w:rsidRPr="00440090">
        <w:rPr>
          <w:szCs w:val="20"/>
          <w:lang w:eastAsia="en-US"/>
        </w:rPr>
        <w:t>.</w:t>
      </w:r>
      <w:r w:rsidRPr="00440090">
        <w:rPr>
          <w:bCs/>
          <w:lang w:eastAsia="en-US"/>
        </w:rPr>
        <w:t xml:space="preserve"> </w:t>
      </w:r>
      <w:r w:rsidR="00192394" w:rsidRPr="00AE0A35">
        <w:rPr>
          <w:bCs/>
          <w:lang w:eastAsia="en-US"/>
        </w:rPr>
        <w:t xml:space="preserve">Pakeisti </w:t>
      </w:r>
      <w:r w:rsidRPr="00440090">
        <w:t>22.4</w:t>
      </w:r>
      <w:r w:rsidRPr="00440090">
        <w:rPr>
          <w:bCs/>
          <w:lang w:eastAsia="en-US"/>
        </w:rPr>
        <w:t xml:space="preserve"> papunktį ir jį išdėstyti taip:</w:t>
      </w:r>
    </w:p>
    <w:p w:rsidR="00853877" w:rsidRPr="00440090" w:rsidRDefault="00AA2478">
      <w:pPr>
        <w:tabs>
          <w:tab w:val="left" w:pos="900"/>
          <w:tab w:val="num" w:pos="1080"/>
        </w:tabs>
        <w:ind w:firstLine="720"/>
        <w:jc w:val="both"/>
        <w:rPr>
          <w:rFonts w:eastAsia="Calibri"/>
          <w:bCs/>
          <w:color w:val="000000"/>
          <w:lang w:eastAsia="en-US"/>
        </w:rPr>
      </w:pPr>
      <w:r w:rsidRPr="00440090">
        <w:rPr>
          <w:color w:val="000000"/>
          <w:lang w:eastAsia="en-US"/>
        </w:rPr>
        <w:t>„</w:t>
      </w:r>
      <w:r w:rsidR="00853877" w:rsidRPr="00440090">
        <w:rPr>
          <w:color w:val="000000"/>
          <w:lang w:eastAsia="en-US"/>
        </w:rPr>
        <w:t>22.4. K</w:t>
      </w:r>
      <w:r w:rsidR="00853877" w:rsidRPr="00440090">
        <w:rPr>
          <w:rFonts w:eastAsia="Calibri"/>
          <w:bCs/>
          <w:color w:val="000000"/>
          <w:lang w:eastAsia="en-US"/>
        </w:rPr>
        <w:t>ai būstui šildyti ir karštam vandeniui ruošti naudojamas kitas kuras</w:t>
      </w:r>
      <w:r w:rsidR="00D16A5E" w:rsidRPr="00440090">
        <w:rPr>
          <w:rFonts w:eastAsia="Calibri"/>
          <w:bCs/>
          <w:color w:val="000000"/>
          <w:lang w:eastAsia="en-US"/>
        </w:rPr>
        <w:t xml:space="preserve">, </w:t>
      </w:r>
      <w:r w:rsidR="00D16A5E" w:rsidRPr="00440090">
        <w:t>kurio suvartojimas apskaitos prietaisu kiekvieną mėnesį nenustatomas</w:t>
      </w:r>
      <w:r w:rsidR="00853877" w:rsidRPr="00440090">
        <w:rPr>
          <w:color w:val="000000"/>
        </w:rPr>
        <w:t>,</w:t>
      </w:r>
      <w:r w:rsidR="00853877" w:rsidRPr="00440090">
        <w:rPr>
          <w:color w:val="000000"/>
          <w:lang w:eastAsia="en-US"/>
        </w:rPr>
        <w:t xml:space="preserve"> teisę į Kompensacijas nustato ir Kompensacijų dydį</w:t>
      </w:r>
      <w:r w:rsidR="00853877" w:rsidRPr="00440090">
        <w:rPr>
          <w:rFonts w:eastAsia="Calibri"/>
          <w:bCs/>
          <w:color w:val="000000"/>
          <w:lang w:eastAsia="en-US"/>
        </w:rPr>
        <w:t xml:space="preserve"> apskaičiuoja Socialinės paramos skyrius </w:t>
      </w:r>
      <w:r w:rsidR="00853877" w:rsidRPr="00440090">
        <w:rPr>
          <w:rFonts w:eastAsia="Calibri"/>
          <w:bCs/>
          <w:lang w:eastAsia="en-US"/>
        </w:rPr>
        <w:t>ar Seniūnija.</w:t>
      </w:r>
      <w:r w:rsidR="00853877" w:rsidRPr="00440090">
        <w:rPr>
          <w:rFonts w:eastAsia="Calibri"/>
          <w:bCs/>
          <w:color w:val="000000"/>
          <w:lang w:eastAsia="en-US"/>
        </w:rPr>
        <w:t xml:space="preserve"> Kompensacijų skyrimo laikotarpis nustatomas nuo spalio 1 d. iki kovo 31 d.</w:t>
      </w:r>
      <w:r w:rsidR="003A0749">
        <w:rPr>
          <w:rFonts w:eastAsia="Calibri"/>
          <w:bCs/>
          <w:color w:val="000000"/>
          <w:lang w:eastAsia="en-US"/>
        </w:rPr>
        <w:t>“;</w:t>
      </w:r>
    </w:p>
    <w:p w:rsidR="00853877" w:rsidRPr="00AE0A35" w:rsidRDefault="00853877" w:rsidP="00B65F55">
      <w:pPr>
        <w:ind w:firstLine="720"/>
        <w:jc w:val="both"/>
        <w:rPr>
          <w:bCs/>
          <w:lang w:eastAsia="en-US"/>
        </w:rPr>
      </w:pPr>
      <w:r w:rsidRPr="00440090">
        <w:rPr>
          <w:rFonts w:eastAsia="Calibri"/>
          <w:bCs/>
          <w:color w:val="000000"/>
          <w:lang w:eastAsia="en-US"/>
        </w:rPr>
        <w:t>1.</w:t>
      </w:r>
      <w:r w:rsidR="00CE703F" w:rsidRPr="00440090">
        <w:rPr>
          <w:rFonts w:eastAsia="Calibri"/>
          <w:bCs/>
          <w:color w:val="000000"/>
          <w:lang w:eastAsia="en-US"/>
        </w:rPr>
        <w:t>10</w:t>
      </w:r>
      <w:r w:rsidRPr="00440090">
        <w:rPr>
          <w:rFonts w:eastAsia="Calibri"/>
          <w:bCs/>
          <w:color w:val="000000"/>
          <w:lang w:eastAsia="en-US"/>
        </w:rPr>
        <w:t xml:space="preserve">. </w:t>
      </w:r>
      <w:r w:rsidR="00192394" w:rsidRPr="00AE0A35">
        <w:rPr>
          <w:bCs/>
          <w:lang w:eastAsia="en-US"/>
        </w:rPr>
        <w:t xml:space="preserve">Pakeisti </w:t>
      </w:r>
      <w:r w:rsidRPr="00440090">
        <w:t>22.5</w:t>
      </w:r>
      <w:r w:rsidRPr="00440090">
        <w:rPr>
          <w:bCs/>
          <w:lang w:eastAsia="en-US"/>
        </w:rPr>
        <w:t xml:space="preserve"> papunktį ir</w:t>
      </w:r>
      <w:r w:rsidRPr="00AE0A35">
        <w:rPr>
          <w:bCs/>
          <w:lang w:eastAsia="en-US"/>
        </w:rPr>
        <w:t xml:space="preserve"> jį išdėstyti taip:</w:t>
      </w:r>
    </w:p>
    <w:p w:rsidR="00853877" w:rsidRPr="00853877" w:rsidRDefault="00AA2478">
      <w:pPr>
        <w:ind w:firstLine="720"/>
        <w:jc w:val="both"/>
      </w:pPr>
      <w:r>
        <w:rPr>
          <w:lang w:eastAsia="en-US"/>
        </w:rPr>
        <w:t>„</w:t>
      </w:r>
      <w:r w:rsidR="00853877" w:rsidRPr="00853877">
        <w:rPr>
          <w:lang w:eastAsia="en-US"/>
        </w:rPr>
        <w:t>22.5. Plungės rajono savivaldybėje</w:t>
      </w:r>
      <w:r w:rsidR="00853877" w:rsidRPr="00853877">
        <w:t xml:space="preserve"> nustatomos šios vidutinės kietojo ar kitokio kuro kainos, taikomos būsto šildymo išlaidų ir išlaidų karšto vandens ruošimo kompensacijoms apskaičiuoti:</w:t>
      </w:r>
    </w:p>
    <w:p w:rsidR="00853877" w:rsidRPr="00853877" w:rsidRDefault="00853877" w:rsidP="00B65F55">
      <w:pPr>
        <w:ind w:firstLine="720"/>
        <w:jc w:val="both"/>
        <w:rPr>
          <w:lang w:eastAsia="en-US"/>
        </w:rPr>
      </w:pPr>
      <w:r w:rsidRPr="00853877">
        <w:rPr>
          <w:lang w:eastAsia="en-US"/>
        </w:rPr>
        <w:t xml:space="preserve">- mišrių malkų kaina – 50,00 </w:t>
      </w:r>
      <w:proofErr w:type="spellStart"/>
      <w:r w:rsidRPr="00853877">
        <w:rPr>
          <w:lang w:eastAsia="en-US"/>
        </w:rPr>
        <w:t>Eur</w:t>
      </w:r>
      <w:proofErr w:type="spellEnd"/>
      <w:r w:rsidRPr="00853877">
        <w:rPr>
          <w:lang w:eastAsia="en-US"/>
        </w:rPr>
        <w:t xml:space="preserve"> už vieną kubinį metrą;</w:t>
      </w:r>
    </w:p>
    <w:p w:rsidR="00853877" w:rsidRPr="00853877" w:rsidRDefault="00853877">
      <w:pPr>
        <w:tabs>
          <w:tab w:val="left" w:pos="2977"/>
          <w:tab w:val="left" w:pos="3119"/>
        </w:tabs>
        <w:ind w:firstLine="720"/>
        <w:jc w:val="both"/>
        <w:rPr>
          <w:lang w:eastAsia="en-US"/>
        </w:rPr>
      </w:pPr>
      <w:r w:rsidRPr="00853877">
        <w:rPr>
          <w:lang w:eastAsia="en-US"/>
        </w:rPr>
        <w:t xml:space="preserve">- </w:t>
      </w:r>
      <w:r w:rsidRPr="00853877">
        <w:t xml:space="preserve">medienos briketų </w:t>
      </w:r>
      <w:r w:rsidR="00E30ED2">
        <w:t xml:space="preserve">ar granulių kaina </w:t>
      </w:r>
      <w:r w:rsidRPr="00853877">
        <w:t>– 0,2</w:t>
      </w:r>
      <w:r w:rsidR="00EB7104">
        <w:t>1</w:t>
      </w:r>
      <w:r w:rsidRPr="00853877">
        <w:t xml:space="preserve"> </w:t>
      </w:r>
      <w:proofErr w:type="spellStart"/>
      <w:r w:rsidRPr="00853877">
        <w:t>Eur</w:t>
      </w:r>
      <w:proofErr w:type="spellEnd"/>
      <w:r w:rsidRPr="00853877">
        <w:t xml:space="preserve"> už </w:t>
      </w:r>
      <w:r w:rsidRPr="00853877">
        <w:rPr>
          <w:lang w:eastAsia="en-US"/>
        </w:rPr>
        <w:t>kilogramą;</w:t>
      </w:r>
    </w:p>
    <w:p w:rsidR="00853877" w:rsidRPr="00E30ED2" w:rsidRDefault="00853877">
      <w:pPr>
        <w:tabs>
          <w:tab w:val="left" w:pos="2977"/>
          <w:tab w:val="left" w:pos="3119"/>
        </w:tabs>
        <w:ind w:firstLine="720"/>
        <w:jc w:val="both"/>
        <w:rPr>
          <w:lang w:eastAsia="en-US"/>
        </w:rPr>
      </w:pPr>
      <w:r w:rsidRPr="00853877">
        <w:rPr>
          <w:lang w:eastAsia="en-US"/>
        </w:rPr>
        <w:t xml:space="preserve">- suskystintų naftos dujų kaina – 0,69 </w:t>
      </w:r>
      <w:proofErr w:type="spellStart"/>
      <w:r w:rsidRPr="00853877">
        <w:rPr>
          <w:lang w:eastAsia="en-US"/>
        </w:rPr>
        <w:t>Eur</w:t>
      </w:r>
      <w:proofErr w:type="spellEnd"/>
      <w:r w:rsidRPr="00853877">
        <w:rPr>
          <w:lang w:eastAsia="en-US"/>
        </w:rPr>
        <w:t xml:space="preserve"> už kilogramą.</w:t>
      </w:r>
      <w:r w:rsidR="00E30ED2">
        <w:rPr>
          <w:lang w:eastAsia="en-US"/>
        </w:rPr>
        <w:t>“;</w:t>
      </w:r>
    </w:p>
    <w:p w:rsidR="00D211E9" w:rsidRPr="00440090" w:rsidRDefault="00853877" w:rsidP="00B65F55">
      <w:pPr>
        <w:ind w:firstLine="720"/>
        <w:jc w:val="both"/>
        <w:rPr>
          <w:bCs/>
          <w:lang w:eastAsia="en-US"/>
        </w:rPr>
      </w:pPr>
      <w:r w:rsidRPr="00E30ED2">
        <w:rPr>
          <w:lang w:eastAsia="en-US"/>
        </w:rPr>
        <w:t>1.</w:t>
      </w:r>
      <w:r w:rsidR="00CE703F">
        <w:rPr>
          <w:lang w:eastAsia="en-US"/>
        </w:rPr>
        <w:t>11</w:t>
      </w:r>
      <w:r w:rsidRPr="00440090">
        <w:rPr>
          <w:lang w:eastAsia="en-US"/>
        </w:rPr>
        <w:t>.</w:t>
      </w:r>
      <w:r w:rsidRPr="00440090">
        <w:rPr>
          <w:bCs/>
          <w:lang w:eastAsia="en-US"/>
        </w:rPr>
        <w:t xml:space="preserve"> </w:t>
      </w:r>
      <w:r w:rsidR="00192394" w:rsidRPr="00AE0A35">
        <w:rPr>
          <w:bCs/>
          <w:lang w:eastAsia="en-US"/>
        </w:rPr>
        <w:t>Pa</w:t>
      </w:r>
      <w:r w:rsidR="00BF102F">
        <w:rPr>
          <w:bCs/>
          <w:lang w:eastAsia="en-US"/>
        </w:rPr>
        <w:t>pildyt</w:t>
      </w:r>
      <w:r w:rsidR="00192394" w:rsidRPr="00AE0A35">
        <w:rPr>
          <w:bCs/>
          <w:lang w:eastAsia="en-US"/>
        </w:rPr>
        <w:t xml:space="preserve">i </w:t>
      </w:r>
      <w:r w:rsidRPr="00440090">
        <w:t>23</w:t>
      </w:r>
      <w:r w:rsidRPr="00440090">
        <w:rPr>
          <w:bCs/>
          <w:lang w:eastAsia="en-US"/>
        </w:rPr>
        <w:t xml:space="preserve"> punktą ir jį išdėstyti taip:</w:t>
      </w:r>
    </w:p>
    <w:p w:rsidR="00853877" w:rsidRPr="00313962" w:rsidRDefault="00AA2478" w:rsidP="00B65F55">
      <w:pPr>
        <w:ind w:firstLine="720"/>
        <w:jc w:val="both"/>
        <w:rPr>
          <w:color w:val="000000"/>
        </w:rPr>
      </w:pPr>
      <w:r w:rsidRPr="00440090">
        <w:rPr>
          <w:color w:val="000000"/>
        </w:rPr>
        <w:t>„</w:t>
      </w:r>
      <w:r w:rsidR="00853877" w:rsidRPr="00440090">
        <w:rPr>
          <w:color w:val="000000"/>
        </w:rPr>
        <w:t xml:space="preserve">23. Socialinės paramos skyrius </w:t>
      </w:r>
      <w:r w:rsidR="00853877" w:rsidRPr="00440090">
        <w:t xml:space="preserve">ir </w:t>
      </w:r>
      <w:r w:rsidR="00853877" w:rsidRPr="00895F5A">
        <w:t>Seniūnija, teikdam</w:t>
      </w:r>
      <w:r w:rsidR="003A0749" w:rsidRPr="00B65F55">
        <w:t>i</w:t>
      </w:r>
      <w:r w:rsidR="00853877" w:rsidRPr="00895F5A">
        <w:t xml:space="preserve"> </w:t>
      </w:r>
      <w:r w:rsidR="00853877" w:rsidRPr="00895F5A">
        <w:rPr>
          <w:color w:val="000000"/>
        </w:rPr>
        <w:t>piniginę</w:t>
      </w:r>
      <w:r w:rsidR="00853877" w:rsidRPr="00313962">
        <w:rPr>
          <w:color w:val="000000"/>
        </w:rPr>
        <w:t xml:space="preserve"> socialinę paramą, privalo:</w:t>
      </w:r>
      <w:r w:rsidR="00E30ED2" w:rsidRPr="00313962">
        <w:rPr>
          <w:color w:val="000000"/>
        </w:rPr>
        <w:t>“;</w:t>
      </w:r>
    </w:p>
    <w:p w:rsidR="00853877" w:rsidRPr="003A0749" w:rsidRDefault="00853877" w:rsidP="00B65F55">
      <w:pPr>
        <w:ind w:firstLine="720"/>
        <w:jc w:val="both"/>
        <w:rPr>
          <w:bCs/>
          <w:lang w:eastAsia="en-US"/>
        </w:rPr>
      </w:pPr>
      <w:r w:rsidRPr="003E6344">
        <w:rPr>
          <w:szCs w:val="20"/>
          <w:lang w:eastAsia="en-US"/>
        </w:rPr>
        <w:t>1.1</w:t>
      </w:r>
      <w:r w:rsidR="00CE703F" w:rsidRPr="003A0749">
        <w:rPr>
          <w:szCs w:val="20"/>
          <w:lang w:eastAsia="en-US"/>
        </w:rPr>
        <w:t>2</w:t>
      </w:r>
      <w:r w:rsidRPr="003A0749">
        <w:rPr>
          <w:szCs w:val="20"/>
          <w:lang w:eastAsia="en-US"/>
        </w:rPr>
        <w:t>.</w:t>
      </w:r>
      <w:r w:rsidRPr="003A0749">
        <w:rPr>
          <w:bCs/>
          <w:lang w:eastAsia="en-US"/>
        </w:rPr>
        <w:t xml:space="preserve"> </w:t>
      </w:r>
      <w:r w:rsidR="00192394" w:rsidRPr="00AE0A35">
        <w:rPr>
          <w:bCs/>
          <w:lang w:eastAsia="en-US"/>
        </w:rPr>
        <w:t>Pa</w:t>
      </w:r>
      <w:r w:rsidR="00BF102F">
        <w:rPr>
          <w:bCs/>
          <w:lang w:eastAsia="en-US"/>
        </w:rPr>
        <w:t>pildyt</w:t>
      </w:r>
      <w:r w:rsidR="00192394" w:rsidRPr="00AE0A35">
        <w:rPr>
          <w:bCs/>
          <w:lang w:eastAsia="en-US"/>
        </w:rPr>
        <w:t xml:space="preserve">i </w:t>
      </w:r>
      <w:r w:rsidRPr="003A0749">
        <w:t>23.2</w:t>
      </w:r>
      <w:r w:rsidRPr="003A0749">
        <w:rPr>
          <w:bCs/>
          <w:lang w:eastAsia="en-US"/>
        </w:rPr>
        <w:t xml:space="preserve"> </w:t>
      </w:r>
      <w:r w:rsidR="00D211E9" w:rsidRPr="003A0749">
        <w:rPr>
          <w:bCs/>
          <w:lang w:eastAsia="en-US"/>
        </w:rPr>
        <w:t>p</w:t>
      </w:r>
      <w:r w:rsidR="003A0749">
        <w:rPr>
          <w:bCs/>
          <w:lang w:eastAsia="en-US"/>
        </w:rPr>
        <w:t>apunktį</w:t>
      </w:r>
      <w:r w:rsidR="00D211E9" w:rsidRPr="00313962">
        <w:rPr>
          <w:bCs/>
          <w:lang w:eastAsia="en-US"/>
        </w:rPr>
        <w:t xml:space="preserve"> </w:t>
      </w:r>
      <w:r w:rsidRPr="003E6344">
        <w:rPr>
          <w:bCs/>
          <w:lang w:eastAsia="en-US"/>
        </w:rPr>
        <w:t>ir j</w:t>
      </w:r>
      <w:r w:rsidR="00D211E9" w:rsidRPr="003A0749">
        <w:rPr>
          <w:bCs/>
          <w:lang w:eastAsia="en-US"/>
        </w:rPr>
        <w:t>į</w:t>
      </w:r>
      <w:r w:rsidRPr="003A0749">
        <w:rPr>
          <w:bCs/>
          <w:lang w:eastAsia="en-US"/>
        </w:rPr>
        <w:t xml:space="preserve"> išdėstyti taip:</w:t>
      </w:r>
    </w:p>
    <w:p w:rsidR="00D211E9" w:rsidRPr="00440090" w:rsidRDefault="00AA2478">
      <w:pPr>
        <w:ind w:firstLine="720"/>
        <w:jc w:val="both"/>
        <w:rPr>
          <w:color w:val="000000"/>
        </w:rPr>
      </w:pPr>
      <w:r w:rsidRPr="003A0749">
        <w:rPr>
          <w:color w:val="000000"/>
        </w:rPr>
        <w:t>„</w:t>
      </w:r>
      <w:r w:rsidR="00853877" w:rsidRPr="003A0749">
        <w:rPr>
          <w:color w:val="000000"/>
        </w:rPr>
        <w:t xml:space="preserve">23.2. Socialinės paramos skyrius </w:t>
      </w:r>
      <w:r w:rsidR="00853877" w:rsidRPr="003A0749">
        <w:t xml:space="preserve">ir Seniūnija, </w:t>
      </w:r>
      <w:r w:rsidR="00853877" w:rsidRPr="003A0749">
        <w:rPr>
          <w:color w:val="000000"/>
        </w:rPr>
        <w:t>teikdam</w:t>
      </w:r>
      <w:r w:rsidR="003A0749" w:rsidRPr="00B65F55">
        <w:rPr>
          <w:color w:val="000000"/>
        </w:rPr>
        <w:t>i</w:t>
      </w:r>
      <w:r w:rsidR="00853877" w:rsidRPr="00895F5A">
        <w:rPr>
          <w:color w:val="000000"/>
        </w:rPr>
        <w:t xml:space="preserve"> piniginę</w:t>
      </w:r>
      <w:r w:rsidR="00853877" w:rsidRPr="00313962">
        <w:rPr>
          <w:color w:val="000000"/>
        </w:rPr>
        <w:t xml:space="preserve"> socialinę paramą, turi teisę:</w:t>
      </w:r>
      <w:r w:rsidR="00E30ED2" w:rsidRPr="00313962">
        <w:rPr>
          <w:color w:val="000000"/>
        </w:rPr>
        <w:t>“;</w:t>
      </w:r>
      <w:r w:rsidR="00853877" w:rsidRPr="00440090">
        <w:rPr>
          <w:color w:val="000000"/>
        </w:rPr>
        <w:t xml:space="preserve"> </w:t>
      </w:r>
    </w:p>
    <w:p w:rsidR="000528E5" w:rsidRDefault="00D211E9">
      <w:pPr>
        <w:ind w:firstLine="720"/>
        <w:jc w:val="both"/>
        <w:rPr>
          <w:bCs/>
          <w:lang w:eastAsia="en-US"/>
        </w:rPr>
      </w:pPr>
      <w:r w:rsidRPr="00440090">
        <w:rPr>
          <w:color w:val="000000"/>
        </w:rPr>
        <w:t>1.1</w:t>
      </w:r>
      <w:r w:rsidR="00CE703F" w:rsidRPr="00440090">
        <w:rPr>
          <w:color w:val="000000"/>
        </w:rPr>
        <w:t>3</w:t>
      </w:r>
      <w:r w:rsidRPr="00440090">
        <w:rPr>
          <w:color w:val="000000"/>
        </w:rPr>
        <w:t>.</w:t>
      </w:r>
      <w:r w:rsidRPr="00440090">
        <w:rPr>
          <w:bCs/>
          <w:lang w:eastAsia="en-US"/>
        </w:rPr>
        <w:t xml:space="preserve"> </w:t>
      </w:r>
      <w:r w:rsidR="00192394" w:rsidRPr="00AE0A35">
        <w:rPr>
          <w:bCs/>
          <w:lang w:eastAsia="en-US"/>
        </w:rPr>
        <w:t>Pa</w:t>
      </w:r>
      <w:r w:rsidR="00BF102F">
        <w:rPr>
          <w:bCs/>
          <w:lang w:eastAsia="en-US"/>
        </w:rPr>
        <w:t>pildy</w:t>
      </w:r>
      <w:r w:rsidR="00192394" w:rsidRPr="00AE0A35">
        <w:rPr>
          <w:bCs/>
          <w:lang w:eastAsia="en-US"/>
        </w:rPr>
        <w:t xml:space="preserve">ti </w:t>
      </w:r>
      <w:r w:rsidRPr="00440090">
        <w:rPr>
          <w:bCs/>
          <w:lang w:eastAsia="en-US"/>
        </w:rPr>
        <w:t>23.3 p</w:t>
      </w:r>
      <w:r w:rsidR="000528E5">
        <w:rPr>
          <w:bCs/>
          <w:lang w:eastAsia="en-US"/>
        </w:rPr>
        <w:t>apunktį ir jį išdėstyti taip:</w:t>
      </w:r>
    </w:p>
    <w:p w:rsidR="00B9524F" w:rsidRDefault="00AA2478">
      <w:pPr>
        <w:ind w:firstLine="720"/>
        <w:jc w:val="both"/>
        <w:rPr>
          <w:lang w:eastAsia="x-none"/>
        </w:rPr>
      </w:pPr>
      <w:r>
        <w:rPr>
          <w:color w:val="000000"/>
        </w:rPr>
        <w:t>„</w:t>
      </w:r>
      <w:r w:rsidR="00853877" w:rsidRPr="00853877">
        <w:rPr>
          <w:color w:val="000000"/>
        </w:rPr>
        <w:t xml:space="preserve">23.3. patikrinus bendrai gyvenančių asmenų arba vieno gyvenančio asmens gyvenimo sąlygas ir surašius buities ir gyvenimo sąlygų patikrinimo aktą </w:t>
      </w:r>
      <w:r w:rsidR="00853877" w:rsidRPr="00853877">
        <w:rPr>
          <w:color w:val="000000"/>
          <w:lang w:val="x-none" w:eastAsia="x-none"/>
        </w:rPr>
        <w:t xml:space="preserve"> ir</w:t>
      </w:r>
      <w:r w:rsidR="00853877" w:rsidRPr="00853877">
        <w:rPr>
          <w:color w:val="000000"/>
          <w:lang w:eastAsia="x-none"/>
        </w:rPr>
        <w:t>/ ar</w:t>
      </w:r>
      <w:r w:rsidR="00853877" w:rsidRPr="00853877">
        <w:rPr>
          <w:color w:val="000000"/>
          <w:lang w:val="x-none" w:eastAsia="x-none"/>
        </w:rPr>
        <w:t xml:space="preserve"> atsižvelgus į</w:t>
      </w:r>
      <w:r w:rsidR="00853877" w:rsidRPr="00853877">
        <w:rPr>
          <w:rFonts w:eastAsia="Calibri"/>
          <w:color w:val="000000"/>
          <w:lang w:eastAsia="en-US"/>
        </w:rPr>
        <w:t xml:space="preserve"> Piniginės socialinės paramos teikimo komisij</w:t>
      </w:r>
      <w:r w:rsidR="00853877" w:rsidRPr="00853877">
        <w:rPr>
          <w:bCs/>
          <w:color w:val="000000"/>
          <w:lang w:eastAsia="x-none"/>
        </w:rPr>
        <w:t>os</w:t>
      </w:r>
      <w:r w:rsidR="00853877" w:rsidRPr="00853877">
        <w:rPr>
          <w:bCs/>
          <w:color w:val="000000"/>
          <w:lang w:val="x-none" w:eastAsia="x-none"/>
        </w:rPr>
        <w:t xml:space="preserve"> </w:t>
      </w:r>
      <w:r w:rsidR="00853877" w:rsidRPr="00853877">
        <w:rPr>
          <w:color w:val="000000"/>
          <w:lang w:val="x-none" w:eastAsia="x-none"/>
        </w:rPr>
        <w:t xml:space="preserve">rekomendacijas, </w:t>
      </w:r>
      <w:r w:rsidR="00853877" w:rsidRPr="00853877">
        <w:rPr>
          <w:lang w:eastAsia="x-none"/>
        </w:rPr>
        <w:t xml:space="preserve">Socialinės paramos skyrius ir Seniūnija </w:t>
      </w:r>
      <w:r w:rsidR="00853877" w:rsidRPr="00853877">
        <w:rPr>
          <w:lang w:val="x-none" w:eastAsia="x-none"/>
        </w:rPr>
        <w:t xml:space="preserve"> turi teisę:</w:t>
      </w:r>
      <w:r w:rsidR="00E30ED2">
        <w:rPr>
          <w:lang w:eastAsia="x-none"/>
        </w:rPr>
        <w:t>“</w:t>
      </w:r>
      <w:r w:rsidR="000528E5">
        <w:rPr>
          <w:lang w:eastAsia="x-none"/>
        </w:rPr>
        <w:t>;</w:t>
      </w:r>
    </w:p>
    <w:p w:rsidR="000528E5" w:rsidRDefault="000528E5">
      <w:pPr>
        <w:tabs>
          <w:tab w:val="left" w:pos="0"/>
        </w:tabs>
        <w:suppressAutoHyphens/>
        <w:ind w:firstLine="720"/>
        <w:jc w:val="both"/>
        <w:textAlignment w:val="baseline"/>
      </w:pPr>
      <w:r>
        <w:t>1.14.</w:t>
      </w:r>
      <w:r w:rsidRPr="000528E5">
        <w:rPr>
          <w:bCs/>
          <w:lang w:eastAsia="en-US"/>
        </w:rPr>
        <w:t xml:space="preserve"> </w:t>
      </w:r>
      <w:r w:rsidR="00192394" w:rsidRPr="00AE0A35">
        <w:rPr>
          <w:bCs/>
          <w:lang w:eastAsia="en-US"/>
        </w:rPr>
        <w:t xml:space="preserve">Pakeisti </w:t>
      </w:r>
      <w:r w:rsidRPr="00F76876">
        <w:t>23.3.1</w:t>
      </w:r>
      <w:r>
        <w:rPr>
          <w:bCs/>
          <w:lang w:eastAsia="en-US"/>
        </w:rPr>
        <w:t xml:space="preserve"> ir </w:t>
      </w:r>
      <w:r w:rsidRPr="00F76876">
        <w:t>23.3.</w:t>
      </w:r>
      <w:r>
        <w:t>2</w:t>
      </w:r>
      <w:r>
        <w:rPr>
          <w:bCs/>
          <w:lang w:eastAsia="en-US"/>
        </w:rPr>
        <w:t xml:space="preserve"> </w:t>
      </w:r>
      <w:r w:rsidRPr="00AE0A35">
        <w:rPr>
          <w:bCs/>
          <w:lang w:eastAsia="en-US"/>
        </w:rPr>
        <w:t>papunk</w:t>
      </w:r>
      <w:r>
        <w:rPr>
          <w:bCs/>
          <w:lang w:eastAsia="en-US"/>
        </w:rPr>
        <w:t>čius</w:t>
      </w:r>
      <w:r w:rsidRPr="00D211E9">
        <w:rPr>
          <w:bCs/>
          <w:lang w:eastAsia="en-US"/>
        </w:rPr>
        <w:t xml:space="preserve"> </w:t>
      </w:r>
      <w:r>
        <w:rPr>
          <w:bCs/>
          <w:lang w:eastAsia="en-US"/>
        </w:rPr>
        <w:t>ir juos</w:t>
      </w:r>
      <w:r w:rsidRPr="00AE0A35">
        <w:rPr>
          <w:bCs/>
          <w:lang w:eastAsia="en-US"/>
        </w:rPr>
        <w:t xml:space="preserve"> išdėstyti taip:</w:t>
      </w:r>
    </w:p>
    <w:p w:rsidR="00B9524F" w:rsidRPr="00F76876" w:rsidRDefault="000528E5">
      <w:pPr>
        <w:tabs>
          <w:tab w:val="left" w:pos="0"/>
        </w:tabs>
        <w:suppressAutoHyphens/>
        <w:ind w:firstLine="720"/>
        <w:jc w:val="both"/>
        <w:textAlignment w:val="baseline"/>
        <w:rPr>
          <w:rFonts w:eastAsia="Arial Unicode MS"/>
          <w:i/>
          <w:color w:val="000000"/>
          <w:lang w:eastAsia="en-US"/>
        </w:rPr>
      </w:pPr>
      <w:r>
        <w:t>„</w:t>
      </w:r>
      <w:r w:rsidR="00B9524F" w:rsidRPr="00F76876">
        <w:t>23.3.1.</w:t>
      </w:r>
      <w:r w:rsidR="00B9524F" w:rsidRPr="00F76876">
        <w:rPr>
          <w:rFonts w:eastAsia="Arial Unicode MS"/>
        </w:rPr>
        <w:t xml:space="preserve"> skirti socialinę pašalpą, jeigu </w:t>
      </w:r>
      <w:r w:rsidR="00B9524F" w:rsidRPr="00F76876">
        <w:rPr>
          <w:rFonts w:eastAsia="Arial Unicode MS"/>
          <w:lang w:eastAsia="en-US"/>
        </w:rPr>
        <w:t xml:space="preserve">vieno iš bendrai gyvenančių asmenų arba vieno gyvenančio asmens vidutinės </w:t>
      </w:r>
      <w:r w:rsidR="00B9524F" w:rsidRPr="00F76876">
        <w:rPr>
          <w:rFonts w:eastAsia="Arial Unicode MS"/>
        </w:rPr>
        <w:t>pajamos</w:t>
      </w:r>
      <w:r w:rsidR="00B9524F" w:rsidRPr="00F76876">
        <w:rPr>
          <w:rFonts w:eastAsia="Arial Unicode MS"/>
          <w:lang w:eastAsia="en-US"/>
        </w:rPr>
        <w:t xml:space="preserve"> per mėnesį </w:t>
      </w:r>
      <w:r w:rsidR="00B9524F" w:rsidRPr="00F76876">
        <w:rPr>
          <w:rFonts w:eastAsia="Arial Unicode MS"/>
        </w:rPr>
        <w:t xml:space="preserve">yra mažesnės kaip 1,1 valstybės </w:t>
      </w:r>
      <w:r w:rsidR="00B9524F" w:rsidRPr="00F76876">
        <w:rPr>
          <w:rFonts w:eastAsia="Arial Unicode MS"/>
          <w:lang w:eastAsia="en-US"/>
        </w:rPr>
        <w:t>remiamų pajamų dydžio</w:t>
      </w:r>
      <w:r w:rsidR="00B9524F" w:rsidRPr="00F76876">
        <w:rPr>
          <w:rFonts w:eastAsia="Arial Unicode MS"/>
        </w:rPr>
        <w:t xml:space="preserve">, tačiau bendrai gyvenantys asmenys arba vienas gyvenantis asmuo neatitinka šio Įstatymo 6 straipsnio </w:t>
      </w:r>
      <w:r w:rsidR="00B9524F" w:rsidRPr="00B9524F">
        <w:rPr>
          <w:rFonts w:eastAsia="Arial Unicode MS"/>
        </w:rPr>
        <w:t>3 punkte</w:t>
      </w:r>
      <w:r w:rsidR="00B9524F" w:rsidRPr="00F76876">
        <w:rPr>
          <w:rFonts w:eastAsia="Arial Unicode MS"/>
        </w:rPr>
        <w:t xml:space="preserve"> nustatyto reikalavimo</w:t>
      </w:r>
      <w:r w:rsidR="00B9524F" w:rsidRPr="00F76876">
        <w:rPr>
          <w:rFonts w:eastAsia="Arial Unicode MS"/>
          <w:b/>
        </w:rPr>
        <w:t xml:space="preserve"> </w:t>
      </w:r>
      <w:r w:rsidR="00B9524F" w:rsidRPr="00B9524F">
        <w:rPr>
          <w:rFonts w:eastAsia="Arial Unicode MS"/>
          <w:i/>
          <w:lang w:eastAsia="en-US"/>
        </w:rPr>
        <w:t>(6.3 kiekvienas</w:t>
      </w:r>
      <w:r w:rsidR="00B9524F" w:rsidRPr="00F76876">
        <w:rPr>
          <w:rFonts w:eastAsia="Arial Unicode MS"/>
          <w:i/>
          <w:lang w:eastAsia="en-US"/>
        </w:rPr>
        <w:t xml:space="preserve">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00B0397B">
        <w:rPr>
          <w:rFonts w:eastAsia="Arial Unicode MS"/>
          <w:i/>
          <w:lang w:eastAsia="en-US"/>
        </w:rPr>
        <w:t>:</w:t>
      </w:r>
      <w:r w:rsidR="00430E2C">
        <w:rPr>
          <w:rFonts w:eastAsia="Arial Unicode MS"/>
          <w:i/>
          <w:lang w:eastAsia="en-US"/>
        </w:rPr>
        <w:t>“;</w:t>
      </w:r>
    </w:p>
    <w:p w:rsidR="00B9524F" w:rsidRPr="00F76876" w:rsidRDefault="00BF102F">
      <w:pPr>
        <w:ind w:firstLine="720"/>
        <w:jc w:val="both"/>
        <w:rPr>
          <w:rFonts w:eastAsia="Arial Unicode MS"/>
          <w:b/>
          <w:color w:val="000000"/>
          <w:lang w:eastAsia="en-US"/>
        </w:rPr>
      </w:pPr>
      <w:r>
        <w:rPr>
          <w:color w:val="000000"/>
        </w:rPr>
        <w:t>,,</w:t>
      </w:r>
      <w:r w:rsidR="00B9524F" w:rsidRPr="00F76876">
        <w:rPr>
          <w:color w:val="000000"/>
        </w:rPr>
        <w:t>23.3.2.</w:t>
      </w:r>
      <w:r w:rsidR="00B9524F" w:rsidRPr="00F76876">
        <w:rPr>
          <w:rFonts w:eastAsia="Arial Unicode MS"/>
          <w:color w:val="000000"/>
        </w:rPr>
        <w:t xml:space="preserve"> skirti kompensacijas, jeigu išlaidos už būsto šildymą, už faktinį geriamojo vandens ir (ar) karšto vandens kiekį atitinka šio įstatymo 11 straipsnyje nustatytus kompensuojamus dydžius, tačiau bendrai gyvenantys asmenys arba vienas gyvenantis asmuo neatitinka šio įstatymo 7 straipsnio 1 dalies </w:t>
      </w:r>
      <w:r w:rsidR="00D211E9">
        <w:rPr>
          <w:rFonts w:eastAsia="Arial Unicode MS"/>
          <w:color w:val="000000"/>
        </w:rPr>
        <w:t>2</w:t>
      </w:r>
      <w:r w:rsidR="00B9524F" w:rsidRPr="00F76876">
        <w:rPr>
          <w:rFonts w:eastAsia="Arial Unicode MS"/>
          <w:color w:val="000000"/>
        </w:rPr>
        <w:t xml:space="preserve"> punkte nustatyto reikalavimo</w:t>
      </w:r>
      <w:r w:rsidR="00D211E9">
        <w:rPr>
          <w:rFonts w:eastAsia="Arial Unicode MS"/>
          <w:b/>
          <w:color w:val="000000"/>
        </w:rPr>
        <w:t xml:space="preserve"> </w:t>
      </w:r>
      <w:r w:rsidR="00B9524F" w:rsidRPr="00D211E9">
        <w:rPr>
          <w:rFonts w:eastAsia="Arial Unicode MS"/>
          <w:i/>
          <w:color w:val="000000"/>
          <w:lang w:eastAsia="en-US"/>
        </w:rPr>
        <w:t>(7.1.</w:t>
      </w:r>
      <w:r w:rsidR="00D211E9" w:rsidRPr="00D211E9">
        <w:rPr>
          <w:rFonts w:eastAsia="Arial Unicode MS"/>
          <w:i/>
          <w:color w:val="000000"/>
          <w:lang w:eastAsia="en-US"/>
        </w:rPr>
        <w:t>2</w:t>
      </w:r>
      <w:r w:rsidR="00B9524F" w:rsidRPr="00D211E9">
        <w:rPr>
          <w:rFonts w:eastAsia="Arial Unicode MS"/>
          <w:i/>
          <w:color w:val="000000"/>
          <w:lang w:eastAsia="en-US"/>
        </w:rPr>
        <w:t xml:space="preserve"> kiekvienas</w:t>
      </w:r>
      <w:r w:rsidR="00B9524F" w:rsidRPr="00F76876">
        <w:rPr>
          <w:rFonts w:eastAsia="Arial Unicode MS"/>
          <w:i/>
          <w:color w:val="000000"/>
          <w:lang w:eastAsia="en-US"/>
        </w:rPr>
        <w:t xml:space="preserve"> vyresnis kaip 18 metų bendrai gyvenantis </w:t>
      </w:r>
      <w:r w:rsidR="00B9524F" w:rsidRPr="00F76876">
        <w:rPr>
          <w:rFonts w:eastAsia="Arial Unicode MS"/>
          <w:i/>
          <w:color w:val="000000"/>
          <w:lang w:eastAsia="en-US"/>
        </w:rPr>
        <w:lastRenderedPageBreak/>
        <w:t>asmuo, vienas gyvenantis asmuo arba vaikas (įvaikis) nuo 16 iki 18 metų atitinka bent vieną iš šio įstatymo 8 straipsnyje nurodytų sąlygų, kurioms esant bendrai gyvenantys asmenys arba vienas gyvenantis asmuo turi tei</w:t>
      </w:r>
      <w:r w:rsidR="00B0397B">
        <w:rPr>
          <w:rFonts w:eastAsia="Arial Unicode MS"/>
          <w:i/>
          <w:color w:val="000000"/>
          <w:lang w:eastAsia="en-US"/>
        </w:rPr>
        <w:t>sę į piniginę socialinę paramą):</w:t>
      </w:r>
      <w:r w:rsidR="000528E5">
        <w:rPr>
          <w:rFonts w:eastAsia="Arial Unicode MS"/>
          <w:i/>
          <w:color w:val="000000"/>
          <w:lang w:eastAsia="en-US"/>
        </w:rPr>
        <w:t>“</w:t>
      </w:r>
      <w:r w:rsidR="00430E2C">
        <w:rPr>
          <w:rFonts w:eastAsia="Arial Unicode MS"/>
          <w:i/>
          <w:color w:val="000000"/>
          <w:lang w:eastAsia="en-US"/>
        </w:rPr>
        <w:t>;</w:t>
      </w:r>
    </w:p>
    <w:p w:rsidR="00853877" w:rsidRPr="00B65F55" w:rsidRDefault="00853877" w:rsidP="00B65F55">
      <w:pPr>
        <w:ind w:firstLine="720"/>
        <w:jc w:val="both"/>
        <w:rPr>
          <w:color w:val="000000"/>
        </w:rPr>
      </w:pPr>
      <w:r w:rsidRPr="00E30ED2">
        <w:rPr>
          <w:color w:val="000000"/>
          <w:lang w:eastAsia="x-none"/>
        </w:rPr>
        <w:t>1.</w:t>
      </w:r>
      <w:r w:rsidRPr="00440090">
        <w:rPr>
          <w:color w:val="000000"/>
          <w:lang w:eastAsia="x-none"/>
        </w:rPr>
        <w:t>1</w:t>
      </w:r>
      <w:r w:rsidR="000528E5">
        <w:rPr>
          <w:color w:val="000000"/>
          <w:lang w:eastAsia="x-none"/>
        </w:rPr>
        <w:t>5</w:t>
      </w:r>
      <w:r w:rsidRPr="00440090">
        <w:rPr>
          <w:color w:val="000000"/>
          <w:lang w:eastAsia="x-none"/>
        </w:rPr>
        <w:t>.</w:t>
      </w:r>
      <w:r w:rsidR="00FD5615" w:rsidRPr="00440090">
        <w:rPr>
          <w:bCs/>
          <w:lang w:eastAsia="en-US"/>
        </w:rPr>
        <w:t xml:space="preserve"> </w:t>
      </w:r>
      <w:r w:rsidR="00B0397B" w:rsidRPr="00AE0A35">
        <w:rPr>
          <w:bCs/>
          <w:lang w:eastAsia="en-US"/>
        </w:rPr>
        <w:t>Pakeisti</w:t>
      </w:r>
      <w:r w:rsidR="00B0397B" w:rsidRPr="00440090">
        <w:t xml:space="preserve"> </w:t>
      </w:r>
      <w:r w:rsidR="00FD5615" w:rsidRPr="00440090">
        <w:t xml:space="preserve">24 </w:t>
      </w:r>
      <w:r w:rsidR="00FD5615" w:rsidRPr="00440090">
        <w:rPr>
          <w:bCs/>
          <w:lang w:eastAsia="en-US"/>
        </w:rPr>
        <w:t>punktą ir</w:t>
      </w:r>
      <w:r w:rsidR="00FD5615" w:rsidRPr="00AE0A35">
        <w:rPr>
          <w:bCs/>
          <w:lang w:eastAsia="en-US"/>
        </w:rPr>
        <w:t xml:space="preserve"> jį išdėstyti taip:</w:t>
      </w:r>
    </w:p>
    <w:p w:rsidR="00853877" w:rsidRPr="00853877" w:rsidRDefault="00AA2478">
      <w:pPr>
        <w:tabs>
          <w:tab w:val="num" w:pos="480"/>
          <w:tab w:val="left" w:pos="1260"/>
        </w:tabs>
        <w:suppressAutoHyphens/>
        <w:ind w:firstLine="720"/>
        <w:jc w:val="both"/>
        <w:textAlignment w:val="baseline"/>
        <w:rPr>
          <w:color w:val="000000"/>
          <w:lang w:eastAsia="en-US"/>
        </w:rPr>
      </w:pPr>
      <w:r>
        <w:rPr>
          <w:color w:val="000000"/>
          <w:lang w:eastAsia="en-US"/>
        </w:rPr>
        <w:t>„</w:t>
      </w:r>
      <w:r w:rsidR="00853877" w:rsidRPr="00853877">
        <w:rPr>
          <w:color w:val="000000"/>
          <w:lang w:eastAsia="en-US"/>
        </w:rPr>
        <w:t>24. Piniginė socialinė parama</w:t>
      </w:r>
      <w:r w:rsidR="00853877" w:rsidRPr="00853877">
        <w:rPr>
          <w:b/>
          <w:color w:val="000000"/>
          <w:lang w:eastAsia="en-US"/>
        </w:rPr>
        <w:t xml:space="preserve"> š</w:t>
      </w:r>
      <w:r w:rsidR="00853877" w:rsidRPr="00B65F55">
        <w:rPr>
          <w:color w:val="000000"/>
          <w:lang w:eastAsia="en-US"/>
        </w:rPr>
        <w:t>i</w:t>
      </w:r>
      <w:r w:rsidR="00853877" w:rsidRPr="00895F5A">
        <w:rPr>
          <w:color w:val="000000"/>
          <w:lang w:eastAsia="en-US"/>
        </w:rPr>
        <w:t>o</w:t>
      </w:r>
      <w:r w:rsidR="00853877" w:rsidRPr="00853877">
        <w:rPr>
          <w:color w:val="000000"/>
          <w:lang w:eastAsia="en-US"/>
        </w:rPr>
        <w:t xml:space="preserve"> Tvarkos aprašo 23.3 punktuose nurodytais atvejais skiriama, gavus </w:t>
      </w:r>
      <w:r w:rsidR="00853877" w:rsidRPr="00853877">
        <w:rPr>
          <w:color w:val="000000"/>
        </w:rPr>
        <w:t>bendrai gyvenančių asmenų arba vieno gyvenančio asmens</w:t>
      </w:r>
      <w:r w:rsidR="00853877" w:rsidRPr="00853877">
        <w:rPr>
          <w:color w:val="000000"/>
          <w:lang w:eastAsia="en-US"/>
        </w:rPr>
        <w:t xml:space="preserve"> užpildytą </w:t>
      </w:r>
      <w:r w:rsidR="00853877" w:rsidRPr="00853877">
        <w:rPr>
          <w:rFonts w:eastAsia="Courier New"/>
          <w:color w:val="000000"/>
          <w:lang w:eastAsia="en-US"/>
        </w:rPr>
        <w:t xml:space="preserve">prašymą-paraišką su papildomais dokumentais, </w:t>
      </w:r>
      <w:r w:rsidR="00853877" w:rsidRPr="00853877">
        <w:rPr>
          <w:color w:val="000000"/>
          <w:lang w:eastAsia="en-US"/>
        </w:rPr>
        <w:t xml:space="preserve">laisvos formos prašymą, socialiniams darbuotojams patikrinus jų gyvenimo sąlygas, turimą turtą ir užimtumą bei surašius buities ir gyvenimo sąlygų patikrinimo aktą ir apsvarsčius </w:t>
      </w:r>
      <w:r w:rsidR="00853877" w:rsidRPr="00853877">
        <w:rPr>
          <w:rFonts w:eastAsia="Courier New"/>
          <w:color w:val="000000"/>
          <w:lang w:eastAsia="en-US"/>
        </w:rPr>
        <w:t>Piniginės socialinės paramos teikimo komisijoje.</w:t>
      </w:r>
      <w:r w:rsidR="00853877" w:rsidRPr="00853877">
        <w:rPr>
          <w:color w:val="000000"/>
          <w:lang w:eastAsia="en-US"/>
        </w:rPr>
        <w:t xml:space="preserve"> Komisija, atsižvelgdama į asmenų prašymus, surašytus buities ir gyvenimo sąlygų patikrinimo aktus, rekomenduoja teikti:</w:t>
      </w:r>
    </w:p>
    <w:p w:rsidR="00853877" w:rsidRPr="00853877" w:rsidRDefault="00853877">
      <w:pPr>
        <w:tabs>
          <w:tab w:val="num" w:pos="840"/>
          <w:tab w:val="left" w:pos="1260"/>
        </w:tabs>
        <w:ind w:firstLine="720"/>
        <w:jc w:val="both"/>
      </w:pPr>
      <w:r w:rsidRPr="00853877">
        <w:rPr>
          <w:lang w:eastAsia="en-US"/>
        </w:rPr>
        <w:t>24.1</w:t>
      </w:r>
      <w:r w:rsidRPr="00853877">
        <w:t xml:space="preserve">. </w:t>
      </w:r>
      <w:r w:rsidRPr="00853877">
        <w:rPr>
          <w:lang w:eastAsia="en-US"/>
        </w:rPr>
        <w:t>bendrai gyvenantiems asmenims, auginantiems vaikus, priklausomai nuo aplinkybių, socialinė pašalpa gali būti skiriama 9 mėnesius per metus;</w:t>
      </w:r>
    </w:p>
    <w:p w:rsidR="00853877" w:rsidRPr="00853877" w:rsidRDefault="00853877">
      <w:pPr>
        <w:tabs>
          <w:tab w:val="num" w:pos="840"/>
          <w:tab w:val="left" w:pos="1260"/>
        </w:tabs>
        <w:ind w:firstLine="720"/>
        <w:jc w:val="both"/>
      </w:pPr>
      <w:r w:rsidRPr="00853877">
        <w:t xml:space="preserve">24.2. </w:t>
      </w:r>
      <w:r w:rsidRPr="00853877">
        <w:rPr>
          <w:lang w:eastAsia="en-US"/>
        </w:rPr>
        <w:t>bendrai gyvenantiems asmenims, neauginantiems vaikų, ar vieniems gyvenantiems asmenims priklausomai nuo aplinkybių socialinė p</w:t>
      </w:r>
      <w:r w:rsidR="00741748">
        <w:rPr>
          <w:lang w:eastAsia="en-US"/>
        </w:rPr>
        <w:t>ašalp</w:t>
      </w:r>
      <w:r w:rsidRPr="00853877">
        <w:rPr>
          <w:lang w:eastAsia="en-US"/>
        </w:rPr>
        <w:t xml:space="preserve">a gali būti skiriama 6 mėnesius per metus; </w:t>
      </w:r>
    </w:p>
    <w:p w:rsidR="00853877" w:rsidRPr="00853877" w:rsidRDefault="00853877">
      <w:pPr>
        <w:tabs>
          <w:tab w:val="num" w:pos="840"/>
          <w:tab w:val="left" w:pos="1260"/>
        </w:tabs>
        <w:ind w:firstLine="720"/>
        <w:jc w:val="both"/>
      </w:pPr>
      <w:r w:rsidRPr="00853877">
        <w:rPr>
          <w:lang w:eastAsia="en-US"/>
        </w:rPr>
        <w:t>24.3.</w:t>
      </w:r>
      <w:r w:rsidRPr="00853877">
        <w:t xml:space="preserve"> </w:t>
      </w:r>
      <w:r w:rsidRPr="00853877">
        <w:rPr>
          <w:lang w:eastAsia="en-US"/>
        </w:rPr>
        <w:t>K</w:t>
      </w:r>
      <w:r w:rsidRPr="00853877">
        <w:t>ompensacijos (taip pat ir kreditas bei palūkanų apmokėjimas)</w:t>
      </w:r>
      <w:r w:rsidR="006053A3">
        <w:t xml:space="preserve"> </w:t>
      </w:r>
      <w:r w:rsidRPr="00853877">
        <w:t>skiriamos, atsižvelgiant į bendrai gyvenančių asmenų darbingumą ir kitas aplinkybes, bet ne dau</w:t>
      </w:r>
      <w:r w:rsidR="00741748">
        <w:t>giau nei 9 mėnesiams per metus;</w:t>
      </w:r>
    </w:p>
    <w:p w:rsidR="00853877" w:rsidRDefault="00853877">
      <w:pPr>
        <w:tabs>
          <w:tab w:val="num" w:pos="840"/>
          <w:tab w:val="left" w:pos="1260"/>
        </w:tabs>
        <w:ind w:firstLine="720"/>
        <w:jc w:val="both"/>
        <w:rPr>
          <w:szCs w:val="20"/>
          <w:lang w:eastAsia="en-US"/>
        </w:rPr>
      </w:pPr>
      <w:r w:rsidRPr="00853877">
        <w:t xml:space="preserve">24.4 </w:t>
      </w:r>
      <w:r w:rsidRPr="00853877">
        <w:rPr>
          <w:szCs w:val="20"/>
          <w:lang w:eastAsia="en-US"/>
        </w:rPr>
        <w:t xml:space="preserve">bendrai ar vieniems gyvenantiems asmenims, </w:t>
      </w:r>
      <w:r w:rsidR="00741748">
        <w:rPr>
          <w:szCs w:val="20"/>
          <w:lang w:eastAsia="en-US"/>
        </w:rPr>
        <w:t>kurių</w:t>
      </w:r>
      <w:r w:rsidRPr="00853877">
        <w:rPr>
          <w:szCs w:val="20"/>
          <w:lang w:eastAsia="en-US"/>
        </w:rPr>
        <w:t xml:space="preserve"> pajam</w:t>
      </w:r>
      <w:r w:rsidR="00741748">
        <w:rPr>
          <w:szCs w:val="20"/>
          <w:lang w:eastAsia="en-US"/>
        </w:rPr>
        <w:t>os</w:t>
      </w:r>
      <w:r w:rsidRPr="00853877">
        <w:rPr>
          <w:szCs w:val="20"/>
          <w:lang w:eastAsia="en-US"/>
        </w:rPr>
        <w:t xml:space="preserve"> </w:t>
      </w:r>
      <w:r w:rsidR="00741748">
        <w:rPr>
          <w:szCs w:val="20"/>
          <w:lang w:eastAsia="en-US"/>
        </w:rPr>
        <w:t xml:space="preserve">ne didesnės </w:t>
      </w:r>
      <w:r w:rsidR="00CE703F">
        <w:rPr>
          <w:szCs w:val="20"/>
          <w:lang w:eastAsia="en-US"/>
        </w:rPr>
        <w:t>1,5</w:t>
      </w:r>
      <w:r w:rsidR="00CE703F" w:rsidRPr="00CE703F">
        <w:rPr>
          <w:rFonts w:eastAsia="Arial Unicode MS"/>
        </w:rPr>
        <w:t xml:space="preserve"> </w:t>
      </w:r>
      <w:r w:rsidR="00CE703F" w:rsidRPr="00F76876">
        <w:rPr>
          <w:rFonts w:eastAsia="Arial Unicode MS"/>
        </w:rPr>
        <w:t xml:space="preserve">valstybės </w:t>
      </w:r>
      <w:r w:rsidR="00CE703F" w:rsidRPr="00F76876">
        <w:rPr>
          <w:rFonts w:eastAsia="Arial Unicode MS"/>
          <w:lang w:eastAsia="en-US"/>
        </w:rPr>
        <w:t>remiamų pajamų dydžio</w:t>
      </w:r>
      <w:r w:rsidR="00CE703F">
        <w:rPr>
          <w:rFonts w:eastAsia="Arial Unicode MS"/>
          <w:lang w:eastAsia="en-US"/>
        </w:rPr>
        <w:t>,</w:t>
      </w:r>
      <w:r w:rsidR="00741748">
        <w:rPr>
          <w:szCs w:val="20"/>
          <w:lang w:eastAsia="en-US"/>
        </w:rPr>
        <w:t xml:space="preserve"> </w:t>
      </w:r>
      <w:r w:rsidR="006053A3">
        <w:rPr>
          <w:szCs w:val="20"/>
          <w:lang w:eastAsia="en-US"/>
        </w:rPr>
        <w:t>o</w:t>
      </w:r>
      <w:r w:rsidR="006053A3" w:rsidRPr="00853877">
        <w:rPr>
          <w:szCs w:val="20"/>
          <w:lang w:eastAsia="en-US"/>
        </w:rPr>
        <w:t xml:space="preserve"> turimo turto vertė, nurodyto Įstatymo 14 st</w:t>
      </w:r>
      <w:r w:rsidR="006053A3">
        <w:rPr>
          <w:szCs w:val="20"/>
          <w:lang w:eastAsia="en-US"/>
        </w:rPr>
        <w:t>r., viršija daugiau nei 20 procentų,</w:t>
      </w:r>
      <w:r w:rsidRPr="00853877">
        <w:rPr>
          <w:szCs w:val="20"/>
          <w:lang w:eastAsia="en-US"/>
        </w:rPr>
        <w:t xml:space="preserve"> Komisija, įvertinusi visas aplinkybes, gali rekomenduoti </w:t>
      </w:r>
      <w:r w:rsidR="006053A3">
        <w:rPr>
          <w:szCs w:val="20"/>
          <w:lang w:eastAsia="en-US"/>
        </w:rPr>
        <w:t xml:space="preserve">piniginę </w:t>
      </w:r>
      <w:r w:rsidRPr="00853877">
        <w:rPr>
          <w:szCs w:val="20"/>
          <w:lang w:eastAsia="en-US"/>
        </w:rPr>
        <w:t>socialinę pa</w:t>
      </w:r>
      <w:r w:rsidR="006053A3">
        <w:rPr>
          <w:szCs w:val="20"/>
          <w:lang w:eastAsia="en-US"/>
        </w:rPr>
        <w:t>ram</w:t>
      </w:r>
      <w:r w:rsidRPr="00853877">
        <w:rPr>
          <w:szCs w:val="20"/>
          <w:lang w:eastAsia="en-US"/>
        </w:rPr>
        <w:t xml:space="preserve">ą išimties tvarka skirti </w:t>
      </w:r>
      <w:r w:rsidR="006053A3">
        <w:rPr>
          <w:szCs w:val="20"/>
          <w:lang w:eastAsia="en-US"/>
        </w:rPr>
        <w:t>12 mėn. per kalendorinius metus.“;</w:t>
      </w:r>
    </w:p>
    <w:p w:rsidR="00FD5615" w:rsidRDefault="00FD5615" w:rsidP="00B65F55">
      <w:pPr>
        <w:ind w:firstLine="720"/>
        <w:jc w:val="both"/>
        <w:rPr>
          <w:bCs/>
          <w:lang w:eastAsia="en-US"/>
        </w:rPr>
      </w:pPr>
      <w:r>
        <w:rPr>
          <w:color w:val="000000"/>
        </w:rPr>
        <w:t>1.1</w:t>
      </w:r>
      <w:r w:rsidR="00895F5A">
        <w:rPr>
          <w:color w:val="000000"/>
        </w:rPr>
        <w:t>6</w:t>
      </w:r>
      <w:r w:rsidRPr="00440090">
        <w:rPr>
          <w:color w:val="000000"/>
        </w:rPr>
        <w:t>.</w:t>
      </w:r>
      <w:r w:rsidRPr="00440090">
        <w:rPr>
          <w:bCs/>
          <w:lang w:eastAsia="en-US"/>
        </w:rPr>
        <w:t xml:space="preserve"> </w:t>
      </w:r>
      <w:r w:rsidR="00B0397B" w:rsidRPr="00AE0A35">
        <w:rPr>
          <w:bCs/>
          <w:lang w:eastAsia="en-US"/>
        </w:rPr>
        <w:t>Pakeisti</w:t>
      </w:r>
      <w:r w:rsidR="00B0397B" w:rsidRPr="00440090">
        <w:t xml:space="preserve"> </w:t>
      </w:r>
      <w:r w:rsidRPr="00440090">
        <w:t>29.2</w:t>
      </w:r>
      <w:r w:rsidRPr="00440090">
        <w:rPr>
          <w:bCs/>
          <w:lang w:eastAsia="en-US"/>
        </w:rPr>
        <w:t xml:space="preserve"> papunktį ir jį</w:t>
      </w:r>
      <w:r w:rsidRPr="00AE0A35">
        <w:rPr>
          <w:bCs/>
          <w:lang w:eastAsia="en-US"/>
        </w:rPr>
        <w:t xml:space="preserve"> išdėstyti taip:</w:t>
      </w:r>
    </w:p>
    <w:p w:rsidR="006053A3" w:rsidRDefault="00AA2478">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2"/>
          <w:szCs w:val="22"/>
        </w:rPr>
      </w:pPr>
      <w:r>
        <w:rPr>
          <w:color w:val="000000"/>
        </w:rPr>
        <w:t>„</w:t>
      </w:r>
      <w:r w:rsidR="00FD5615" w:rsidRPr="00FD5615">
        <w:rPr>
          <w:color w:val="000000"/>
        </w:rPr>
        <w:t xml:space="preserve">29.2. </w:t>
      </w:r>
      <w:r w:rsidR="00FD5615">
        <w:rPr>
          <w:color w:val="000000"/>
        </w:rPr>
        <w:t xml:space="preserve">Sprendimas dėl </w:t>
      </w:r>
      <w:r w:rsidR="00FD5615" w:rsidRPr="00FD5615">
        <w:rPr>
          <w:color w:val="000000"/>
        </w:rPr>
        <w:t>Negrąžint</w:t>
      </w:r>
      <w:r w:rsidR="00FD5615">
        <w:rPr>
          <w:color w:val="000000"/>
        </w:rPr>
        <w:t>os</w:t>
      </w:r>
      <w:r w:rsidR="00FD5615" w:rsidRPr="00FD5615">
        <w:rPr>
          <w:color w:val="000000"/>
        </w:rPr>
        <w:t xml:space="preserve"> neteisėtai gaut</w:t>
      </w:r>
      <w:r w:rsidR="00FD5615">
        <w:rPr>
          <w:color w:val="000000"/>
        </w:rPr>
        <w:t>os</w:t>
      </w:r>
      <w:r w:rsidR="00FD5615" w:rsidRPr="00FD5615">
        <w:rPr>
          <w:color w:val="000000"/>
        </w:rPr>
        <w:t xml:space="preserve"> piniginė</w:t>
      </w:r>
      <w:r w:rsidR="00FD5615">
        <w:rPr>
          <w:color w:val="000000"/>
        </w:rPr>
        <w:t>s</w:t>
      </w:r>
      <w:r w:rsidR="00FD5615" w:rsidRPr="00FD5615">
        <w:rPr>
          <w:color w:val="000000"/>
        </w:rPr>
        <w:t xml:space="preserve"> socialinė</w:t>
      </w:r>
      <w:r w:rsidR="00FD5615">
        <w:rPr>
          <w:color w:val="000000"/>
        </w:rPr>
        <w:t>s</w:t>
      </w:r>
      <w:r w:rsidR="00FD5615" w:rsidRPr="00FD5615">
        <w:rPr>
          <w:color w:val="000000"/>
        </w:rPr>
        <w:t xml:space="preserve"> param</w:t>
      </w:r>
      <w:r w:rsidR="00FD5615">
        <w:rPr>
          <w:color w:val="000000"/>
        </w:rPr>
        <w:t xml:space="preserve">os išskaičiavimo, priimamas </w:t>
      </w:r>
      <w:r w:rsidR="00FD5615" w:rsidRPr="00FD5615">
        <w:rPr>
          <w:color w:val="000000"/>
        </w:rPr>
        <w:t xml:space="preserve">vadovaujantis </w:t>
      </w:r>
      <w:r w:rsidR="006053A3">
        <w:rPr>
          <w:bCs/>
          <w:sz w:val="22"/>
          <w:szCs w:val="22"/>
        </w:rPr>
        <w:t xml:space="preserve">savivaldybės </w:t>
      </w:r>
      <w:r w:rsidR="006053A3">
        <w:rPr>
          <w:sz w:val="22"/>
          <w:szCs w:val="22"/>
        </w:rPr>
        <w:t xml:space="preserve">mero </w:t>
      </w:r>
      <w:r w:rsidR="006053A3">
        <w:rPr>
          <w:bCs/>
          <w:sz w:val="22"/>
          <w:szCs w:val="22"/>
        </w:rPr>
        <w:t>nustatyta tvarka.</w:t>
      </w:r>
    </w:p>
    <w:p w:rsidR="00FD5615" w:rsidRDefault="006053A3" w:rsidP="00B65F55">
      <w:pPr>
        <w:ind w:firstLine="720"/>
        <w:jc w:val="both"/>
        <w:rPr>
          <w:color w:val="000000"/>
        </w:rPr>
      </w:pPr>
      <w:r>
        <w:rPr>
          <w:color w:val="000000"/>
        </w:rPr>
        <w:t>I</w:t>
      </w:r>
      <w:r w:rsidR="00FD5615" w:rsidRPr="00FD5615">
        <w:rPr>
          <w:color w:val="000000"/>
        </w:rPr>
        <w:t>š piniginę socialinę paramą gaunančiam asmeniui paskirtos piniginės socialinės paramos sumos išskaičiuojant ne daugiau kaip po 20 procentų mokėtinos sumos per mėnesį, jeigu nėra piniginę socialinę paramą gaunančio asmens raštu pateikto sutikimo išskaičiuoti didesnę mokėtinos sumos dalį per mėnesį ar visą mokėtiną sumą.</w:t>
      </w:r>
      <w:r>
        <w:rPr>
          <w:color w:val="000000"/>
        </w:rPr>
        <w:t>“;</w:t>
      </w:r>
    </w:p>
    <w:p w:rsidR="00FD5615" w:rsidRDefault="00FD5615" w:rsidP="00B65F55">
      <w:pPr>
        <w:ind w:firstLine="720"/>
        <w:jc w:val="both"/>
        <w:rPr>
          <w:bCs/>
          <w:lang w:eastAsia="en-US"/>
        </w:rPr>
      </w:pPr>
      <w:r>
        <w:rPr>
          <w:color w:val="000000"/>
        </w:rPr>
        <w:t>1.1</w:t>
      </w:r>
      <w:r w:rsidR="00895F5A">
        <w:rPr>
          <w:color w:val="000000"/>
        </w:rPr>
        <w:t>7</w:t>
      </w:r>
      <w:r w:rsidRPr="00440090">
        <w:rPr>
          <w:color w:val="000000"/>
        </w:rPr>
        <w:t>.</w:t>
      </w:r>
      <w:r w:rsidRPr="00440090">
        <w:rPr>
          <w:bCs/>
          <w:lang w:eastAsia="en-US"/>
        </w:rPr>
        <w:t xml:space="preserve"> </w:t>
      </w:r>
      <w:r w:rsidR="00B0397B" w:rsidRPr="00AE0A35">
        <w:rPr>
          <w:bCs/>
          <w:lang w:eastAsia="en-US"/>
        </w:rPr>
        <w:t>Pakeisti</w:t>
      </w:r>
      <w:r w:rsidR="00B0397B" w:rsidRPr="00440090">
        <w:t xml:space="preserve"> </w:t>
      </w:r>
      <w:r w:rsidRPr="00440090">
        <w:t>31 ir 32 punktus</w:t>
      </w:r>
      <w:r w:rsidRPr="00440090">
        <w:rPr>
          <w:bCs/>
          <w:lang w:eastAsia="en-US"/>
        </w:rPr>
        <w:t xml:space="preserve"> ir juos išdėstyti</w:t>
      </w:r>
      <w:r w:rsidRPr="00AE0A35">
        <w:rPr>
          <w:bCs/>
          <w:lang w:eastAsia="en-US"/>
        </w:rPr>
        <w:t xml:space="preserve"> taip:</w:t>
      </w:r>
    </w:p>
    <w:p w:rsidR="00FD5615" w:rsidRPr="006053A3" w:rsidRDefault="00AA2478" w:rsidP="00B65F55">
      <w:pPr>
        <w:ind w:firstLine="720"/>
        <w:jc w:val="both"/>
        <w:rPr>
          <w:rFonts w:eastAsia="Calibri"/>
        </w:rPr>
      </w:pPr>
      <w:r>
        <w:rPr>
          <w:rFonts w:eastAsia="Calibri"/>
          <w:color w:val="000000"/>
        </w:rPr>
        <w:t>„</w:t>
      </w:r>
      <w:r w:rsidR="00FD5615" w:rsidRPr="00FD5615">
        <w:rPr>
          <w:rFonts w:eastAsia="Calibri"/>
          <w:color w:val="000000"/>
        </w:rPr>
        <w:t>31. Socialinės paramos skyriaus ir seniūnijų socialinio darbo organizatoriai atsako už teisingą Plungės rajono savivaldybės gyventojų dokumentų piniginei socialinei paramai gauti priėmimą, registravimą, informacijos turimose duomenų bazėse</w:t>
      </w:r>
      <w:r w:rsidR="006053A3">
        <w:rPr>
          <w:rFonts w:eastAsia="Calibri"/>
          <w:color w:val="000000"/>
        </w:rPr>
        <w:t xml:space="preserve"> </w:t>
      </w:r>
      <w:r w:rsidR="006053A3" w:rsidRPr="00FD5615">
        <w:rPr>
          <w:rFonts w:eastAsia="Calibri"/>
          <w:color w:val="000000"/>
        </w:rPr>
        <w:t>surinkimą</w:t>
      </w:r>
      <w:r w:rsidR="00FD5615" w:rsidRPr="00FD5615">
        <w:rPr>
          <w:rFonts w:eastAsia="Calibri"/>
          <w:color w:val="000000"/>
        </w:rPr>
        <w:t xml:space="preserve">, </w:t>
      </w:r>
      <w:r w:rsidR="00FD5615" w:rsidRPr="00FD5615">
        <w:t>socialinės pašalpos apskaičiavimą</w:t>
      </w:r>
      <w:r w:rsidR="006053A3">
        <w:t>,</w:t>
      </w:r>
      <w:r w:rsidR="00FD5615" w:rsidRPr="00FD5615">
        <w:rPr>
          <w:lang w:eastAsia="en-US"/>
        </w:rPr>
        <w:t xml:space="preserve"> dokumentų joms išmokėti </w:t>
      </w:r>
      <w:r w:rsidR="006053A3" w:rsidRPr="00FD5615">
        <w:rPr>
          <w:lang w:eastAsia="en-US"/>
        </w:rPr>
        <w:t xml:space="preserve">parengimą </w:t>
      </w:r>
      <w:r w:rsidR="00FD5615" w:rsidRPr="00FD5615">
        <w:rPr>
          <w:lang w:eastAsia="en-US"/>
        </w:rPr>
        <w:t>bei Kompensacijų</w:t>
      </w:r>
      <w:r w:rsidR="006053A3">
        <w:rPr>
          <w:lang w:eastAsia="en-US"/>
        </w:rPr>
        <w:t>,</w:t>
      </w:r>
      <w:r w:rsidR="00FD5615" w:rsidRPr="00FD5615">
        <w:rPr>
          <w:lang w:eastAsia="en-US"/>
        </w:rPr>
        <w:t xml:space="preserve"> kai būstas šildomas ir karštas vanduo ruošiamas naudojant atskiras kuro rūšis</w:t>
      </w:r>
      <w:r w:rsidR="006053A3">
        <w:rPr>
          <w:lang w:eastAsia="en-US"/>
        </w:rPr>
        <w:t>, apskaičiavimą</w:t>
      </w:r>
      <w:r w:rsidR="00FD5615" w:rsidRPr="00FD5615">
        <w:rPr>
          <w:lang w:eastAsia="en-US"/>
        </w:rPr>
        <w:t>.</w:t>
      </w:r>
      <w:r w:rsidR="00BF102F">
        <w:rPr>
          <w:lang w:eastAsia="en-US"/>
        </w:rPr>
        <w:t>“;</w:t>
      </w:r>
      <w:r w:rsidR="00FD5615" w:rsidRPr="00FD5615">
        <w:rPr>
          <w:rFonts w:eastAsia="Calibri"/>
        </w:rPr>
        <w:t xml:space="preserve"> </w:t>
      </w:r>
    </w:p>
    <w:p w:rsidR="00E602AF" w:rsidRDefault="00BF102F" w:rsidP="00B65F55">
      <w:pPr>
        <w:ind w:firstLine="720"/>
        <w:jc w:val="both"/>
        <w:rPr>
          <w:color w:val="000000"/>
          <w:lang w:eastAsia="en-US"/>
        </w:rPr>
      </w:pPr>
      <w:r>
        <w:rPr>
          <w:rFonts w:eastAsia="Calibri"/>
          <w:color w:val="000000"/>
        </w:rPr>
        <w:t>,,</w:t>
      </w:r>
      <w:r w:rsidR="00FD5615" w:rsidRPr="00FD5615">
        <w:rPr>
          <w:rFonts w:eastAsia="Calibri"/>
          <w:color w:val="000000"/>
        </w:rPr>
        <w:t>32.</w:t>
      </w:r>
      <w:r w:rsidR="00FD5615" w:rsidRPr="00FD5615">
        <w:rPr>
          <w:color w:val="000000"/>
        </w:rPr>
        <w:t xml:space="preserve"> </w:t>
      </w:r>
      <w:r w:rsidR="00FD5615" w:rsidRPr="00FD5615">
        <w:t xml:space="preserve">Socialinės paramos skyrius </w:t>
      </w:r>
      <w:r w:rsidR="00FD5615" w:rsidRPr="00FD5615">
        <w:rPr>
          <w:color w:val="000000"/>
        </w:rPr>
        <w:t>atsako už teisingą</w:t>
      </w:r>
      <w:r w:rsidR="00040C2B">
        <w:rPr>
          <w:color w:val="000000"/>
        </w:rPr>
        <w:t xml:space="preserve"> ir </w:t>
      </w:r>
      <w:r w:rsidR="00040C2B" w:rsidRPr="00FD5615">
        <w:t>savalaikį duomenų</w:t>
      </w:r>
      <w:r w:rsidR="00FD5615" w:rsidRPr="00FD5615">
        <w:rPr>
          <w:color w:val="000000"/>
          <w:lang w:eastAsia="en-US"/>
        </w:rPr>
        <w:t xml:space="preserve"> apie bendrai gyvenančių asmenų ir vieno gyvenančio asmens pajamas perdavimą Kompensacijas skaičiuojančioms įmonėms.</w:t>
      </w:r>
      <w:r w:rsidR="00040C2B">
        <w:rPr>
          <w:color w:val="000000"/>
          <w:lang w:eastAsia="en-US"/>
        </w:rPr>
        <w:t>“</w:t>
      </w:r>
      <w:r w:rsidR="00895F5A">
        <w:rPr>
          <w:color w:val="000000"/>
          <w:lang w:eastAsia="en-US"/>
        </w:rPr>
        <w:t>;</w:t>
      </w:r>
      <w:bookmarkStart w:id="1" w:name="_GoBack"/>
      <w:bookmarkEnd w:id="1"/>
    </w:p>
    <w:p w:rsidR="00B75182" w:rsidRDefault="00B75182" w:rsidP="00B65F55">
      <w:pPr>
        <w:ind w:firstLine="720"/>
        <w:jc w:val="both"/>
        <w:rPr>
          <w:color w:val="000000"/>
          <w:lang w:eastAsia="en-US"/>
        </w:rPr>
      </w:pPr>
      <w:r>
        <w:rPr>
          <w:color w:val="000000"/>
          <w:lang w:eastAsia="en-US"/>
        </w:rPr>
        <w:t>1.1</w:t>
      </w:r>
      <w:r w:rsidR="00895F5A">
        <w:rPr>
          <w:color w:val="000000"/>
          <w:lang w:eastAsia="en-US"/>
        </w:rPr>
        <w:t>8</w:t>
      </w:r>
      <w:r w:rsidRPr="00895F5A">
        <w:rPr>
          <w:color w:val="000000"/>
          <w:lang w:eastAsia="en-US"/>
        </w:rPr>
        <w:t>.</w:t>
      </w:r>
      <w:r w:rsidRPr="00313962">
        <w:rPr>
          <w:bCs/>
          <w:lang w:eastAsia="en-US"/>
        </w:rPr>
        <w:t xml:space="preserve"> </w:t>
      </w:r>
      <w:r w:rsidR="00B0397B" w:rsidRPr="00AE0A35">
        <w:rPr>
          <w:bCs/>
          <w:lang w:eastAsia="en-US"/>
        </w:rPr>
        <w:t>Pakeisti</w:t>
      </w:r>
      <w:r w:rsidR="00B0397B" w:rsidRPr="00B65F55">
        <w:t xml:space="preserve"> </w:t>
      </w:r>
      <w:r w:rsidR="00895F5A" w:rsidRPr="00B65F55">
        <w:t>41</w:t>
      </w:r>
      <w:r w:rsidRPr="00895F5A">
        <w:t xml:space="preserve"> </w:t>
      </w:r>
      <w:r w:rsidRPr="00313962">
        <w:rPr>
          <w:bCs/>
          <w:lang w:eastAsia="en-US"/>
        </w:rPr>
        <w:t>punktą ir jį išdėstyti taip</w:t>
      </w:r>
      <w:r w:rsidRPr="00AE0A35">
        <w:rPr>
          <w:bCs/>
          <w:lang w:eastAsia="en-US"/>
        </w:rPr>
        <w:t>:</w:t>
      </w:r>
    </w:p>
    <w:p w:rsidR="00B75182" w:rsidRDefault="00B75182">
      <w:pPr>
        <w:widowControl w:val="0"/>
        <w:ind w:firstLine="720"/>
        <w:jc w:val="both"/>
        <w:rPr>
          <w:szCs w:val="20"/>
          <w:lang w:eastAsia="en-US"/>
        </w:rPr>
      </w:pPr>
      <w:r w:rsidRPr="00895F5A">
        <w:rPr>
          <w:bCs/>
          <w:lang w:eastAsia="en-US"/>
        </w:rPr>
        <w:t xml:space="preserve">,,41. </w:t>
      </w:r>
      <w:r w:rsidRPr="00895F5A">
        <w:rPr>
          <w:color w:val="000000"/>
          <w:lang w:eastAsia="en-US"/>
        </w:rPr>
        <w:t>Šiuo Tvarkos</w:t>
      </w:r>
      <w:r w:rsidRPr="00F76876">
        <w:rPr>
          <w:color w:val="000000"/>
          <w:lang w:eastAsia="en-US"/>
        </w:rPr>
        <w:t xml:space="preserve"> aprašu privalo vadovautis Plungės rajono savivaldybės administracijos Socialinės paramos skyrius, Plungės rajono savivaldybės administracijos seniūnijos</w:t>
      </w:r>
      <w:r>
        <w:rPr>
          <w:color w:val="000000"/>
          <w:lang w:eastAsia="en-US"/>
        </w:rPr>
        <w:t xml:space="preserve">, </w:t>
      </w:r>
      <w:r w:rsidRPr="00F76876">
        <w:rPr>
          <w:color w:val="000000"/>
          <w:lang w:eastAsia="en-US"/>
        </w:rPr>
        <w:t>biudžetinė įstaiga Plungės socialinių paslaugų centras, Plungės rajono savivaldybės administracijos Buhalterinės apskaitos skyrius, energetines ir komunalines paslaugas teikiančios įmonės – UAB „Plungės šilumos tinklai“, UAB „Plungės vandenys“, gyvenamąsias patalpas eksploatuojančios įmonės, įstaigos, organizacijos ir daugiabučių namų savininkų bendrijos bei piniginės socialinės paramos gavėjai.</w:t>
      </w:r>
      <w:r w:rsidR="00895F5A">
        <w:rPr>
          <w:color w:val="000000"/>
          <w:lang w:eastAsia="en-US"/>
        </w:rPr>
        <w:t>“;</w:t>
      </w:r>
      <w:r w:rsidRPr="00F76876">
        <w:rPr>
          <w:szCs w:val="20"/>
          <w:lang w:eastAsia="en-US"/>
        </w:rPr>
        <w:t xml:space="preserve"> </w:t>
      </w:r>
    </w:p>
    <w:p w:rsidR="006B33D8" w:rsidRPr="00D211E9" w:rsidRDefault="00D211E9">
      <w:pPr>
        <w:widowControl w:val="0"/>
        <w:ind w:firstLine="720"/>
        <w:jc w:val="both"/>
        <w:rPr>
          <w:rFonts w:eastAsia="Calibri"/>
          <w:color w:val="000000"/>
          <w:lang w:eastAsia="en-US"/>
        </w:rPr>
      </w:pPr>
      <w:r w:rsidRPr="00D211E9">
        <w:t>1.1</w:t>
      </w:r>
      <w:r w:rsidR="00895F5A">
        <w:t>9</w:t>
      </w:r>
      <w:r w:rsidRPr="00D211E9">
        <w:t xml:space="preserve">. </w:t>
      </w:r>
      <w:r w:rsidR="006B33D8" w:rsidRPr="00D211E9">
        <w:t>Pripažinti netekusiais galios </w:t>
      </w:r>
      <w:r w:rsidR="00770C12" w:rsidRPr="00EB7FD7">
        <w:rPr>
          <w:rFonts w:eastAsia="Arial Unicode MS"/>
          <w:color w:val="000000"/>
          <w:lang w:eastAsia="en-US"/>
        </w:rPr>
        <w:t>23.3.</w:t>
      </w:r>
      <w:r w:rsidR="00770C12">
        <w:rPr>
          <w:rFonts w:eastAsia="Arial Unicode MS"/>
          <w:color w:val="000000"/>
          <w:lang w:eastAsia="en-US"/>
        </w:rPr>
        <w:t>1</w:t>
      </w:r>
      <w:r w:rsidR="00770C12" w:rsidRPr="00EB7FD7">
        <w:rPr>
          <w:rFonts w:eastAsia="Arial Unicode MS"/>
          <w:color w:val="000000"/>
          <w:vertAlign w:val="superscript"/>
          <w:lang w:eastAsia="en-US"/>
        </w:rPr>
        <w:t>1</w:t>
      </w:r>
      <w:r w:rsidR="00770C12">
        <w:rPr>
          <w:rFonts w:eastAsia="Arial Unicode MS"/>
          <w:color w:val="000000"/>
          <w:lang w:eastAsia="en-US"/>
        </w:rPr>
        <w:t>,</w:t>
      </w:r>
      <w:r w:rsidR="006B33D8" w:rsidRPr="00D211E9">
        <w:t xml:space="preserve"> </w:t>
      </w:r>
      <w:r w:rsidR="00EB7FD7" w:rsidRPr="00EB7FD7">
        <w:rPr>
          <w:rFonts w:eastAsia="Arial Unicode MS"/>
          <w:color w:val="000000"/>
          <w:lang w:eastAsia="en-US"/>
        </w:rPr>
        <w:t>23.3.</w:t>
      </w:r>
      <w:r w:rsidR="00770C12">
        <w:rPr>
          <w:rFonts w:eastAsia="Arial Unicode MS"/>
          <w:color w:val="000000"/>
          <w:lang w:eastAsia="en-US"/>
        </w:rPr>
        <w:t>2</w:t>
      </w:r>
      <w:r w:rsidR="00EB7FD7" w:rsidRPr="00EB7FD7">
        <w:rPr>
          <w:rFonts w:eastAsia="Arial Unicode MS"/>
          <w:color w:val="000000"/>
          <w:vertAlign w:val="superscript"/>
          <w:lang w:eastAsia="en-US"/>
        </w:rPr>
        <w:t>1</w:t>
      </w:r>
      <w:r w:rsidR="005A3C39">
        <w:rPr>
          <w:rFonts w:eastAsia="Arial Unicode MS"/>
          <w:color w:val="000000"/>
          <w:vertAlign w:val="superscript"/>
          <w:lang w:eastAsia="en-US"/>
        </w:rPr>
        <w:t xml:space="preserve"> </w:t>
      </w:r>
      <w:r w:rsidR="00770C12" w:rsidRPr="00770C12">
        <w:rPr>
          <w:rFonts w:eastAsia="Arial Unicode MS"/>
          <w:strike/>
          <w:color w:val="000000"/>
          <w:vertAlign w:val="superscript"/>
          <w:lang w:eastAsia="en-US"/>
        </w:rPr>
        <w:t xml:space="preserve"> </w:t>
      </w:r>
      <w:r w:rsidR="006B33D8" w:rsidRPr="00D211E9">
        <w:t xml:space="preserve">ir </w:t>
      </w:r>
      <w:r w:rsidR="00EB7FD7" w:rsidRPr="00EB7FD7">
        <w:rPr>
          <w:rFonts w:eastAsia="Arial Unicode MS"/>
          <w:color w:val="000000"/>
          <w:lang w:eastAsia="en-US"/>
        </w:rPr>
        <w:t>23.3.</w:t>
      </w:r>
      <w:r w:rsidR="00770C12">
        <w:rPr>
          <w:rFonts w:eastAsia="Arial Unicode MS"/>
          <w:color w:val="000000"/>
          <w:lang w:eastAsia="en-US"/>
        </w:rPr>
        <w:t>6</w:t>
      </w:r>
      <w:r w:rsidR="00EB7FD7" w:rsidRPr="00EB7FD7">
        <w:rPr>
          <w:rFonts w:eastAsia="Arial Unicode MS"/>
          <w:color w:val="000000"/>
          <w:vertAlign w:val="superscript"/>
          <w:lang w:eastAsia="en-US"/>
        </w:rPr>
        <w:t>1</w:t>
      </w:r>
      <w:r w:rsidR="00EB7FD7" w:rsidRPr="00EB7FD7">
        <w:rPr>
          <w:rFonts w:eastAsia="Arial Unicode MS"/>
          <w:color w:val="000000"/>
          <w:lang w:eastAsia="en-US"/>
        </w:rPr>
        <w:t xml:space="preserve"> </w:t>
      </w:r>
      <w:r w:rsidR="00EB7FD7">
        <w:t>papunkčius.</w:t>
      </w:r>
    </w:p>
    <w:p w:rsidR="00783A85" w:rsidRPr="00783A85" w:rsidRDefault="00E602AF" w:rsidP="00B65F55">
      <w:pPr>
        <w:ind w:firstLine="720"/>
        <w:jc w:val="both"/>
        <w:rPr>
          <w:szCs w:val="20"/>
          <w:lang w:eastAsia="en-US"/>
        </w:rPr>
      </w:pPr>
      <w:r>
        <w:rPr>
          <w:szCs w:val="20"/>
          <w:lang w:eastAsia="en-US"/>
        </w:rPr>
        <w:t>2</w:t>
      </w:r>
      <w:r w:rsidR="00783A85" w:rsidRPr="00783A85">
        <w:rPr>
          <w:szCs w:val="20"/>
          <w:lang w:eastAsia="en-US"/>
        </w:rPr>
        <w:t xml:space="preserve">. Paskelbti šį sprendimą Teisės aktų registre, rajono spaudoje ir Savivaldybės interneto svetainėje </w:t>
      </w:r>
      <w:hyperlink r:id="rId5" w:history="1">
        <w:r w:rsidR="00783A85" w:rsidRPr="00783A85">
          <w:rPr>
            <w:color w:val="0000FF"/>
            <w:szCs w:val="20"/>
            <w:u w:val="single"/>
            <w:lang w:eastAsia="en-US"/>
          </w:rPr>
          <w:t>www.plunge.lt</w:t>
        </w:r>
      </w:hyperlink>
      <w:r w:rsidR="00783A85" w:rsidRPr="00783A85">
        <w:rPr>
          <w:szCs w:val="20"/>
          <w:u w:val="single"/>
          <w:lang w:eastAsia="en-US"/>
        </w:rPr>
        <w:t>.</w:t>
      </w:r>
    </w:p>
    <w:p w:rsidR="00783A85" w:rsidRDefault="00783A85" w:rsidP="00783A85">
      <w:pPr>
        <w:jc w:val="both"/>
        <w:rPr>
          <w:szCs w:val="20"/>
          <w:lang w:eastAsia="en-US"/>
        </w:rPr>
      </w:pPr>
    </w:p>
    <w:p w:rsidR="005A3C39" w:rsidRDefault="005A3C39" w:rsidP="00783A85">
      <w:pPr>
        <w:jc w:val="both"/>
        <w:rPr>
          <w:szCs w:val="20"/>
          <w:lang w:eastAsia="en-US"/>
        </w:rPr>
      </w:pPr>
    </w:p>
    <w:p w:rsidR="00783A85" w:rsidRPr="00783A85" w:rsidRDefault="00783A85" w:rsidP="00783A85">
      <w:pPr>
        <w:jc w:val="both"/>
        <w:rPr>
          <w:szCs w:val="20"/>
          <w:lang w:eastAsia="en-US"/>
        </w:rPr>
      </w:pPr>
      <w:r w:rsidRPr="00783A85">
        <w:rPr>
          <w:szCs w:val="20"/>
          <w:lang w:eastAsia="en-US"/>
        </w:rPr>
        <w:t>Savivaldybės meras</w:t>
      </w:r>
    </w:p>
    <w:p w:rsidR="005A3C39" w:rsidRDefault="005A3C39" w:rsidP="005A3C39">
      <w:pPr>
        <w:jc w:val="both"/>
        <w:rPr>
          <w:szCs w:val="20"/>
          <w:lang w:eastAsia="en-US"/>
        </w:rPr>
      </w:pPr>
    </w:p>
    <w:p w:rsidR="005A3C39" w:rsidRDefault="005A3C39" w:rsidP="005A3C39">
      <w:pPr>
        <w:jc w:val="both"/>
        <w:rPr>
          <w:szCs w:val="20"/>
          <w:lang w:eastAsia="en-US"/>
        </w:rPr>
      </w:pPr>
    </w:p>
    <w:p w:rsidR="005A3C39" w:rsidRDefault="005A3C39" w:rsidP="005A3C39">
      <w:pPr>
        <w:jc w:val="both"/>
        <w:rPr>
          <w:szCs w:val="20"/>
          <w:lang w:eastAsia="en-US"/>
        </w:rPr>
      </w:pPr>
      <w:r>
        <w:rPr>
          <w:szCs w:val="20"/>
          <w:lang w:eastAsia="en-US"/>
        </w:rPr>
        <w:lastRenderedPageBreak/>
        <w:t>SUDERINTA:</w:t>
      </w:r>
    </w:p>
    <w:p w:rsidR="00F76876" w:rsidRPr="00741A10" w:rsidRDefault="00F76876" w:rsidP="00F76876">
      <w:r w:rsidRPr="00741A10">
        <w:t>Savivaldybės meras Audrius Klišonis</w:t>
      </w:r>
    </w:p>
    <w:p w:rsidR="00F76876" w:rsidRDefault="00F76876" w:rsidP="00F76876">
      <w:pPr>
        <w:rPr>
          <w:rFonts w:eastAsia="Calibri"/>
        </w:rPr>
      </w:pPr>
      <w:r w:rsidRPr="00741A10">
        <w:rPr>
          <w:rFonts w:eastAsia="Calibri"/>
        </w:rPr>
        <w:t>Administracijos direktorius Dalius Pečiulis</w:t>
      </w:r>
    </w:p>
    <w:p w:rsidR="00B9749F" w:rsidRPr="00741A10" w:rsidRDefault="00B9749F" w:rsidP="00B9749F">
      <w:pPr>
        <w:rPr>
          <w:rFonts w:eastAsia="Calibri"/>
        </w:rPr>
      </w:pPr>
      <w:r w:rsidRPr="00741A10">
        <w:rPr>
          <w:rFonts w:eastAsia="Calibri"/>
        </w:rPr>
        <w:t>Administracijos direktori</w:t>
      </w:r>
      <w:r>
        <w:rPr>
          <w:rFonts w:eastAsia="Calibri"/>
        </w:rPr>
        <w:t>a</w:t>
      </w:r>
      <w:r w:rsidRPr="00741A10">
        <w:rPr>
          <w:rFonts w:eastAsia="Calibri"/>
        </w:rPr>
        <w:t>us</w:t>
      </w:r>
      <w:r>
        <w:rPr>
          <w:rFonts w:eastAsia="Calibri"/>
        </w:rPr>
        <w:t xml:space="preserve"> pavaduotoja Jovita </w:t>
      </w:r>
      <w:proofErr w:type="spellStart"/>
      <w:r>
        <w:rPr>
          <w:rFonts w:eastAsia="Calibri"/>
        </w:rPr>
        <w:t>Šumskienė</w:t>
      </w:r>
      <w:proofErr w:type="spellEnd"/>
    </w:p>
    <w:p w:rsidR="00F76876" w:rsidRPr="00741A10" w:rsidRDefault="00F76876" w:rsidP="00F76876">
      <w:r w:rsidRPr="00741A10">
        <w:t>Savivaldybės tarybos posėdžių sekretorė Irma</w:t>
      </w:r>
      <w:r>
        <w:t>ntė Kurmienė</w:t>
      </w:r>
    </w:p>
    <w:p w:rsidR="00F76876" w:rsidRPr="00741A10" w:rsidRDefault="00F76876" w:rsidP="00F76876">
      <w:r w:rsidRPr="00741A10">
        <w:t>Socialinės paramos skyriaus vedėja Jolanta Puidokienė</w:t>
      </w:r>
    </w:p>
    <w:p w:rsidR="00F76876" w:rsidRPr="00741A10" w:rsidRDefault="00F76876" w:rsidP="00F76876">
      <w:r w:rsidRPr="00741A10">
        <w:t>Teisės, personalo ir civilinės metrikacijos skyriaus vedėjas Vytautas Tumas</w:t>
      </w:r>
    </w:p>
    <w:p w:rsidR="00F76876" w:rsidRPr="00741A10" w:rsidRDefault="00F76876" w:rsidP="00F76876">
      <w:pPr>
        <w:rPr>
          <w:color w:val="FF0000"/>
        </w:rPr>
      </w:pPr>
      <w:r w:rsidRPr="00741A10">
        <w:t>Teisės, personalo ir civilinės metrikacijos skyriaus</w:t>
      </w:r>
      <w:r w:rsidRPr="00741A10">
        <w:rPr>
          <w:color w:val="FF0000"/>
        </w:rPr>
        <w:t xml:space="preserve"> </w:t>
      </w:r>
      <w:r w:rsidRPr="00741A10">
        <w:t>patarėja</w:t>
      </w:r>
      <w:r w:rsidRPr="00741A10">
        <w:rPr>
          <w:color w:val="FF0000"/>
        </w:rPr>
        <w:t xml:space="preserve"> </w:t>
      </w:r>
      <w:r w:rsidRPr="00741A10">
        <w:t>Donata Norvaišienė</w:t>
      </w:r>
    </w:p>
    <w:p w:rsidR="00F76876" w:rsidRPr="00741A10" w:rsidRDefault="00F76876" w:rsidP="00F76876">
      <w:r w:rsidRPr="00741A10">
        <w:t xml:space="preserve">Bendrųjų reikalų skyriaus </w:t>
      </w:r>
      <w:r w:rsidR="005A3C39">
        <w:t>kalbos tvarkytoja Simona Grigalauskaitė</w:t>
      </w:r>
    </w:p>
    <w:p w:rsidR="00F76876" w:rsidRPr="00741A10" w:rsidRDefault="00F76876" w:rsidP="00F76876"/>
    <w:p w:rsidR="00F76876" w:rsidRPr="00741A10" w:rsidRDefault="00F76876" w:rsidP="00F76876">
      <w:pPr>
        <w:rPr>
          <w:b/>
          <w:lang w:eastAsia="my-MM" w:bidi="my-MM"/>
        </w:rPr>
      </w:pPr>
      <w:r w:rsidRPr="00741A10">
        <w:t xml:space="preserve">Sprendimo projektą rengė Socialinės paramos skyriaus vedėjo pavaduotoja Vilma Šlyžienė    </w:t>
      </w:r>
    </w:p>
    <w:p w:rsidR="00F76876" w:rsidRPr="00CA6925" w:rsidRDefault="00F76876" w:rsidP="00F76876">
      <w:pPr>
        <w:ind w:firstLine="6660"/>
      </w:pPr>
    </w:p>
    <w:p w:rsidR="00783A85" w:rsidRPr="00783A85" w:rsidRDefault="00783A85" w:rsidP="00783A85">
      <w:pPr>
        <w:jc w:val="center"/>
        <w:rPr>
          <w:b/>
          <w:lang w:eastAsia="en-US"/>
        </w:rPr>
      </w:pPr>
    </w:p>
    <w:p w:rsidR="00783A85" w:rsidRDefault="00783A85" w:rsidP="008A3E91">
      <w:pPr>
        <w:jc w:val="center"/>
        <w:rPr>
          <w:b/>
          <w:lang w:eastAsia="en-US"/>
        </w:rPr>
      </w:pPr>
    </w:p>
    <w:p w:rsidR="00220FDE" w:rsidRDefault="00220FDE" w:rsidP="008A3E91">
      <w:pPr>
        <w:jc w:val="center"/>
        <w:rPr>
          <w:b/>
          <w:lang w:eastAsia="en-US"/>
        </w:rPr>
      </w:pPr>
    </w:p>
    <w:p w:rsidR="00220FDE" w:rsidRDefault="00220FDE"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8A3E91">
      <w:pPr>
        <w:jc w:val="center"/>
        <w:rPr>
          <w:b/>
          <w:lang w:eastAsia="en-US"/>
        </w:rPr>
      </w:pPr>
    </w:p>
    <w:p w:rsidR="005F76ED" w:rsidRDefault="005F76ED" w:rsidP="00B65F55">
      <w:pPr>
        <w:rPr>
          <w:b/>
          <w:lang w:eastAsia="en-US"/>
        </w:rPr>
      </w:pPr>
    </w:p>
    <w:p w:rsidR="005A3C39" w:rsidRDefault="005A3C39" w:rsidP="008A3E91">
      <w:pPr>
        <w:jc w:val="center"/>
        <w:rPr>
          <w:b/>
          <w:lang w:eastAsia="en-US"/>
        </w:rPr>
      </w:pPr>
    </w:p>
    <w:p w:rsidR="00B65F55" w:rsidRDefault="00B65F55" w:rsidP="008A3E91">
      <w:pPr>
        <w:jc w:val="center"/>
        <w:rPr>
          <w:b/>
          <w:lang w:eastAsia="en-US"/>
        </w:rPr>
      </w:pPr>
    </w:p>
    <w:p w:rsidR="008A3E91" w:rsidRPr="008A3E91" w:rsidRDefault="008A3E91" w:rsidP="008A3E91">
      <w:pPr>
        <w:jc w:val="center"/>
        <w:rPr>
          <w:b/>
          <w:lang w:eastAsia="en-US"/>
        </w:rPr>
      </w:pPr>
      <w:r w:rsidRPr="008A3E91">
        <w:rPr>
          <w:b/>
          <w:lang w:eastAsia="en-US"/>
        </w:rPr>
        <w:t>SOCIALINĖS PARAMOS SKYRIUS</w:t>
      </w:r>
    </w:p>
    <w:p w:rsidR="008A3E91" w:rsidRPr="008A3E91" w:rsidRDefault="008A3E91" w:rsidP="008A3E91">
      <w:pPr>
        <w:ind w:firstLine="720"/>
        <w:jc w:val="center"/>
        <w:rPr>
          <w:lang w:eastAsia="en-US"/>
        </w:rPr>
      </w:pPr>
    </w:p>
    <w:p w:rsidR="00762BA8" w:rsidRPr="006975E2" w:rsidRDefault="00762BA8" w:rsidP="00CC0200">
      <w:pPr>
        <w:jc w:val="center"/>
        <w:rPr>
          <w:b/>
        </w:rPr>
      </w:pPr>
      <w:r w:rsidRPr="006975E2">
        <w:rPr>
          <w:b/>
        </w:rPr>
        <w:t>AIŠKINAMASIS RAŠTAS</w:t>
      </w:r>
    </w:p>
    <w:p w:rsidR="00762BA8" w:rsidRPr="00495FE1" w:rsidRDefault="00762BA8" w:rsidP="00CC0200">
      <w:pPr>
        <w:jc w:val="center"/>
        <w:rPr>
          <w:b/>
        </w:rPr>
      </w:pPr>
      <w:r w:rsidRPr="00495FE1">
        <w:rPr>
          <w:b/>
        </w:rPr>
        <w:t>PRIE SAVIVALDYBĖS TARYBOS SPRENDIMO PROJEKTO</w:t>
      </w:r>
    </w:p>
    <w:tbl>
      <w:tblPr>
        <w:tblW w:w="9854" w:type="dxa"/>
        <w:tblLook w:val="01E0" w:firstRow="1" w:lastRow="1" w:firstColumn="1" w:lastColumn="1" w:noHBand="0" w:noVBand="0"/>
      </w:tblPr>
      <w:tblGrid>
        <w:gridCol w:w="9854"/>
      </w:tblGrid>
      <w:tr w:rsidR="00762BA8" w:rsidRPr="00495FE1">
        <w:tc>
          <w:tcPr>
            <w:tcW w:w="9854" w:type="dxa"/>
            <w:shd w:val="clear" w:color="auto" w:fill="auto"/>
          </w:tcPr>
          <w:p w:rsidR="008A3E91" w:rsidRPr="00495FE1" w:rsidRDefault="008A3E91" w:rsidP="00313962">
            <w:pPr>
              <w:ind w:firstLine="720"/>
              <w:jc w:val="center"/>
              <w:rPr>
                <w:rFonts w:eastAsia="Calibri"/>
                <w:lang w:eastAsia="en-US"/>
              </w:rPr>
            </w:pPr>
            <w:r w:rsidRPr="00495FE1">
              <w:rPr>
                <w:b/>
                <w:caps/>
              </w:rPr>
              <w:t xml:space="preserve">,,DĖL PLUNGĖS RAJONO SAVIVALDYBĖS TARYBOS 2020 M. RUGSĖJO 24 D. SPRENDIMO nR. t1-189 „dėl </w:t>
            </w:r>
            <w:r w:rsidRPr="00495FE1">
              <w:rPr>
                <w:rFonts w:eastAsia="Calibri"/>
                <w:b/>
                <w:bCs/>
                <w:noProof/>
                <w:lang w:eastAsia="en-US"/>
              </w:rPr>
              <w:t xml:space="preserve">PINIGINĖS SOCIALINĖS PARAMOS NEPASITURINTIEMS GYVENTOJAMS TEIKIMO </w:t>
            </w:r>
          </w:p>
          <w:p w:rsidR="00762BA8" w:rsidRPr="00495FE1" w:rsidRDefault="008A3E91" w:rsidP="00B65F55">
            <w:pPr>
              <w:ind w:firstLine="720"/>
              <w:jc w:val="center"/>
              <w:rPr>
                <w:b/>
                <w:caps/>
              </w:rPr>
            </w:pPr>
            <w:r w:rsidRPr="00495FE1">
              <w:rPr>
                <w:b/>
                <w:lang w:eastAsia="en-US"/>
              </w:rPr>
              <w:t xml:space="preserve">PLUNGĖS RAJONO SAVIVALDYBĖJE TVARKOS APRAŠO PATVIRTINIMO“ </w:t>
            </w:r>
            <w:r w:rsidR="00495FE1" w:rsidRPr="00495FE1">
              <w:rPr>
                <w:b/>
                <w:lang w:eastAsia="en-US"/>
              </w:rPr>
              <w:t xml:space="preserve">IR JĮ KEITUSIŲ SPRENDIMŲ </w:t>
            </w:r>
            <w:r w:rsidRPr="00495FE1">
              <w:rPr>
                <w:b/>
                <w:lang w:eastAsia="en-US"/>
              </w:rPr>
              <w:t>PAKEITIMO“</w:t>
            </w:r>
          </w:p>
        </w:tc>
      </w:tr>
      <w:tr w:rsidR="00762BA8" w:rsidRPr="002E25C0">
        <w:tc>
          <w:tcPr>
            <w:tcW w:w="9854" w:type="dxa"/>
            <w:shd w:val="clear" w:color="auto" w:fill="auto"/>
          </w:tcPr>
          <w:p w:rsidR="00E318A7" w:rsidRDefault="00E318A7" w:rsidP="00CC0200">
            <w:pPr>
              <w:jc w:val="center"/>
            </w:pPr>
          </w:p>
          <w:p w:rsidR="00CC0200" w:rsidRDefault="00335F4F" w:rsidP="00CC0200">
            <w:pPr>
              <w:jc w:val="center"/>
            </w:pPr>
            <w:r>
              <w:t>20</w:t>
            </w:r>
            <w:r w:rsidR="00070405">
              <w:t>2</w:t>
            </w:r>
            <w:r w:rsidR="00E602AF">
              <w:t>4</w:t>
            </w:r>
            <w:r w:rsidR="00762BA8">
              <w:t xml:space="preserve"> m.</w:t>
            </w:r>
            <w:r w:rsidR="00CC0200">
              <w:t xml:space="preserve"> </w:t>
            </w:r>
            <w:r w:rsidR="00D71991">
              <w:t>rugsėjo</w:t>
            </w:r>
            <w:r w:rsidR="00CC0200">
              <w:t xml:space="preserve"> </w:t>
            </w:r>
            <w:r w:rsidR="00D71991">
              <w:t>6</w:t>
            </w:r>
            <w:r w:rsidR="00CC0200">
              <w:t xml:space="preserve"> </w:t>
            </w:r>
            <w:r w:rsidR="00762BA8">
              <w:t>d.</w:t>
            </w:r>
            <w:r w:rsidR="00762BA8" w:rsidRPr="002E25C0">
              <w:t xml:space="preserve"> </w:t>
            </w:r>
          </w:p>
          <w:p w:rsidR="00762BA8" w:rsidRPr="002E25C0" w:rsidRDefault="00762BA8" w:rsidP="00CC0200">
            <w:pPr>
              <w:jc w:val="center"/>
            </w:pPr>
            <w:r w:rsidRPr="002E25C0">
              <w:t>Plungė</w:t>
            </w:r>
          </w:p>
        </w:tc>
      </w:tr>
    </w:tbl>
    <w:p w:rsidR="00762BA8" w:rsidRDefault="00762BA8" w:rsidP="00D62292">
      <w:pPr>
        <w:ind w:firstLine="720"/>
        <w:jc w:val="both"/>
      </w:pPr>
    </w:p>
    <w:p w:rsidR="00EE79D7" w:rsidRDefault="00C67C0A" w:rsidP="00B65F55">
      <w:pPr>
        <w:pStyle w:val="Sraopastraipa"/>
        <w:numPr>
          <w:ilvl w:val="0"/>
          <w:numId w:val="3"/>
        </w:numPr>
        <w:tabs>
          <w:tab w:val="left" w:pos="993"/>
        </w:tabs>
        <w:autoSpaceDE w:val="0"/>
        <w:autoSpaceDN w:val="0"/>
        <w:adjustRightInd w:val="0"/>
        <w:ind w:left="0" w:firstLine="720"/>
        <w:jc w:val="both"/>
      </w:pPr>
      <w:r w:rsidRPr="00EE79D7">
        <w:rPr>
          <w:b/>
        </w:rPr>
        <w:t>Parengto sprendimo projekto tikslai, uždaviniai.</w:t>
      </w:r>
      <w:r w:rsidR="001E3FDB">
        <w:t xml:space="preserve"> </w:t>
      </w:r>
    </w:p>
    <w:p w:rsidR="005A3C39" w:rsidRPr="00895F5A" w:rsidRDefault="00E25251" w:rsidP="00B65F55">
      <w:pPr>
        <w:autoSpaceDE w:val="0"/>
        <w:autoSpaceDN w:val="0"/>
        <w:adjustRightInd w:val="0"/>
        <w:ind w:firstLine="720"/>
        <w:jc w:val="both"/>
      </w:pPr>
      <w:r>
        <w:t>202</w:t>
      </w:r>
      <w:r w:rsidR="00EB7FD7">
        <w:t>4</w:t>
      </w:r>
      <w:r>
        <w:t xml:space="preserve"> m.</w:t>
      </w:r>
      <w:r w:rsidR="00C67C0A" w:rsidRPr="00522728">
        <w:t xml:space="preserve"> </w:t>
      </w:r>
      <w:r w:rsidR="00EB7FD7">
        <w:t>birželio</w:t>
      </w:r>
      <w:r w:rsidR="00C67C0A" w:rsidRPr="00522728">
        <w:t xml:space="preserve"> 2</w:t>
      </w:r>
      <w:r w:rsidR="00EB7FD7">
        <w:t>5</w:t>
      </w:r>
      <w:r w:rsidR="00C67C0A" w:rsidRPr="00522728">
        <w:t xml:space="preserve"> d. priimtas Lietuvos Respublikos piniginės socialinės paramos</w:t>
      </w:r>
      <w:r w:rsidR="005A3C39">
        <w:t xml:space="preserve"> </w:t>
      </w:r>
      <w:r w:rsidR="00C67C0A" w:rsidRPr="00522728">
        <w:t xml:space="preserve">nepasiturintiems gyventojams įstatymo </w:t>
      </w:r>
      <w:r w:rsidR="00313962">
        <w:t xml:space="preserve">(toliau – Įstatymas) </w:t>
      </w:r>
      <w:r w:rsidR="00C67C0A" w:rsidRPr="00522728">
        <w:t xml:space="preserve">21 straipsnio pakeitimo įstatymas, kurio </w:t>
      </w:r>
      <w:r w:rsidR="00EB7FD7">
        <w:t>4</w:t>
      </w:r>
      <w:r w:rsidR="00C67C0A" w:rsidRPr="00522728">
        <w:t xml:space="preserve"> straipsnyje </w:t>
      </w:r>
      <w:r w:rsidR="004A1D7A">
        <w:t xml:space="preserve">sugražinta </w:t>
      </w:r>
      <w:r w:rsidR="004A1D7A" w:rsidRPr="00313962">
        <w:t xml:space="preserve">nuostata galiojusi iki 2024-05-01 ir </w:t>
      </w:r>
      <w:r w:rsidR="00C67C0A" w:rsidRPr="00313962">
        <w:t>nustatyta, kad</w:t>
      </w:r>
      <w:r w:rsidR="00C67C0A" w:rsidRPr="00522728">
        <w:t xml:space="preserve"> būsto šildymo išlaidų, geriamojo vandens išlaidų ir karšt</w:t>
      </w:r>
      <w:r w:rsidR="00EE79D7">
        <w:t>o vandens išlaidų kompensacijos,</w:t>
      </w:r>
      <w:r w:rsidR="00C67C0A" w:rsidRPr="00522728">
        <w:t xml:space="preserve"> jeigu dėl kompensacijų kreipiamasi likus vienam mėnesiui iki šildymo sezono pradžios mėnesio ar vėliau arba šildymo sezono metu, skiriamos vi</w:t>
      </w:r>
      <w:r w:rsidR="00EA747C">
        <w:t>sam šildymo sezono laikotarpiui</w:t>
      </w:r>
      <w:r w:rsidR="00EE79D7">
        <w:t xml:space="preserve">, </w:t>
      </w:r>
      <w:r w:rsidR="00EE79D7" w:rsidRPr="00313962">
        <w:t xml:space="preserve">todėl </w:t>
      </w:r>
      <w:r w:rsidR="00895F5A" w:rsidRPr="00B65F55">
        <w:t>šiuo s</w:t>
      </w:r>
      <w:r w:rsidR="00EE79D7" w:rsidRPr="00313962">
        <w:t xml:space="preserve">prendimo projektu siūloma pakeisti </w:t>
      </w:r>
      <w:r w:rsidR="00EE79D7" w:rsidRPr="00313962">
        <w:rPr>
          <w:rFonts w:eastAsia="Calibri"/>
          <w:szCs w:val="20"/>
          <w:lang w:eastAsia="en-US"/>
        </w:rPr>
        <w:t>Piniginės socialinės paramos nepasiturintiems gyventojams teikimo Plungės rajono savivaldybėje tvarkos</w:t>
      </w:r>
      <w:r w:rsidR="00EE79D7" w:rsidRPr="00895F5A">
        <w:rPr>
          <w:lang w:eastAsia="en-US"/>
        </w:rPr>
        <w:t xml:space="preserve"> aprašo (toliau</w:t>
      </w:r>
      <w:r w:rsidR="005A3C39" w:rsidRPr="00895F5A">
        <w:rPr>
          <w:lang w:eastAsia="en-US"/>
        </w:rPr>
        <w:t xml:space="preserve"> –</w:t>
      </w:r>
      <w:r w:rsidR="00EE79D7" w:rsidRPr="00895F5A">
        <w:rPr>
          <w:lang w:eastAsia="en-US"/>
        </w:rPr>
        <w:t xml:space="preserve"> Tvarkos aprašas) </w:t>
      </w:r>
      <w:r w:rsidR="00EE79D7" w:rsidRPr="00895F5A">
        <w:t>21.3.2 ir 22.4</w:t>
      </w:r>
      <w:r w:rsidR="00EE79D7" w:rsidRPr="00895F5A">
        <w:rPr>
          <w:bCs/>
          <w:lang w:eastAsia="en-US"/>
        </w:rPr>
        <w:t xml:space="preserve"> papunkčius.</w:t>
      </w:r>
      <w:r w:rsidR="006E5B8D" w:rsidRPr="00895F5A">
        <w:t xml:space="preserve"> Papildomai nurodoma, kad, kompensacijos skiriamos</w:t>
      </w:r>
      <w:r w:rsidR="00C67C0A" w:rsidRPr="00895F5A">
        <w:t xml:space="preserve">: </w:t>
      </w:r>
    </w:p>
    <w:p w:rsidR="005A3C39" w:rsidRDefault="00C67C0A" w:rsidP="00B65F55">
      <w:pPr>
        <w:autoSpaceDE w:val="0"/>
        <w:autoSpaceDN w:val="0"/>
        <w:adjustRightInd w:val="0"/>
        <w:ind w:firstLine="720"/>
        <w:jc w:val="both"/>
      </w:pPr>
      <w:r w:rsidRPr="00895F5A">
        <w:t>• šildymo sezono metu – visam šildymo sezonui, kai šiluma būsto šildymui ir vanduo</w:t>
      </w:r>
      <w:r w:rsidRPr="00522728">
        <w:t xml:space="preserve"> teikiami centralizuotai;</w:t>
      </w:r>
    </w:p>
    <w:p w:rsidR="009C21F0" w:rsidRDefault="00C67C0A" w:rsidP="00B65F55">
      <w:pPr>
        <w:autoSpaceDE w:val="0"/>
        <w:autoSpaceDN w:val="0"/>
        <w:adjustRightInd w:val="0"/>
        <w:ind w:firstLine="720"/>
        <w:jc w:val="both"/>
        <w:rPr>
          <w:szCs w:val="20"/>
          <w:lang w:eastAsia="en-US"/>
        </w:rPr>
      </w:pPr>
      <w:r w:rsidRPr="00522728">
        <w:t xml:space="preserve">• šildymo sezono metu – nuo spalio 1 d. iki kovo 31 d., kai būstas šildomas ir karštas vanduo ruošiamas </w:t>
      </w:r>
      <w:r w:rsidR="00447AC9">
        <w:t>kitu</w:t>
      </w:r>
      <w:r w:rsidRPr="00522728">
        <w:t xml:space="preserve"> kuru</w:t>
      </w:r>
      <w:r w:rsidR="00447AC9">
        <w:t xml:space="preserve">, </w:t>
      </w:r>
      <w:r w:rsidRPr="00522728">
        <w:t xml:space="preserve">kurio </w:t>
      </w:r>
      <w:r w:rsidR="006E5B8D" w:rsidRPr="00152B9D">
        <w:rPr>
          <w:szCs w:val="20"/>
          <w:lang w:eastAsia="en-US"/>
        </w:rPr>
        <w:t>suvartojimas apskaitos prietaisu kiekvieną mėnesį nenustatomas</w:t>
      </w:r>
      <w:r w:rsidR="006E5B8D">
        <w:rPr>
          <w:szCs w:val="20"/>
          <w:lang w:eastAsia="en-US"/>
        </w:rPr>
        <w:t>.</w:t>
      </w:r>
    </w:p>
    <w:p w:rsidR="004A1D7A" w:rsidRDefault="00447AC9" w:rsidP="00B65F55">
      <w:pPr>
        <w:autoSpaceDE w:val="0"/>
        <w:autoSpaceDN w:val="0"/>
        <w:adjustRightInd w:val="0"/>
        <w:ind w:firstLine="720"/>
        <w:jc w:val="both"/>
      </w:pPr>
      <w:r w:rsidRPr="00447AC9">
        <w:t xml:space="preserve">Taip </w:t>
      </w:r>
      <w:r w:rsidRPr="00313962">
        <w:t xml:space="preserve">pat </w:t>
      </w:r>
      <w:r w:rsidR="00895F5A" w:rsidRPr="00B65F55">
        <w:t>s</w:t>
      </w:r>
      <w:r w:rsidR="004A1D7A" w:rsidRPr="00313962">
        <w:t>prendimo projektu siūloma</w:t>
      </w:r>
      <w:r w:rsidR="004A1D7A" w:rsidRPr="00447AC9">
        <w:t xml:space="preserve"> pakeisti </w:t>
      </w:r>
      <w:r w:rsidR="009C21F0" w:rsidRPr="00AE0A35">
        <w:t>2</w:t>
      </w:r>
      <w:r w:rsidR="009C21F0">
        <w:t>2</w:t>
      </w:r>
      <w:r w:rsidR="009C21F0" w:rsidRPr="00AE0A35">
        <w:t>.</w:t>
      </w:r>
      <w:r w:rsidR="009C21F0">
        <w:t>5</w:t>
      </w:r>
      <w:r w:rsidR="009C21F0" w:rsidRPr="00AE0A35">
        <w:t xml:space="preserve"> </w:t>
      </w:r>
      <w:r w:rsidR="009C21F0" w:rsidRPr="00AE0A35">
        <w:rPr>
          <w:bCs/>
          <w:lang w:eastAsia="en-US"/>
        </w:rPr>
        <w:t>papunktį</w:t>
      </w:r>
      <w:r w:rsidR="009C21F0">
        <w:rPr>
          <w:bCs/>
          <w:lang w:eastAsia="en-US"/>
        </w:rPr>
        <w:t>, kuriame, atsižvelgiant į rinkos pokyčius, keičiamos</w:t>
      </w:r>
      <w:r w:rsidR="009C21F0" w:rsidRPr="00AE0A35">
        <w:rPr>
          <w:bCs/>
          <w:lang w:eastAsia="en-US"/>
        </w:rPr>
        <w:t xml:space="preserve"> </w:t>
      </w:r>
      <w:r w:rsidR="009C21F0">
        <w:t>kai kurių kietojo kuro rūšių kainos būsto šildymo išlaidų ir karšto vandens išlaidų kompensacijoms apskaičiuoti.</w:t>
      </w:r>
    </w:p>
    <w:p w:rsidR="009C21F0" w:rsidRPr="00CE40F7" w:rsidRDefault="009C21F0" w:rsidP="00B65F55">
      <w:pPr>
        <w:pStyle w:val="Pagrindinistekstas"/>
        <w:tabs>
          <w:tab w:val="left" w:pos="720"/>
        </w:tabs>
        <w:spacing w:after="0"/>
        <w:ind w:firstLine="720"/>
        <w:jc w:val="both"/>
        <w:rPr>
          <w:b/>
        </w:rPr>
      </w:pPr>
      <w:r>
        <w:t xml:space="preserve">Nustatant vidutinę kietojo kuro kainą, atlikta kietojo kuro (malkų) kainų analizė VĮ Valstybinių miškų urėdijos Kretingos, Telšių </w:t>
      </w:r>
      <w:r w:rsidRPr="003E6344">
        <w:t>ir Šil</w:t>
      </w:r>
      <w:r w:rsidR="00CC6D16">
        <w:t>ut</w:t>
      </w:r>
      <w:r w:rsidRPr="003E6344">
        <w:t>ės regioniniuose</w:t>
      </w:r>
      <w:r>
        <w:t xml:space="preserve"> padaliniuose.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885"/>
        <w:gridCol w:w="1513"/>
        <w:gridCol w:w="1220"/>
        <w:gridCol w:w="870"/>
        <w:gridCol w:w="1088"/>
        <w:gridCol w:w="1386"/>
      </w:tblGrid>
      <w:tr w:rsidR="009C21F0" w:rsidRPr="00CE40F7" w:rsidTr="009C21F0">
        <w:tc>
          <w:tcPr>
            <w:tcW w:w="666" w:type="dxa"/>
            <w:shd w:val="clear" w:color="auto" w:fill="auto"/>
          </w:tcPr>
          <w:p w:rsidR="009C21F0" w:rsidRPr="00CE40F7" w:rsidRDefault="009C21F0" w:rsidP="00525299">
            <w:pPr>
              <w:jc w:val="center"/>
              <w:rPr>
                <w:b/>
                <w:szCs w:val="20"/>
                <w:lang w:eastAsia="en-US"/>
              </w:rPr>
            </w:pPr>
            <w:r w:rsidRPr="00CE40F7">
              <w:rPr>
                <w:b/>
                <w:szCs w:val="20"/>
                <w:lang w:eastAsia="en-US"/>
              </w:rPr>
              <w:t>Eil. Nr.</w:t>
            </w:r>
          </w:p>
        </w:tc>
        <w:tc>
          <w:tcPr>
            <w:tcW w:w="2885" w:type="dxa"/>
            <w:shd w:val="clear" w:color="auto" w:fill="auto"/>
          </w:tcPr>
          <w:p w:rsidR="009C21F0" w:rsidRPr="00CE40F7" w:rsidRDefault="009C21F0" w:rsidP="00525299">
            <w:pPr>
              <w:jc w:val="center"/>
              <w:rPr>
                <w:b/>
                <w:szCs w:val="20"/>
                <w:lang w:eastAsia="en-US"/>
              </w:rPr>
            </w:pPr>
            <w:r w:rsidRPr="00CE40F7">
              <w:rPr>
                <w:b/>
                <w:szCs w:val="20"/>
                <w:lang w:eastAsia="en-US"/>
              </w:rPr>
              <w:t xml:space="preserve">Parduodančios įmonės pavadinimas, </w:t>
            </w:r>
          </w:p>
        </w:tc>
        <w:tc>
          <w:tcPr>
            <w:tcW w:w="1513" w:type="dxa"/>
            <w:shd w:val="clear" w:color="auto" w:fill="auto"/>
          </w:tcPr>
          <w:p w:rsidR="009C21F0" w:rsidRPr="00CE40F7" w:rsidRDefault="009C21F0" w:rsidP="00525299">
            <w:pPr>
              <w:jc w:val="center"/>
              <w:rPr>
                <w:b/>
                <w:szCs w:val="20"/>
                <w:lang w:eastAsia="en-US"/>
              </w:rPr>
            </w:pPr>
            <w:r w:rsidRPr="00CE40F7">
              <w:rPr>
                <w:b/>
                <w:szCs w:val="20"/>
                <w:lang w:eastAsia="en-US"/>
              </w:rPr>
              <w:t>Kuro rūšis</w:t>
            </w:r>
          </w:p>
        </w:tc>
        <w:tc>
          <w:tcPr>
            <w:tcW w:w="1220" w:type="dxa"/>
            <w:shd w:val="clear" w:color="auto" w:fill="auto"/>
          </w:tcPr>
          <w:p w:rsidR="009C21F0" w:rsidRPr="00CE40F7" w:rsidRDefault="009C21F0" w:rsidP="00525299">
            <w:pPr>
              <w:jc w:val="center"/>
              <w:rPr>
                <w:b/>
                <w:szCs w:val="20"/>
                <w:lang w:eastAsia="en-US"/>
              </w:rPr>
            </w:pPr>
            <w:r w:rsidRPr="00CE40F7">
              <w:rPr>
                <w:b/>
                <w:szCs w:val="20"/>
                <w:lang w:eastAsia="en-US"/>
              </w:rPr>
              <w:t>Mato vnt.</w:t>
            </w:r>
          </w:p>
        </w:tc>
        <w:tc>
          <w:tcPr>
            <w:tcW w:w="870" w:type="dxa"/>
            <w:shd w:val="clear" w:color="auto" w:fill="auto"/>
          </w:tcPr>
          <w:p w:rsidR="009C21F0" w:rsidRPr="00CE40F7" w:rsidRDefault="009C21F0" w:rsidP="00525299">
            <w:pPr>
              <w:jc w:val="center"/>
              <w:rPr>
                <w:b/>
                <w:szCs w:val="20"/>
                <w:lang w:eastAsia="en-US"/>
              </w:rPr>
            </w:pPr>
            <w:r w:rsidRPr="00CE40F7">
              <w:rPr>
                <w:b/>
                <w:szCs w:val="20"/>
                <w:lang w:eastAsia="en-US"/>
              </w:rPr>
              <w:t>Kiekis</w:t>
            </w:r>
          </w:p>
        </w:tc>
        <w:tc>
          <w:tcPr>
            <w:tcW w:w="1088" w:type="dxa"/>
            <w:shd w:val="clear" w:color="auto" w:fill="auto"/>
          </w:tcPr>
          <w:p w:rsidR="009C21F0" w:rsidRPr="00CE40F7" w:rsidRDefault="009C21F0" w:rsidP="00525299">
            <w:pPr>
              <w:jc w:val="center"/>
              <w:rPr>
                <w:b/>
                <w:szCs w:val="20"/>
                <w:lang w:eastAsia="en-US"/>
              </w:rPr>
            </w:pPr>
            <w:r w:rsidRPr="00CE40F7">
              <w:rPr>
                <w:b/>
                <w:szCs w:val="20"/>
                <w:lang w:eastAsia="en-US"/>
              </w:rPr>
              <w:t>Kaina su PVM</w:t>
            </w:r>
            <w:r>
              <w:rPr>
                <w:b/>
                <w:szCs w:val="20"/>
                <w:lang w:eastAsia="en-US"/>
              </w:rPr>
              <w:t xml:space="preserve"> </w:t>
            </w:r>
            <w:r w:rsidRPr="00CE40F7">
              <w:rPr>
                <w:b/>
                <w:szCs w:val="20"/>
                <w:lang w:eastAsia="en-US"/>
              </w:rPr>
              <w:t>(</w:t>
            </w:r>
            <w:proofErr w:type="spellStart"/>
            <w:r w:rsidRPr="00CE40F7">
              <w:rPr>
                <w:b/>
                <w:szCs w:val="20"/>
                <w:lang w:eastAsia="en-US"/>
              </w:rPr>
              <w:t>Eur</w:t>
            </w:r>
            <w:proofErr w:type="spellEnd"/>
            <w:r w:rsidRPr="00CE40F7">
              <w:rPr>
                <w:b/>
                <w:szCs w:val="20"/>
                <w:lang w:eastAsia="en-US"/>
              </w:rPr>
              <w:t>)</w:t>
            </w:r>
          </w:p>
        </w:tc>
        <w:tc>
          <w:tcPr>
            <w:tcW w:w="1386" w:type="dxa"/>
            <w:shd w:val="clear" w:color="auto" w:fill="auto"/>
          </w:tcPr>
          <w:p w:rsidR="009C21F0" w:rsidRPr="00CE40F7" w:rsidRDefault="009C21F0" w:rsidP="00525299">
            <w:pPr>
              <w:jc w:val="center"/>
              <w:rPr>
                <w:b/>
                <w:szCs w:val="20"/>
                <w:lang w:eastAsia="en-US"/>
              </w:rPr>
            </w:pPr>
            <w:r w:rsidRPr="00CE40F7">
              <w:rPr>
                <w:b/>
                <w:szCs w:val="20"/>
                <w:lang w:eastAsia="en-US"/>
              </w:rPr>
              <w:t>Vidutinė kaina (</w:t>
            </w:r>
            <w:proofErr w:type="spellStart"/>
            <w:r w:rsidRPr="00CE40F7">
              <w:rPr>
                <w:b/>
                <w:szCs w:val="20"/>
                <w:lang w:eastAsia="en-US"/>
              </w:rPr>
              <w:t>Eur</w:t>
            </w:r>
            <w:proofErr w:type="spellEnd"/>
            <w:r w:rsidRPr="00CE40F7">
              <w:rPr>
                <w:b/>
                <w:szCs w:val="20"/>
                <w:lang w:eastAsia="en-US"/>
              </w:rPr>
              <w:t>)</w:t>
            </w:r>
          </w:p>
        </w:tc>
      </w:tr>
      <w:tr w:rsidR="009C21F0" w:rsidRPr="00CE40F7" w:rsidTr="009C21F0">
        <w:tc>
          <w:tcPr>
            <w:tcW w:w="9628" w:type="dxa"/>
            <w:gridSpan w:val="7"/>
            <w:shd w:val="clear" w:color="auto" w:fill="auto"/>
          </w:tcPr>
          <w:p w:rsidR="009C21F0" w:rsidRPr="00CE40F7" w:rsidRDefault="009C21F0" w:rsidP="00525299">
            <w:pPr>
              <w:numPr>
                <w:ilvl w:val="0"/>
                <w:numId w:val="4"/>
              </w:numPr>
              <w:jc w:val="both"/>
              <w:rPr>
                <w:b/>
                <w:szCs w:val="20"/>
                <w:lang w:eastAsia="en-US"/>
              </w:rPr>
            </w:pPr>
            <w:r w:rsidRPr="00CE40F7">
              <w:rPr>
                <w:b/>
                <w:szCs w:val="20"/>
                <w:lang w:eastAsia="en-US"/>
              </w:rPr>
              <w:t>Malkos</w:t>
            </w:r>
          </w:p>
        </w:tc>
      </w:tr>
      <w:tr w:rsidR="009C21F0" w:rsidRPr="00CE40F7" w:rsidTr="009C21F0">
        <w:tc>
          <w:tcPr>
            <w:tcW w:w="666" w:type="dxa"/>
            <w:shd w:val="clear" w:color="auto" w:fill="auto"/>
          </w:tcPr>
          <w:p w:rsidR="009C21F0" w:rsidRPr="00CE40F7" w:rsidRDefault="009C21F0" w:rsidP="00525299">
            <w:pPr>
              <w:jc w:val="center"/>
              <w:rPr>
                <w:sz w:val="18"/>
                <w:szCs w:val="18"/>
                <w:lang w:eastAsia="en-US"/>
              </w:rPr>
            </w:pPr>
            <w:r w:rsidRPr="00CE40F7">
              <w:rPr>
                <w:sz w:val="18"/>
                <w:szCs w:val="18"/>
                <w:lang w:eastAsia="en-US"/>
              </w:rPr>
              <w:t>1.1.</w:t>
            </w:r>
          </w:p>
        </w:tc>
        <w:tc>
          <w:tcPr>
            <w:tcW w:w="2885" w:type="dxa"/>
            <w:shd w:val="clear" w:color="auto" w:fill="auto"/>
          </w:tcPr>
          <w:p w:rsidR="009C21F0" w:rsidRPr="00967206" w:rsidRDefault="009C21F0" w:rsidP="00525299">
            <w:pPr>
              <w:jc w:val="center"/>
              <w:rPr>
                <w:b/>
                <w:lang w:eastAsia="en-US"/>
              </w:rPr>
            </w:pPr>
            <w:r w:rsidRPr="0044371E">
              <w:rPr>
                <w:b/>
              </w:rPr>
              <w:t>VĮ Valstybinių miškų urėdijos Telšių regioninis padalinys</w:t>
            </w:r>
          </w:p>
        </w:tc>
        <w:tc>
          <w:tcPr>
            <w:tcW w:w="1513" w:type="dxa"/>
            <w:shd w:val="clear" w:color="auto" w:fill="auto"/>
          </w:tcPr>
          <w:p w:rsidR="009C21F0" w:rsidRPr="0044371E" w:rsidRDefault="009C21F0" w:rsidP="00525299">
            <w:pPr>
              <w:jc w:val="center"/>
              <w:rPr>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20" w:type="dxa"/>
            <w:shd w:val="clear" w:color="auto" w:fill="auto"/>
          </w:tcPr>
          <w:p w:rsidR="009C21F0" w:rsidRPr="00967206" w:rsidRDefault="009C21F0" w:rsidP="00525299">
            <w:pPr>
              <w:jc w:val="center"/>
              <w:rPr>
                <w:vertAlign w:val="superscript"/>
                <w:lang w:eastAsia="en-US"/>
              </w:rPr>
            </w:pPr>
            <w:r w:rsidRPr="00967206">
              <w:rPr>
                <w:lang w:eastAsia="en-US"/>
              </w:rPr>
              <w:t>m</w:t>
            </w:r>
            <w:r w:rsidRPr="00967206">
              <w:rPr>
                <w:vertAlign w:val="superscript"/>
                <w:lang w:eastAsia="en-US"/>
              </w:rPr>
              <w:t>3</w:t>
            </w:r>
          </w:p>
        </w:tc>
        <w:tc>
          <w:tcPr>
            <w:tcW w:w="870" w:type="dxa"/>
            <w:shd w:val="clear" w:color="auto" w:fill="auto"/>
          </w:tcPr>
          <w:p w:rsidR="009C21F0" w:rsidRPr="0044371E" w:rsidRDefault="009C21F0" w:rsidP="00525299">
            <w:pPr>
              <w:jc w:val="center"/>
              <w:rPr>
                <w:lang w:eastAsia="en-US"/>
              </w:rPr>
            </w:pPr>
            <w:r w:rsidRPr="0044371E">
              <w:rPr>
                <w:lang w:eastAsia="en-US"/>
              </w:rPr>
              <w:t>1</w:t>
            </w:r>
          </w:p>
        </w:tc>
        <w:tc>
          <w:tcPr>
            <w:tcW w:w="1088" w:type="dxa"/>
            <w:shd w:val="clear" w:color="auto" w:fill="auto"/>
          </w:tcPr>
          <w:p w:rsidR="009C21F0" w:rsidRPr="0044371E" w:rsidRDefault="0017235F" w:rsidP="00525299">
            <w:pPr>
              <w:jc w:val="center"/>
              <w:rPr>
                <w:lang w:eastAsia="en-US"/>
              </w:rPr>
            </w:pPr>
            <w:r>
              <w:rPr>
                <w:lang w:eastAsia="en-US"/>
              </w:rPr>
              <w:t>50,82</w:t>
            </w:r>
          </w:p>
        </w:tc>
        <w:tc>
          <w:tcPr>
            <w:tcW w:w="1386" w:type="dxa"/>
            <w:vMerge w:val="restart"/>
            <w:shd w:val="clear" w:color="auto" w:fill="auto"/>
          </w:tcPr>
          <w:p w:rsidR="009C21F0" w:rsidRPr="00CE40F7" w:rsidRDefault="009C21F0" w:rsidP="00525299">
            <w:pPr>
              <w:jc w:val="center"/>
              <w:rPr>
                <w:b/>
                <w:szCs w:val="20"/>
                <w:lang w:eastAsia="en-US"/>
              </w:rPr>
            </w:pPr>
          </w:p>
          <w:p w:rsidR="009C21F0" w:rsidRPr="00CE40F7" w:rsidRDefault="009C21F0" w:rsidP="00525299">
            <w:pPr>
              <w:jc w:val="center"/>
              <w:rPr>
                <w:b/>
                <w:szCs w:val="20"/>
                <w:lang w:eastAsia="en-US"/>
              </w:rPr>
            </w:pPr>
          </w:p>
          <w:p w:rsidR="009C21F0" w:rsidRPr="00CE40F7" w:rsidRDefault="009C21F0" w:rsidP="00525299">
            <w:pPr>
              <w:jc w:val="center"/>
              <w:rPr>
                <w:b/>
                <w:szCs w:val="20"/>
                <w:lang w:eastAsia="en-US"/>
              </w:rPr>
            </w:pPr>
          </w:p>
          <w:p w:rsidR="009C21F0" w:rsidRPr="00CE40F7" w:rsidRDefault="009C21F0" w:rsidP="00525299">
            <w:pPr>
              <w:jc w:val="center"/>
              <w:rPr>
                <w:b/>
                <w:szCs w:val="20"/>
                <w:lang w:eastAsia="en-US"/>
              </w:rPr>
            </w:pPr>
          </w:p>
          <w:p w:rsidR="009C21F0" w:rsidRPr="00CE40F7" w:rsidRDefault="009C21F0" w:rsidP="00525299">
            <w:pPr>
              <w:jc w:val="center"/>
              <w:rPr>
                <w:b/>
                <w:szCs w:val="20"/>
                <w:lang w:eastAsia="en-US"/>
              </w:rPr>
            </w:pPr>
          </w:p>
          <w:p w:rsidR="009C21F0" w:rsidRDefault="009C21F0" w:rsidP="00525299">
            <w:pPr>
              <w:jc w:val="center"/>
              <w:rPr>
                <w:b/>
                <w:szCs w:val="20"/>
                <w:lang w:eastAsia="en-US"/>
              </w:rPr>
            </w:pPr>
          </w:p>
          <w:p w:rsidR="009C21F0" w:rsidRPr="00CE40F7" w:rsidRDefault="009C21F0" w:rsidP="0017235F">
            <w:pPr>
              <w:jc w:val="center"/>
              <w:rPr>
                <w:b/>
                <w:szCs w:val="20"/>
                <w:lang w:eastAsia="en-US"/>
              </w:rPr>
            </w:pPr>
            <w:r>
              <w:rPr>
                <w:b/>
                <w:bCs/>
              </w:rPr>
              <w:t>5</w:t>
            </w:r>
            <w:r w:rsidR="0017235F">
              <w:rPr>
                <w:b/>
                <w:bCs/>
              </w:rPr>
              <w:t>0</w:t>
            </w:r>
            <w:r>
              <w:rPr>
                <w:b/>
                <w:bCs/>
              </w:rPr>
              <w:t>,</w:t>
            </w:r>
            <w:r w:rsidR="0017235F">
              <w:rPr>
                <w:b/>
                <w:bCs/>
              </w:rPr>
              <w:t>42</w:t>
            </w:r>
          </w:p>
        </w:tc>
      </w:tr>
      <w:tr w:rsidR="009C21F0" w:rsidRPr="00CE40F7" w:rsidTr="009C21F0">
        <w:tc>
          <w:tcPr>
            <w:tcW w:w="666" w:type="dxa"/>
            <w:shd w:val="clear" w:color="auto" w:fill="auto"/>
          </w:tcPr>
          <w:p w:rsidR="009C21F0" w:rsidRPr="00CE40F7" w:rsidRDefault="009C21F0" w:rsidP="00525299">
            <w:pPr>
              <w:jc w:val="center"/>
              <w:rPr>
                <w:sz w:val="18"/>
                <w:szCs w:val="18"/>
                <w:lang w:eastAsia="en-US"/>
              </w:rPr>
            </w:pPr>
            <w:r w:rsidRPr="00CE40F7">
              <w:rPr>
                <w:sz w:val="18"/>
                <w:szCs w:val="18"/>
                <w:lang w:eastAsia="en-US"/>
              </w:rPr>
              <w:t>1.2.</w:t>
            </w:r>
          </w:p>
        </w:tc>
        <w:tc>
          <w:tcPr>
            <w:tcW w:w="2885" w:type="dxa"/>
            <w:shd w:val="clear" w:color="auto" w:fill="auto"/>
          </w:tcPr>
          <w:p w:rsidR="009C21F0" w:rsidRPr="00967206" w:rsidRDefault="009C21F0" w:rsidP="00525299">
            <w:pPr>
              <w:jc w:val="center"/>
              <w:rPr>
                <w:b/>
                <w:lang w:eastAsia="en-US"/>
              </w:rPr>
            </w:pPr>
            <w:r w:rsidRPr="0044371E">
              <w:rPr>
                <w:b/>
              </w:rPr>
              <w:t>VĮ Valstybinių miškų urėdijos Kretingos regioninis padalinys</w:t>
            </w:r>
          </w:p>
        </w:tc>
        <w:tc>
          <w:tcPr>
            <w:tcW w:w="1513" w:type="dxa"/>
            <w:shd w:val="clear" w:color="auto" w:fill="auto"/>
          </w:tcPr>
          <w:p w:rsidR="009C21F0" w:rsidRPr="00967206" w:rsidRDefault="009C21F0" w:rsidP="00525299">
            <w:pPr>
              <w:jc w:val="center"/>
              <w:rPr>
                <w:b/>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20" w:type="dxa"/>
            <w:shd w:val="clear" w:color="auto" w:fill="auto"/>
          </w:tcPr>
          <w:p w:rsidR="009C21F0" w:rsidRPr="0044371E" w:rsidRDefault="009C21F0" w:rsidP="00525299">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9C21F0" w:rsidRPr="0044371E" w:rsidRDefault="009C21F0" w:rsidP="00525299">
            <w:pPr>
              <w:jc w:val="center"/>
              <w:rPr>
                <w:lang w:eastAsia="en-US"/>
              </w:rPr>
            </w:pPr>
            <w:r w:rsidRPr="0044371E">
              <w:rPr>
                <w:lang w:eastAsia="en-US"/>
              </w:rPr>
              <w:t>1</w:t>
            </w:r>
          </w:p>
        </w:tc>
        <w:tc>
          <w:tcPr>
            <w:tcW w:w="1088" w:type="dxa"/>
            <w:shd w:val="clear" w:color="auto" w:fill="auto"/>
          </w:tcPr>
          <w:p w:rsidR="009C21F0" w:rsidRPr="0044371E" w:rsidRDefault="0017235F" w:rsidP="00525299">
            <w:pPr>
              <w:jc w:val="center"/>
              <w:rPr>
                <w:lang w:eastAsia="en-US"/>
              </w:rPr>
            </w:pPr>
            <w:r>
              <w:rPr>
                <w:lang w:eastAsia="en-US"/>
              </w:rPr>
              <w:t>50,82</w:t>
            </w:r>
          </w:p>
        </w:tc>
        <w:tc>
          <w:tcPr>
            <w:tcW w:w="1386" w:type="dxa"/>
            <w:vMerge/>
            <w:shd w:val="clear" w:color="auto" w:fill="auto"/>
          </w:tcPr>
          <w:p w:rsidR="009C21F0" w:rsidRPr="00CE40F7" w:rsidRDefault="009C21F0" w:rsidP="00525299">
            <w:pPr>
              <w:jc w:val="center"/>
              <w:rPr>
                <w:b/>
                <w:szCs w:val="20"/>
                <w:lang w:eastAsia="en-US"/>
              </w:rPr>
            </w:pPr>
          </w:p>
        </w:tc>
      </w:tr>
      <w:tr w:rsidR="009C21F0" w:rsidRPr="00CE40F7" w:rsidTr="009C21F0">
        <w:tc>
          <w:tcPr>
            <w:tcW w:w="666" w:type="dxa"/>
            <w:shd w:val="clear" w:color="auto" w:fill="auto"/>
          </w:tcPr>
          <w:p w:rsidR="009C21F0" w:rsidRPr="00CE40F7" w:rsidRDefault="009C21F0" w:rsidP="00525299">
            <w:pPr>
              <w:jc w:val="center"/>
              <w:rPr>
                <w:sz w:val="18"/>
                <w:szCs w:val="18"/>
                <w:lang w:eastAsia="en-US"/>
              </w:rPr>
            </w:pPr>
            <w:r w:rsidRPr="00CE40F7">
              <w:rPr>
                <w:sz w:val="18"/>
                <w:szCs w:val="18"/>
                <w:lang w:eastAsia="en-US"/>
              </w:rPr>
              <w:t>1.3.</w:t>
            </w:r>
          </w:p>
        </w:tc>
        <w:tc>
          <w:tcPr>
            <w:tcW w:w="2885" w:type="dxa"/>
            <w:shd w:val="clear" w:color="auto" w:fill="auto"/>
          </w:tcPr>
          <w:p w:rsidR="009C21F0" w:rsidRPr="00967206" w:rsidRDefault="009C21F0" w:rsidP="009C21F0">
            <w:pPr>
              <w:jc w:val="center"/>
              <w:rPr>
                <w:b/>
                <w:lang w:eastAsia="en-US"/>
              </w:rPr>
            </w:pPr>
            <w:r w:rsidRPr="0044371E">
              <w:rPr>
                <w:b/>
              </w:rPr>
              <w:t xml:space="preserve">VĮ Valstybinių miškų </w:t>
            </w:r>
            <w:r w:rsidRPr="003E6344">
              <w:rPr>
                <w:b/>
              </w:rPr>
              <w:t>urėdijos Šilutės regioninis</w:t>
            </w:r>
            <w:r w:rsidRPr="0044371E">
              <w:rPr>
                <w:b/>
              </w:rPr>
              <w:t xml:space="preserve"> padalinys</w:t>
            </w:r>
          </w:p>
        </w:tc>
        <w:tc>
          <w:tcPr>
            <w:tcW w:w="1513" w:type="dxa"/>
            <w:shd w:val="clear" w:color="auto" w:fill="auto"/>
          </w:tcPr>
          <w:p w:rsidR="009C21F0" w:rsidRPr="00967206" w:rsidRDefault="009C21F0" w:rsidP="00525299">
            <w:pPr>
              <w:jc w:val="center"/>
              <w:rPr>
                <w:b/>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20" w:type="dxa"/>
            <w:shd w:val="clear" w:color="auto" w:fill="auto"/>
          </w:tcPr>
          <w:p w:rsidR="009C21F0" w:rsidRPr="0044371E" w:rsidRDefault="009C21F0" w:rsidP="00525299">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9C21F0" w:rsidRPr="0044371E" w:rsidRDefault="009C21F0" w:rsidP="00525299">
            <w:pPr>
              <w:jc w:val="center"/>
              <w:rPr>
                <w:lang w:eastAsia="en-US"/>
              </w:rPr>
            </w:pPr>
            <w:r w:rsidRPr="0044371E">
              <w:rPr>
                <w:lang w:eastAsia="en-US"/>
              </w:rPr>
              <w:t>1</w:t>
            </w:r>
          </w:p>
        </w:tc>
        <w:tc>
          <w:tcPr>
            <w:tcW w:w="1088" w:type="dxa"/>
            <w:shd w:val="clear" w:color="auto" w:fill="auto"/>
          </w:tcPr>
          <w:p w:rsidR="009C21F0" w:rsidRPr="0044371E" w:rsidRDefault="009C21F0" w:rsidP="00525299">
            <w:pPr>
              <w:jc w:val="center"/>
              <w:rPr>
                <w:lang w:eastAsia="en-US"/>
              </w:rPr>
            </w:pPr>
            <w:r>
              <w:rPr>
                <w:lang w:eastAsia="en-US"/>
              </w:rPr>
              <w:t>49,61</w:t>
            </w:r>
          </w:p>
        </w:tc>
        <w:tc>
          <w:tcPr>
            <w:tcW w:w="1386" w:type="dxa"/>
            <w:vMerge/>
            <w:shd w:val="clear" w:color="auto" w:fill="auto"/>
          </w:tcPr>
          <w:p w:rsidR="009C21F0" w:rsidRPr="00CE40F7" w:rsidRDefault="009C21F0" w:rsidP="00525299">
            <w:pPr>
              <w:jc w:val="center"/>
              <w:rPr>
                <w:b/>
                <w:szCs w:val="20"/>
                <w:lang w:eastAsia="en-US"/>
              </w:rPr>
            </w:pPr>
          </w:p>
        </w:tc>
      </w:tr>
    </w:tbl>
    <w:p w:rsidR="009C21F0" w:rsidRPr="00895F5A" w:rsidRDefault="009C21F0" w:rsidP="00B65F55">
      <w:pPr>
        <w:pStyle w:val="Pagrindinistekstas"/>
        <w:tabs>
          <w:tab w:val="left" w:pos="720"/>
        </w:tabs>
        <w:spacing w:after="0"/>
        <w:ind w:firstLine="720"/>
        <w:jc w:val="both"/>
        <w:rPr>
          <w:color w:val="000000"/>
        </w:rPr>
      </w:pPr>
      <w:r w:rsidRPr="002E42BD">
        <w:rPr>
          <w:color w:val="000000"/>
        </w:rPr>
        <w:t xml:space="preserve">Palyginus </w:t>
      </w:r>
      <w:r w:rsidRPr="00313962">
        <w:rPr>
          <w:color w:val="000000"/>
        </w:rPr>
        <w:t xml:space="preserve">gautus duomenis, </w:t>
      </w:r>
      <w:r w:rsidR="0017235F" w:rsidRPr="00313962">
        <w:rPr>
          <w:color w:val="000000"/>
        </w:rPr>
        <w:t>mat</w:t>
      </w:r>
      <w:r w:rsidR="00895F5A" w:rsidRPr="00B65F55">
        <w:rPr>
          <w:color w:val="000000"/>
        </w:rPr>
        <w:t>yti</w:t>
      </w:r>
      <w:r w:rsidR="0017235F" w:rsidRPr="00313962">
        <w:rPr>
          <w:color w:val="000000"/>
        </w:rPr>
        <w:t>, kad kainos išlieka stabilios</w:t>
      </w:r>
      <w:r w:rsidR="00EA747C" w:rsidRPr="00313962">
        <w:rPr>
          <w:color w:val="000000"/>
        </w:rPr>
        <w:t>,</w:t>
      </w:r>
      <w:r w:rsidR="0017235F" w:rsidRPr="00313962">
        <w:rPr>
          <w:color w:val="000000"/>
        </w:rPr>
        <w:t xml:space="preserve"> todėl </w:t>
      </w:r>
      <w:r w:rsidRPr="00313962">
        <w:rPr>
          <w:color w:val="000000"/>
        </w:rPr>
        <w:t>siūlom</w:t>
      </w:r>
      <w:r w:rsidR="00895F5A" w:rsidRPr="00B65F55">
        <w:rPr>
          <w:color w:val="000000"/>
        </w:rPr>
        <w:t>a</w:t>
      </w:r>
      <w:r w:rsidR="0017235F" w:rsidRPr="00313962">
        <w:rPr>
          <w:color w:val="000000"/>
        </w:rPr>
        <w:t xml:space="preserve"> nustatytos kainos nekeisti ir palikti 50,00 </w:t>
      </w:r>
      <w:proofErr w:type="spellStart"/>
      <w:r w:rsidR="0017235F" w:rsidRPr="00313962">
        <w:rPr>
          <w:color w:val="000000"/>
        </w:rPr>
        <w:t>Eur</w:t>
      </w:r>
      <w:proofErr w:type="spellEnd"/>
      <w:r w:rsidR="0017235F" w:rsidRPr="00313962">
        <w:rPr>
          <w:color w:val="000000"/>
        </w:rPr>
        <w:t xml:space="preserve"> </w:t>
      </w:r>
      <w:r w:rsidR="0017235F" w:rsidRPr="00895F5A">
        <w:t xml:space="preserve">už vieną </w:t>
      </w:r>
      <w:r w:rsidR="00895F5A" w:rsidRPr="00895F5A">
        <w:t>m</w:t>
      </w:r>
      <w:r w:rsidR="00895F5A" w:rsidRPr="00895F5A">
        <w:rPr>
          <w:vertAlign w:val="superscript"/>
        </w:rPr>
        <w:t>3</w:t>
      </w:r>
      <w:r w:rsidR="0017235F" w:rsidRPr="00895F5A">
        <w:t xml:space="preserve"> kainą.</w:t>
      </w:r>
    </w:p>
    <w:p w:rsidR="0017235F" w:rsidRPr="0017235F" w:rsidRDefault="0017235F" w:rsidP="00B65F55">
      <w:pPr>
        <w:ind w:firstLine="720"/>
        <w:jc w:val="both"/>
        <w:rPr>
          <w:rFonts w:eastAsiaTheme="minorHAnsi"/>
          <w:lang w:eastAsia="en-US"/>
        </w:rPr>
      </w:pPr>
      <w:r w:rsidRPr="00895F5A">
        <w:rPr>
          <w:rFonts w:eastAsiaTheme="minorHAnsi"/>
          <w:lang w:eastAsia="en-US"/>
        </w:rPr>
        <w:t>Nustatant medienos briketų, pjuvenų granulių bei suskystintų</w:t>
      </w:r>
      <w:r w:rsidRPr="0017235F">
        <w:rPr>
          <w:rFonts w:eastAsiaTheme="minorHAnsi"/>
          <w:lang w:eastAsia="en-US"/>
        </w:rPr>
        <w:t xml:space="preserve"> </w:t>
      </w:r>
      <w:r w:rsidRPr="00313962">
        <w:rPr>
          <w:rFonts w:eastAsiaTheme="minorHAnsi"/>
          <w:lang w:eastAsia="en-US"/>
        </w:rPr>
        <w:t>dujų vidutines kainas taip pat</w:t>
      </w:r>
      <w:r>
        <w:rPr>
          <w:rFonts w:eastAsiaTheme="minorHAnsi"/>
          <w:lang w:eastAsia="en-US"/>
        </w:rPr>
        <w:t xml:space="preserve"> </w:t>
      </w:r>
      <w:r w:rsidRPr="0017235F">
        <w:rPr>
          <w:rFonts w:eastAsiaTheme="minorHAnsi"/>
          <w:lang w:eastAsia="en-US"/>
        </w:rPr>
        <w:t>atlikta viešoje internetinėje erdvėje siūlomų įsigyti minėtų kuro rūšių kainų analizė:</w:t>
      </w:r>
    </w:p>
    <w:tbl>
      <w:tblPr>
        <w:tblStyle w:val="Lentelstinklelis"/>
        <w:tblW w:w="9689" w:type="dxa"/>
        <w:tblLayout w:type="fixed"/>
        <w:tblLook w:val="04A0" w:firstRow="1" w:lastRow="0" w:firstColumn="1" w:lastColumn="0" w:noHBand="0" w:noVBand="1"/>
      </w:tblPr>
      <w:tblGrid>
        <w:gridCol w:w="2157"/>
        <w:gridCol w:w="360"/>
        <w:gridCol w:w="549"/>
        <w:gridCol w:w="2161"/>
        <w:gridCol w:w="531"/>
        <w:gridCol w:w="304"/>
        <w:gridCol w:w="2716"/>
        <w:gridCol w:w="911"/>
      </w:tblGrid>
      <w:tr w:rsidR="0017235F" w:rsidRPr="0017235F" w:rsidTr="00525299">
        <w:trPr>
          <w:trHeight w:val="288"/>
        </w:trPr>
        <w:tc>
          <w:tcPr>
            <w:tcW w:w="2517" w:type="dxa"/>
            <w:gridSpan w:val="2"/>
            <w:tcBorders>
              <w:right w:val="nil"/>
            </w:tcBorders>
          </w:tcPr>
          <w:p w:rsidR="0017235F" w:rsidRPr="0017235F" w:rsidRDefault="0017235F" w:rsidP="0017235F">
            <w:pPr>
              <w:ind w:right="-1070"/>
              <w:jc w:val="center"/>
              <w:rPr>
                <w:lang w:eastAsia="en-US"/>
              </w:rPr>
            </w:pPr>
            <w:r w:rsidRPr="0017235F">
              <w:rPr>
                <w:b/>
                <w:lang w:eastAsia="en-US"/>
              </w:rPr>
              <w:t>Medienos</w:t>
            </w:r>
          </w:p>
        </w:tc>
        <w:tc>
          <w:tcPr>
            <w:tcW w:w="3241" w:type="dxa"/>
            <w:gridSpan w:val="3"/>
            <w:tcBorders>
              <w:left w:val="nil"/>
              <w:right w:val="nil"/>
            </w:tcBorders>
          </w:tcPr>
          <w:p w:rsidR="0017235F" w:rsidRPr="0017235F" w:rsidRDefault="0017235F" w:rsidP="0017235F">
            <w:pPr>
              <w:jc w:val="center"/>
              <w:rPr>
                <w:lang w:eastAsia="en-US"/>
              </w:rPr>
            </w:pPr>
          </w:p>
        </w:tc>
        <w:tc>
          <w:tcPr>
            <w:tcW w:w="304" w:type="dxa"/>
            <w:tcBorders>
              <w:left w:val="nil"/>
            </w:tcBorders>
          </w:tcPr>
          <w:p w:rsidR="0017235F" w:rsidRPr="0017235F" w:rsidRDefault="0017235F" w:rsidP="0017235F">
            <w:pPr>
              <w:jc w:val="both"/>
              <w:rPr>
                <w:lang w:eastAsia="en-US"/>
              </w:rPr>
            </w:pPr>
          </w:p>
        </w:tc>
        <w:tc>
          <w:tcPr>
            <w:tcW w:w="3627" w:type="dxa"/>
            <w:gridSpan w:val="2"/>
            <w:vMerge w:val="restart"/>
            <w:tcBorders>
              <w:left w:val="nil"/>
            </w:tcBorders>
          </w:tcPr>
          <w:p w:rsidR="0017235F" w:rsidRPr="0017235F" w:rsidRDefault="0017235F" w:rsidP="0017235F">
            <w:pPr>
              <w:jc w:val="center"/>
              <w:rPr>
                <w:b/>
              </w:rPr>
            </w:pPr>
            <w:r w:rsidRPr="0017235F">
              <w:rPr>
                <w:b/>
              </w:rPr>
              <w:t>Suskystinto dujos</w:t>
            </w:r>
          </w:p>
          <w:p w:rsidR="0017235F" w:rsidRPr="0017235F" w:rsidRDefault="0017235F" w:rsidP="0017235F">
            <w:pPr>
              <w:jc w:val="center"/>
              <w:rPr>
                <w:lang w:eastAsia="en-US"/>
              </w:rPr>
            </w:pPr>
            <w:proofErr w:type="spellStart"/>
            <w:r w:rsidRPr="0017235F">
              <w:rPr>
                <w:b/>
                <w:lang w:eastAsia="en-US"/>
              </w:rPr>
              <w:lastRenderedPageBreak/>
              <w:t>Eur</w:t>
            </w:r>
            <w:proofErr w:type="spellEnd"/>
            <w:r w:rsidRPr="0017235F">
              <w:rPr>
                <w:b/>
                <w:lang w:eastAsia="en-US"/>
              </w:rPr>
              <w:t>/kg</w:t>
            </w:r>
          </w:p>
        </w:tc>
      </w:tr>
      <w:tr w:rsidR="0017235F" w:rsidRPr="0017235F" w:rsidTr="00525299">
        <w:trPr>
          <w:trHeight w:val="540"/>
        </w:trPr>
        <w:tc>
          <w:tcPr>
            <w:tcW w:w="2517" w:type="dxa"/>
            <w:gridSpan w:val="2"/>
            <w:tcBorders>
              <w:right w:val="nil"/>
            </w:tcBorders>
          </w:tcPr>
          <w:p w:rsidR="0017235F" w:rsidRPr="0017235F" w:rsidRDefault="0017235F" w:rsidP="0017235F">
            <w:pPr>
              <w:ind w:right="-1070"/>
              <w:rPr>
                <w:b/>
                <w:lang w:eastAsia="en-US"/>
              </w:rPr>
            </w:pPr>
            <w:r w:rsidRPr="0017235F">
              <w:rPr>
                <w:b/>
                <w:lang w:eastAsia="en-US"/>
              </w:rPr>
              <w:lastRenderedPageBreak/>
              <w:t>Briketai</w:t>
            </w:r>
          </w:p>
          <w:p w:rsidR="0017235F" w:rsidRPr="0017235F" w:rsidRDefault="0017235F" w:rsidP="0017235F">
            <w:pPr>
              <w:rPr>
                <w:b/>
                <w:lang w:eastAsia="en-US"/>
              </w:rPr>
            </w:pPr>
            <w:proofErr w:type="spellStart"/>
            <w:r w:rsidRPr="0017235F">
              <w:rPr>
                <w:b/>
                <w:lang w:eastAsia="en-US"/>
              </w:rPr>
              <w:t>Eur</w:t>
            </w:r>
            <w:proofErr w:type="spellEnd"/>
            <w:r w:rsidRPr="0017235F">
              <w:rPr>
                <w:b/>
                <w:lang w:eastAsia="en-US"/>
              </w:rPr>
              <w:t>/kg</w:t>
            </w:r>
          </w:p>
        </w:tc>
        <w:tc>
          <w:tcPr>
            <w:tcW w:w="549" w:type="dxa"/>
            <w:tcBorders>
              <w:left w:val="nil"/>
              <w:right w:val="single" w:sz="4" w:space="0" w:color="auto"/>
            </w:tcBorders>
          </w:tcPr>
          <w:p w:rsidR="0017235F" w:rsidRPr="0017235F" w:rsidRDefault="0017235F" w:rsidP="0017235F">
            <w:pPr>
              <w:rPr>
                <w:b/>
                <w:lang w:eastAsia="en-US"/>
              </w:rPr>
            </w:pPr>
          </w:p>
        </w:tc>
        <w:tc>
          <w:tcPr>
            <w:tcW w:w="2692" w:type="dxa"/>
            <w:gridSpan w:val="2"/>
            <w:tcBorders>
              <w:left w:val="single" w:sz="4" w:space="0" w:color="auto"/>
              <w:right w:val="nil"/>
            </w:tcBorders>
          </w:tcPr>
          <w:p w:rsidR="0017235F" w:rsidRPr="0017235F" w:rsidRDefault="0017235F" w:rsidP="0017235F">
            <w:pPr>
              <w:rPr>
                <w:b/>
                <w:lang w:eastAsia="en-US"/>
              </w:rPr>
            </w:pPr>
            <w:r w:rsidRPr="0017235F">
              <w:rPr>
                <w:b/>
                <w:lang w:eastAsia="en-US"/>
              </w:rPr>
              <w:t xml:space="preserve">Granulės   </w:t>
            </w:r>
          </w:p>
          <w:p w:rsidR="0017235F" w:rsidRPr="0017235F" w:rsidRDefault="0017235F" w:rsidP="0017235F">
            <w:pPr>
              <w:rPr>
                <w:b/>
                <w:lang w:eastAsia="en-US"/>
              </w:rPr>
            </w:pPr>
            <w:proofErr w:type="spellStart"/>
            <w:r w:rsidRPr="0017235F">
              <w:rPr>
                <w:b/>
                <w:lang w:eastAsia="en-US"/>
              </w:rPr>
              <w:t>Eur</w:t>
            </w:r>
            <w:proofErr w:type="spellEnd"/>
            <w:r w:rsidRPr="0017235F">
              <w:rPr>
                <w:b/>
                <w:lang w:eastAsia="en-US"/>
              </w:rPr>
              <w:t>/kg</w:t>
            </w:r>
          </w:p>
        </w:tc>
        <w:tc>
          <w:tcPr>
            <w:tcW w:w="304" w:type="dxa"/>
            <w:tcBorders>
              <w:left w:val="nil"/>
            </w:tcBorders>
          </w:tcPr>
          <w:p w:rsidR="0017235F" w:rsidRPr="0017235F" w:rsidRDefault="0017235F" w:rsidP="0017235F">
            <w:pPr>
              <w:jc w:val="both"/>
              <w:rPr>
                <w:lang w:eastAsia="en-US"/>
              </w:rPr>
            </w:pPr>
          </w:p>
        </w:tc>
        <w:tc>
          <w:tcPr>
            <w:tcW w:w="3627" w:type="dxa"/>
            <w:gridSpan w:val="2"/>
            <w:vMerge/>
            <w:tcBorders>
              <w:left w:val="nil"/>
            </w:tcBorders>
          </w:tcPr>
          <w:p w:rsidR="0017235F" w:rsidRPr="0017235F" w:rsidRDefault="0017235F" w:rsidP="0017235F">
            <w:pPr>
              <w:jc w:val="both"/>
              <w:rPr>
                <w:b/>
              </w:rPr>
            </w:pPr>
          </w:p>
        </w:tc>
      </w:tr>
      <w:tr w:rsidR="0017235F" w:rsidRPr="0017235F" w:rsidTr="00525299">
        <w:trPr>
          <w:trHeight w:val="555"/>
        </w:trPr>
        <w:tc>
          <w:tcPr>
            <w:tcW w:w="2157" w:type="dxa"/>
          </w:tcPr>
          <w:p w:rsidR="0017235F" w:rsidRPr="0017235F" w:rsidRDefault="0017235F" w:rsidP="0017235F">
            <w:pPr>
              <w:jc w:val="both"/>
              <w:rPr>
                <w:b/>
                <w:lang w:eastAsia="en-US"/>
              </w:rPr>
            </w:pPr>
            <w:r w:rsidRPr="0017235F">
              <w:rPr>
                <w:b/>
                <w:lang w:eastAsia="en-US"/>
              </w:rPr>
              <w:lastRenderedPageBreak/>
              <w:t>MB „Platelių šiluma“</w:t>
            </w:r>
          </w:p>
        </w:tc>
        <w:tc>
          <w:tcPr>
            <w:tcW w:w="909" w:type="dxa"/>
            <w:gridSpan w:val="2"/>
          </w:tcPr>
          <w:p w:rsidR="0017235F" w:rsidRPr="0017235F" w:rsidRDefault="0017235F" w:rsidP="007E26CA">
            <w:pPr>
              <w:jc w:val="both"/>
              <w:rPr>
                <w:lang w:eastAsia="en-US"/>
              </w:rPr>
            </w:pPr>
            <w:r w:rsidRPr="0017235F">
              <w:rPr>
                <w:lang w:eastAsia="en-US"/>
              </w:rPr>
              <w:t>0,</w:t>
            </w:r>
            <w:r w:rsidR="007E26CA">
              <w:rPr>
                <w:lang w:eastAsia="en-US"/>
              </w:rPr>
              <w:t>22</w:t>
            </w:r>
          </w:p>
        </w:tc>
        <w:tc>
          <w:tcPr>
            <w:tcW w:w="2161" w:type="dxa"/>
          </w:tcPr>
          <w:p w:rsidR="0017235F" w:rsidRPr="0017235F" w:rsidRDefault="0017235F" w:rsidP="0017235F">
            <w:pPr>
              <w:jc w:val="both"/>
              <w:rPr>
                <w:b/>
                <w:lang w:eastAsia="en-US"/>
              </w:rPr>
            </w:pPr>
            <w:r w:rsidRPr="0017235F">
              <w:rPr>
                <w:b/>
                <w:lang w:eastAsia="en-US"/>
              </w:rPr>
              <w:t>MB „Platelių šiluma“</w:t>
            </w:r>
          </w:p>
        </w:tc>
        <w:tc>
          <w:tcPr>
            <w:tcW w:w="835" w:type="dxa"/>
            <w:gridSpan w:val="2"/>
          </w:tcPr>
          <w:p w:rsidR="0017235F" w:rsidRPr="0017235F" w:rsidRDefault="0017235F" w:rsidP="007E26CA">
            <w:pPr>
              <w:jc w:val="both"/>
              <w:rPr>
                <w:lang w:eastAsia="en-US"/>
              </w:rPr>
            </w:pPr>
            <w:r w:rsidRPr="0017235F">
              <w:rPr>
                <w:lang w:eastAsia="en-US"/>
              </w:rPr>
              <w:t>0,</w:t>
            </w:r>
            <w:r w:rsidR="007E26CA">
              <w:rPr>
                <w:lang w:eastAsia="en-US"/>
              </w:rPr>
              <w:t>23</w:t>
            </w:r>
          </w:p>
        </w:tc>
        <w:tc>
          <w:tcPr>
            <w:tcW w:w="2716" w:type="dxa"/>
          </w:tcPr>
          <w:p w:rsidR="0017235F" w:rsidRPr="0017235F" w:rsidRDefault="0017235F" w:rsidP="0017235F">
            <w:pPr>
              <w:jc w:val="both"/>
              <w:rPr>
                <w:lang w:eastAsia="en-US"/>
              </w:rPr>
            </w:pPr>
            <w:r w:rsidRPr="0017235F">
              <w:rPr>
                <w:b/>
              </w:rPr>
              <w:t>UAB ,,Jungtinis dujų centras“</w:t>
            </w:r>
          </w:p>
        </w:tc>
        <w:tc>
          <w:tcPr>
            <w:tcW w:w="911" w:type="dxa"/>
          </w:tcPr>
          <w:p w:rsidR="0017235F" w:rsidRPr="0017235F" w:rsidRDefault="0017235F" w:rsidP="00EB7104">
            <w:pPr>
              <w:jc w:val="both"/>
              <w:rPr>
                <w:lang w:eastAsia="en-US"/>
              </w:rPr>
            </w:pPr>
            <w:r w:rsidRPr="0017235F">
              <w:rPr>
                <w:lang w:eastAsia="en-US"/>
              </w:rPr>
              <w:t>0,</w:t>
            </w:r>
            <w:r w:rsidR="00EB7104">
              <w:rPr>
                <w:lang w:eastAsia="en-US"/>
              </w:rPr>
              <w:t>71</w:t>
            </w:r>
          </w:p>
        </w:tc>
      </w:tr>
      <w:tr w:rsidR="0017235F" w:rsidRPr="0017235F" w:rsidTr="00525299">
        <w:trPr>
          <w:trHeight w:val="810"/>
        </w:trPr>
        <w:tc>
          <w:tcPr>
            <w:tcW w:w="2157" w:type="dxa"/>
          </w:tcPr>
          <w:p w:rsidR="0017235F" w:rsidRPr="0017235F" w:rsidRDefault="007E26CA" w:rsidP="005A6C3A">
            <w:pPr>
              <w:jc w:val="both"/>
              <w:rPr>
                <w:b/>
                <w:lang w:eastAsia="en-US"/>
              </w:rPr>
            </w:pPr>
            <w:proofErr w:type="spellStart"/>
            <w:r>
              <w:rPr>
                <w:b/>
                <w:lang w:eastAsia="en-US"/>
              </w:rPr>
              <w:t>B</w:t>
            </w:r>
            <w:r w:rsidR="005A6C3A">
              <w:rPr>
                <w:b/>
                <w:lang w:eastAsia="en-US"/>
              </w:rPr>
              <w:t>riq.lt</w:t>
            </w:r>
            <w:proofErr w:type="spellEnd"/>
          </w:p>
        </w:tc>
        <w:tc>
          <w:tcPr>
            <w:tcW w:w="909" w:type="dxa"/>
            <w:gridSpan w:val="2"/>
          </w:tcPr>
          <w:p w:rsidR="0017235F" w:rsidRPr="0017235F" w:rsidRDefault="0017235F" w:rsidP="005A6C3A">
            <w:pPr>
              <w:jc w:val="both"/>
              <w:rPr>
                <w:lang w:eastAsia="en-US"/>
              </w:rPr>
            </w:pPr>
            <w:r w:rsidRPr="0017235F">
              <w:rPr>
                <w:lang w:eastAsia="en-US"/>
              </w:rPr>
              <w:t>0,</w:t>
            </w:r>
            <w:r w:rsidR="005A6C3A">
              <w:rPr>
                <w:lang w:eastAsia="en-US"/>
              </w:rPr>
              <w:t>19</w:t>
            </w:r>
          </w:p>
        </w:tc>
        <w:tc>
          <w:tcPr>
            <w:tcW w:w="2161" w:type="dxa"/>
          </w:tcPr>
          <w:p w:rsidR="0017235F" w:rsidRPr="0017235F" w:rsidRDefault="005A6C3A" w:rsidP="0017235F">
            <w:pPr>
              <w:jc w:val="both"/>
              <w:rPr>
                <w:b/>
                <w:lang w:eastAsia="en-US"/>
              </w:rPr>
            </w:pPr>
            <w:proofErr w:type="spellStart"/>
            <w:r>
              <w:rPr>
                <w:b/>
                <w:lang w:eastAsia="en-US"/>
              </w:rPr>
              <w:t>Briq.lt</w:t>
            </w:r>
            <w:proofErr w:type="spellEnd"/>
          </w:p>
        </w:tc>
        <w:tc>
          <w:tcPr>
            <w:tcW w:w="835" w:type="dxa"/>
            <w:gridSpan w:val="2"/>
          </w:tcPr>
          <w:p w:rsidR="0017235F" w:rsidRPr="0017235F" w:rsidRDefault="0017235F" w:rsidP="005A6C3A">
            <w:pPr>
              <w:jc w:val="both"/>
              <w:rPr>
                <w:lang w:eastAsia="en-US"/>
              </w:rPr>
            </w:pPr>
            <w:r w:rsidRPr="0017235F">
              <w:rPr>
                <w:lang w:eastAsia="en-US"/>
              </w:rPr>
              <w:t>0,</w:t>
            </w:r>
            <w:r w:rsidR="005A6C3A">
              <w:rPr>
                <w:lang w:eastAsia="en-US"/>
              </w:rPr>
              <w:t>21</w:t>
            </w:r>
          </w:p>
        </w:tc>
        <w:tc>
          <w:tcPr>
            <w:tcW w:w="2716" w:type="dxa"/>
          </w:tcPr>
          <w:p w:rsidR="0017235F" w:rsidRPr="0017235F" w:rsidRDefault="0017235F" w:rsidP="0017235F">
            <w:pPr>
              <w:jc w:val="both"/>
              <w:rPr>
                <w:lang w:eastAsia="en-US"/>
              </w:rPr>
            </w:pPr>
            <w:proofErr w:type="spellStart"/>
            <w:r w:rsidRPr="00313962">
              <w:rPr>
                <w:b/>
              </w:rPr>
              <w:t>Grivzas.lt</w:t>
            </w:r>
            <w:proofErr w:type="spellEnd"/>
          </w:p>
        </w:tc>
        <w:tc>
          <w:tcPr>
            <w:tcW w:w="911" w:type="dxa"/>
          </w:tcPr>
          <w:p w:rsidR="0017235F" w:rsidRPr="0017235F" w:rsidRDefault="0017235F" w:rsidP="00EB7104">
            <w:pPr>
              <w:jc w:val="both"/>
              <w:rPr>
                <w:lang w:eastAsia="en-US"/>
              </w:rPr>
            </w:pPr>
            <w:r w:rsidRPr="0017235F">
              <w:rPr>
                <w:lang w:eastAsia="en-US"/>
              </w:rPr>
              <w:t>0,</w:t>
            </w:r>
            <w:r w:rsidR="00EB7104">
              <w:rPr>
                <w:lang w:eastAsia="en-US"/>
              </w:rPr>
              <w:t>68</w:t>
            </w:r>
          </w:p>
        </w:tc>
      </w:tr>
      <w:tr w:rsidR="0017235F" w:rsidRPr="0017235F" w:rsidTr="00525299">
        <w:trPr>
          <w:trHeight w:val="555"/>
        </w:trPr>
        <w:tc>
          <w:tcPr>
            <w:tcW w:w="2157" w:type="dxa"/>
          </w:tcPr>
          <w:p w:rsidR="0017235F" w:rsidRPr="0017235F" w:rsidRDefault="005A6C3A" w:rsidP="0017235F">
            <w:pPr>
              <w:jc w:val="both"/>
              <w:rPr>
                <w:b/>
                <w:lang w:eastAsia="en-US"/>
              </w:rPr>
            </w:pPr>
            <w:r>
              <w:rPr>
                <w:b/>
                <w:lang w:eastAsia="en-US"/>
              </w:rPr>
              <w:t>Moki Veži</w:t>
            </w:r>
          </w:p>
        </w:tc>
        <w:tc>
          <w:tcPr>
            <w:tcW w:w="909" w:type="dxa"/>
            <w:gridSpan w:val="2"/>
          </w:tcPr>
          <w:p w:rsidR="0017235F" w:rsidRPr="0017235F" w:rsidRDefault="0017235F" w:rsidP="005A6C3A">
            <w:pPr>
              <w:jc w:val="both"/>
              <w:rPr>
                <w:lang w:eastAsia="en-US"/>
              </w:rPr>
            </w:pPr>
            <w:r w:rsidRPr="0017235F">
              <w:rPr>
                <w:lang w:eastAsia="en-US"/>
              </w:rPr>
              <w:t>0,2</w:t>
            </w:r>
            <w:r w:rsidR="005A6C3A">
              <w:rPr>
                <w:lang w:eastAsia="en-US"/>
              </w:rPr>
              <w:t>1</w:t>
            </w:r>
          </w:p>
        </w:tc>
        <w:tc>
          <w:tcPr>
            <w:tcW w:w="2161" w:type="dxa"/>
          </w:tcPr>
          <w:p w:rsidR="0017235F" w:rsidRPr="0017235F" w:rsidRDefault="005A6C3A" w:rsidP="0017235F">
            <w:pPr>
              <w:jc w:val="both"/>
              <w:rPr>
                <w:b/>
                <w:lang w:eastAsia="en-US"/>
              </w:rPr>
            </w:pPr>
            <w:r>
              <w:rPr>
                <w:b/>
                <w:lang w:eastAsia="en-US"/>
              </w:rPr>
              <w:t>Moki Veži</w:t>
            </w:r>
          </w:p>
        </w:tc>
        <w:tc>
          <w:tcPr>
            <w:tcW w:w="835" w:type="dxa"/>
            <w:gridSpan w:val="2"/>
          </w:tcPr>
          <w:p w:rsidR="0017235F" w:rsidRPr="0017235F" w:rsidRDefault="0017235F" w:rsidP="005A6C3A">
            <w:pPr>
              <w:jc w:val="both"/>
              <w:rPr>
                <w:lang w:eastAsia="en-US"/>
              </w:rPr>
            </w:pPr>
            <w:r w:rsidRPr="0017235F">
              <w:rPr>
                <w:lang w:eastAsia="en-US"/>
              </w:rPr>
              <w:t>0,</w:t>
            </w:r>
            <w:r w:rsidR="005A6C3A">
              <w:rPr>
                <w:lang w:eastAsia="en-US"/>
              </w:rPr>
              <w:t>21</w:t>
            </w:r>
          </w:p>
        </w:tc>
        <w:tc>
          <w:tcPr>
            <w:tcW w:w="2716" w:type="dxa"/>
          </w:tcPr>
          <w:p w:rsidR="0017235F" w:rsidRPr="0017235F" w:rsidRDefault="0017235F" w:rsidP="0017235F">
            <w:pPr>
              <w:jc w:val="both"/>
              <w:rPr>
                <w:lang w:eastAsia="en-US"/>
              </w:rPr>
            </w:pPr>
          </w:p>
        </w:tc>
        <w:tc>
          <w:tcPr>
            <w:tcW w:w="911" w:type="dxa"/>
          </w:tcPr>
          <w:p w:rsidR="0017235F" w:rsidRPr="0017235F" w:rsidRDefault="0017235F" w:rsidP="0017235F">
            <w:pPr>
              <w:jc w:val="both"/>
              <w:rPr>
                <w:lang w:eastAsia="en-US"/>
              </w:rPr>
            </w:pPr>
          </w:p>
        </w:tc>
      </w:tr>
      <w:tr w:rsidR="005A6C3A" w:rsidRPr="0017235F" w:rsidTr="00525299">
        <w:trPr>
          <w:trHeight w:val="555"/>
        </w:trPr>
        <w:tc>
          <w:tcPr>
            <w:tcW w:w="2157" w:type="dxa"/>
          </w:tcPr>
          <w:p w:rsidR="005A6C3A" w:rsidRDefault="005A6C3A" w:rsidP="0017235F">
            <w:pPr>
              <w:jc w:val="both"/>
              <w:rPr>
                <w:b/>
                <w:lang w:eastAsia="en-US"/>
              </w:rPr>
            </w:pPr>
            <w:proofErr w:type="spellStart"/>
            <w:r>
              <w:rPr>
                <w:b/>
                <w:lang w:eastAsia="en-US"/>
              </w:rPr>
              <w:t>Akmenys.lt</w:t>
            </w:r>
            <w:proofErr w:type="spellEnd"/>
          </w:p>
        </w:tc>
        <w:tc>
          <w:tcPr>
            <w:tcW w:w="909" w:type="dxa"/>
            <w:gridSpan w:val="2"/>
          </w:tcPr>
          <w:p w:rsidR="005A6C3A" w:rsidRPr="0017235F" w:rsidRDefault="005A6C3A" w:rsidP="005A6C3A">
            <w:pPr>
              <w:jc w:val="both"/>
              <w:rPr>
                <w:lang w:eastAsia="en-US"/>
              </w:rPr>
            </w:pPr>
            <w:r>
              <w:rPr>
                <w:lang w:eastAsia="en-US"/>
              </w:rPr>
              <w:t>0,21</w:t>
            </w:r>
          </w:p>
        </w:tc>
        <w:tc>
          <w:tcPr>
            <w:tcW w:w="2161" w:type="dxa"/>
          </w:tcPr>
          <w:p w:rsidR="005A6C3A" w:rsidRDefault="005A6C3A" w:rsidP="0017235F">
            <w:pPr>
              <w:jc w:val="both"/>
              <w:rPr>
                <w:b/>
                <w:lang w:eastAsia="en-US"/>
              </w:rPr>
            </w:pPr>
            <w:proofErr w:type="spellStart"/>
            <w:r>
              <w:rPr>
                <w:b/>
                <w:lang w:eastAsia="en-US"/>
              </w:rPr>
              <w:t>Akmenys.lt</w:t>
            </w:r>
            <w:proofErr w:type="spellEnd"/>
          </w:p>
        </w:tc>
        <w:tc>
          <w:tcPr>
            <w:tcW w:w="835" w:type="dxa"/>
            <w:gridSpan w:val="2"/>
          </w:tcPr>
          <w:p w:rsidR="005A6C3A" w:rsidRPr="0017235F" w:rsidRDefault="005A6C3A" w:rsidP="005A6C3A">
            <w:pPr>
              <w:jc w:val="both"/>
              <w:rPr>
                <w:lang w:eastAsia="en-US"/>
              </w:rPr>
            </w:pPr>
            <w:r>
              <w:rPr>
                <w:lang w:eastAsia="en-US"/>
              </w:rPr>
              <w:t>0,21</w:t>
            </w:r>
          </w:p>
        </w:tc>
        <w:tc>
          <w:tcPr>
            <w:tcW w:w="2716" w:type="dxa"/>
          </w:tcPr>
          <w:p w:rsidR="005A6C3A" w:rsidRPr="0017235F" w:rsidRDefault="005A6C3A" w:rsidP="0017235F">
            <w:pPr>
              <w:jc w:val="both"/>
              <w:rPr>
                <w:lang w:eastAsia="en-US"/>
              </w:rPr>
            </w:pPr>
          </w:p>
        </w:tc>
        <w:tc>
          <w:tcPr>
            <w:tcW w:w="911" w:type="dxa"/>
          </w:tcPr>
          <w:p w:rsidR="005A6C3A" w:rsidRPr="0017235F" w:rsidRDefault="005A6C3A" w:rsidP="0017235F">
            <w:pPr>
              <w:jc w:val="both"/>
              <w:rPr>
                <w:lang w:eastAsia="en-US"/>
              </w:rPr>
            </w:pPr>
          </w:p>
        </w:tc>
      </w:tr>
      <w:tr w:rsidR="0017235F" w:rsidRPr="0017235F" w:rsidTr="00525299">
        <w:trPr>
          <w:trHeight w:val="285"/>
        </w:trPr>
        <w:tc>
          <w:tcPr>
            <w:tcW w:w="2157" w:type="dxa"/>
          </w:tcPr>
          <w:p w:rsidR="0017235F" w:rsidRPr="0017235F" w:rsidRDefault="0017235F" w:rsidP="0017235F">
            <w:pPr>
              <w:jc w:val="both"/>
              <w:rPr>
                <w:lang w:eastAsia="en-US"/>
              </w:rPr>
            </w:pPr>
            <w:r w:rsidRPr="0017235F">
              <w:rPr>
                <w:lang w:eastAsia="en-US"/>
              </w:rPr>
              <w:t>Vidutinė kaina</w:t>
            </w:r>
          </w:p>
        </w:tc>
        <w:tc>
          <w:tcPr>
            <w:tcW w:w="909" w:type="dxa"/>
            <w:gridSpan w:val="2"/>
          </w:tcPr>
          <w:p w:rsidR="0017235F" w:rsidRPr="0017235F" w:rsidRDefault="0017235F" w:rsidP="005A6C3A">
            <w:pPr>
              <w:jc w:val="both"/>
              <w:rPr>
                <w:b/>
                <w:lang w:eastAsia="en-US"/>
              </w:rPr>
            </w:pPr>
            <w:r w:rsidRPr="0017235F">
              <w:rPr>
                <w:b/>
                <w:lang w:eastAsia="en-US"/>
              </w:rPr>
              <w:t>0,2</w:t>
            </w:r>
            <w:r w:rsidR="005A6C3A">
              <w:rPr>
                <w:b/>
                <w:lang w:eastAsia="en-US"/>
              </w:rPr>
              <w:t>1</w:t>
            </w:r>
          </w:p>
        </w:tc>
        <w:tc>
          <w:tcPr>
            <w:tcW w:w="2161" w:type="dxa"/>
          </w:tcPr>
          <w:p w:rsidR="0017235F" w:rsidRPr="0017235F" w:rsidRDefault="0017235F" w:rsidP="0017235F">
            <w:pPr>
              <w:jc w:val="both"/>
              <w:rPr>
                <w:lang w:eastAsia="en-US"/>
              </w:rPr>
            </w:pPr>
          </w:p>
        </w:tc>
        <w:tc>
          <w:tcPr>
            <w:tcW w:w="835" w:type="dxa"/>
            <w:gridSpan w:val="2"/>
          </w:tcPr>
          <w:p w:rsidR="0017235F" w:rsidRPr="0017235F" w:rsidRDefault="0017235F" w:rsidP="005A6C3A">
            <w:pPr>
              <w:jc w:val="both"/>
              <w:rPr>
                <w:b/>
                <w:lang w:eastAsia="en-US"/>
              </w:rPr>
            </w:pPr>
            <w:r w:rsidRPr="0017235F">
              <w:rPr>
                <w:b/>
                <w:lang w:eastAsia="en-US"/>
              </w:rPr>
              <w:t>0,</w:t>
            </w:r>
            <w:r w:rsidR="005A6C3A">
              <w:rPr>
                <w:b/>
                <w:lang w:eastAsia="en-US"/>
              </w:rPr>
              <w:t>21</w:t>
            </w:r>
          </w:p>
        </w:tc>
        <w:tc>
          <w:tcPr>
            <w:tcW w:w="2716" w:type="dxa"/>
          </w:tcPr>
          <w:p w:rsidR="0017235F" w:rsidRPr="0017235F" w:rsidRDefault="0017235F" w:rsidP="0017235F">
            <w:pPr>
              <w:jc w:val="both"/>
              <w:rPr>
                <w:lang w:eastAsia="en-US"/>
              </w:rPr>
            </w:pPr>
          </w:p>
        </w:tc>
        <w:tc>
          <w:tcPr>
            <w:tcW w:w="911" w:type="dxa"/>
          </w:tcPr>
          <w:p w:rsidR="0017235F" w:rsidRPr="0017235F" w:rsidRDefault="0017235F" w:rsidP="00EB7104">
            <w:pPr>
              <w:jc w:val="both"/>
              <w:rPr>
                <w:b/>
                <w:lang w:eastAsia="en-US"/>
              </w:rPr>
            </w:pPr>
            <w:r w:rsidRPr="0017235F">
              <w:rPr>
                <w:b/>
                <w:lang w:eastAsia="en-US"/>
              </w:rPr>
              <w:t>0,</w:t>
            </w:r>
            <w:r w:rsidR="00EB7104">
              <w:rPr>
                <w:b/>
                <w:lang w:eastAsia="en-US"/>
              </w:rPr>
              <w:t>69</w:t>
            </w:r>
          </w:p>
        </w:tc>
      </w:tr>
    </w:tbl>
    <w:p w:rsidR="005A3C39" w:rsidRDefault="005A3C39" w:rsidP="00963525">
      <w:pPr>
        <w:pStyle w:val="Pagrindinistekstas"/>
        <w:tabs>
          <w:tab w:val="left" w:pos="720"/>
        </w:tabs>
        <w:ind w:firstLine="720"/>
        <w:jc w:val="both"/>
      </w:pPr>
    </w:p>
    <w:p w:rsidR="0017235F" w:rsidRPr="00B65F55" w:rsidRDefault="00963525" w:rsidP="00B65F55">
      <w:pPr>
        <w:pStyle w:val="Pagrindinistekstas"/>
        <w:tabs>
          <w:tab w:val="left" w:pos="720"/>
        </w:tabs>
        <w:spacing w:after="0"/>
        <w:ind w:firstLine="720"/>
        <w:jc w:val="both"/>
        <w:rPr>
          <w:szCs w:val="24"/>
        </w:rPr>
      </w:pPr>
      <w:r w:rsidRPr="00313962">
        <w:rPr>
          <w:szCs w:val="24"/>
        </w:rPr>
        <w:t>Siūlom</w:t>
      </w:r>
      <w:r w:rsidR="00895F5A" w:rsidRPr="00B65F55">
        <w:rPr>
          <w:szCs w:val="24"/>
        </w:rPr>
        <w:t>a</w:t>
      </w:r>
      <w:r w:rsidRPr="00313962">
        <w:rPr>
          <w:szCs w:val="24"/>
        </w:rPr>
        <w:t xml:space="preserve"> </w:t>
      </w:r>
      <w:r w:rsidRPr="00313962">
        <w:rPr>
          <w:rFonts w:eastAsiaTheme="minorHAnsi"/>
          <w:szCs w:val="24"/>
        </w:rPr>
        <w:t>medienos briketų ir granulių</w:t>
      </w:r>
      <w:r w:rsidR="00EA747C" w:rsidRPr="00313962">
        <w:rPr>
          <w:rFonts w:eastAsiaTheme="minorHAnsi"/>
          <w:szCs w:val="24"/>
        </w:rPr>
        <w:t xml:space="preserve"> nustatytas vidutines kainas </w:t>
      </w:r>
      <w:r w:rsidRPr="003E6344">
        <w:rPr>
          <w:rFonts w:eastAsiaTheme="minorHAnsi"/>
          <w:szCs w:val="24"/>
        </w:rPr>
        <w:t xml:space="preserve">sumažinti ir nustatyti 0,21 </w:t>
      </w:r>
      <w:proofErr w:type="spellStart"/>
      <w:r w:rsidRPr="00B65F55">
        <w:rPr>
          <w:szCs w:val="24"/>
        </w:rPr>
        <w:t>Eur</w:t>
      </w:r>
      <w:proofErr w:type="spellEnd"/>
      <w:r w:rsidRPr="00B65F55">
        <w:rPr>
          <w:szCs w:val="24"/>
        </w:rPr>
        <w:t xml:space="preserve"> už kilogramą, o suskystintų dujų kainą padidinti ir nustatyti</w:t>
      </w:r>
      <w:r w:rsidR="005A3C39" w:rsidRPr="00B65F55">
        <w:rPr>
          <w:szCs w:val="24"/>
        </w:rPr>
        <w:t xml:space="preserve"> –</w:t>
      </w:r>
      <w:r w:rsidRPr="00B65F55">
        <w:rPr>
          <w:szCs w:val="24"/>
        </w:rPr>
        <w:t xml:space="preserve"> 0,69 </w:t>
      </w:r>
      <w:proofErr w:type="spellStart"/>
      <w:r w:rsidRPr="00B65F55">
        <w:rPr>
          <w:szCs w:val="24"/>
        </w:rPr>
        <w:t>Eur</w:t>
      </w:r>
      <w:proofErr w:type="spellEnd"/>
      <w:r w:rsidRPr="00B65F55">
        <w:rPr>
          <w:szCs w:val="24"/>
        </w:rPr>
        <w:t xml:space="preserve"> už kilogramą.</w:t>
      </w:r>
    </w:p>
    <w:p w:rsidR="003F51F0" w:rsidRPr="00B65F55" w:rsidRDefault="00963525">
      <w:pPr>
        <w:tabs>
          <w:tab w:val="left" w:pos="851"/>
          <w:tab w:val="left" w:pos="1134"/>
        </w:tabs>
        <w:ind w:firstLine="720"/>
        <w:jc w:val="both"/>
        <w:rPr>
          <w:bCs/>
        </w:rPr>
      </w:pPr>
      <w:r w:rsidRPr="00895F5A">
        <w:rPr>
          <w:bCs/>
        </w:rPr>
        <w:t>Sprendimo projektu siūlom</w:t>
      </w:r>
      <w:r w:rsidR="00895F5A" w:rsidRPr="00B65F55">
        <w:rPr>
          <w:bCs/>
        </w:rPr>
        <w:t>a</w:t>
      </w:r>
      <w:r w:rsidRPr="00313962">
        <w:rPr>
          <w:bCs/>
        </w:rPr>
        <w:t xml:space="preserve"> p</w:t>
      </w:r>
      <w:r w:rsidRPr="00313962">
        <w:rPr>
          <w:bCs/>
          <w:lang w:eastAsia="en-US"/>
        </w:rPr>
        <w:t xml:space="preserve">akeisti </w:t>
      </w:r>
      <w:r w:rsidRPr="00313962">
        <w:rPr>
          <w:color w:val="000000"/>
        </w:rPr>
        <w:t>21.2</w:t>
      </w:r>
      <w:r w:rsidRPr="003E6344">
        <w:rPr>
          <w:color w:val="000000"/>
        </w:rPr>
        <w:t xml:space="preserve"> </w:t>
      </w:r>
      <w:r w:rsidR="00CE703F" w:rsidRPr="003E6344">
        <w:rPr>
          <w:color w:val="000000"/>
        </w:rPr>
        <w:t xml:space="preserve">ir 29.2 </w:t>
      </w:r>
      <w:r w:rsidRPr="00895F5A">
        <w:rPr>
          <w:bCs/>
          <w:lang w:eastAsia="en-US"/>
        </w:rPr>
        <w:t>papunk</w:t>
      </w:r>
      <w:r w:rsidR="00CE703F" w:rsidRPr="00895F5A">
        <w:rPr>
          <w:bCs/>
          <w:lang w:eastAsia="en-US"/>
        </w:rPr>
        <w:t>čius</w:t>
      </w:r>
      <w:r w:rsidR="00D603D8" w:rsidRPr="00895F5A">
        <w:rPr>
          <w:bCs/>
        </w:rPr>
        <w:t>, kuri</w:t>
      </w:r>
      <w:r w:rsidR="00CE703F" w:rsidRPr="00895F5A">
        <w:rPr>
          <w:bCs/>
        </w:rPr>
        <w:t>uose</w:t>
      </w:r>
      <w:r w:rsidR="003F51F0" w:rsidRPr="00895F5A">
        <w:rPr>
          <w:bCs/>
        </w:rPr>
        <w:t xml:space="preserve"> įteisinama</w:t>
      </w:r>
      <w:r w:rsidR="00D603D8" w:rsidRPr="00895F5A">
        <w:rPr>
          <w:bCs/>
        </w:rPr>
        <w:t xml:space="preserve"> Įstatymo nuostata, </w:t>
      </w:r>
      <w:r w:rsidR="003F51F0" w:rsidRPr="00B65F55">
        <w:rPr>
          <w:bCs/>
        </w:rPr>
        <w:t>kad Sprendima</w:t>
      </w:r>
      <w:r w:rsidR="00EA747C" w:rsidRPr="00B65F55">
        <w:rPr>
          <w:bCs/>
        </w:rPr>
        <w:t>i</w:t>
      </w:r>
      <w:r w:rsidR="003F51F0" w:rsidRPr="00B65F55">
        <w:rPr>
          <w:bCs/>
        </w:rPr>
        <w:t xml:space="preserve"> dėl piniginės socialinės paramos skyrimo priimam</w:t>
      </w:r>
      <w:r w:rsidR="00EA747C" w:rsidRPr="00B65F55">
        <w:rPr>
          <w:bCs/>
        </w:rPr>
        <w:t>i</w:t>
      </w:r>
      <w:r w:rsidR="003F51F0" w:rsidRPr="00B65F55">
        <w:rPr>
          <w:bCs/>
        </w:rPr>
        <w:t xml:space="preserve"> savivaldybės </w:t>
      </w:r>
      <w:r w:rsidR="003F51F0" w:rsidRPr="00B65F55">
        <w:t xml:space="preserve">mero </w:t>
      </w:r>
      <w:r w:rsidR="003F51F0" w:rsidRPr="00B65F55">
        <w:rPr>
          <w:bCs/>
        </w:rPr>
        <w:t>nustatyta tvarka.</w:t>
      </w:r>
    </w:p>
    <w:p w:rsidR="00525299" w:rsidRPr="00B65F55" w:rsidRDefault="00525299">
      <w:pPr>
        <w:tabs>
          <w:tab w:val="left" w:pos="851"/>
          <w:tab w:val="left" w:pos="1134"/>
        </w:tabs>
        <w:ind w:firstLine="720"/>
        <w:jc w:val="both"/>
        <w:rPr>
          <w:lang w:eastAsia="en-US"/>
        </w:rPr>
      </w:pPr>
      <w:r w:rsidRPr="00B65F55">
        <w:t>Siūlom</w:t>
      </w:r>
      <w:r w:rsidR="00895F5A">
        <w:t>a</w:t>
      </w:r>
      <w:r w:rsidRPr="00B65F55">
        <w:t xml:space="preserve"> papildyti Tvarkos aprašo 24 punktą nauju 24.4 papunkčiu, kuri</w:t>
      </w:r>
      <w:r w:rsidR="00895F5A" w:rsidRPr="00313962">
        <w:t>uo</w:t>
      </w:r>
      <w:r w:rsidRPr="00B65F55">
        <w:t xml:space="preserve"> </w:t>
      </w:r>
      <w:r w:rsidR="00895F5A" w:rsidRPr="00313962">
        <w:t xml:space="preserve">būtų </w:t>
      </w:r>
      <w:r w:rsidRPr="00B65F55">
        <w:t>suteikt</w:t>
      </w:r>
      <w:r w:rsidR="00895F5A" w:rsidRPr="00B65F55">
        <w:t>a</w:t>
      </w:r>
      <w:r w:rsidRPr="00B65F55">
        <w:t xml:space="preserve"> teis</w:t>
      </w:r>
      <w:r w:rsidR="00895F5A" w:rsidRPr="00B65F55">
        <w:t>ė</w:t>
      </w:r>
      <w:r w:rsidRPr="00B65F55">
        <w:t xml:space="preserve"> Komisijai, </w:t>
      </w:r>
      <w:r w:rsidRPr="00313962">
        <w:rPr>
          <w:color w:val="000000"/>
          <w:lang w:eastAsia="en-US"/>
        </w:rPr>
        <w:t xml:space="preserve">atsižvelgiant į asmenų prašymus, surašytus buities ir gyvenimo sąlygų patikrinimo aktus, rekomenduoti </w:t>
      </w:r>
      <w:r w:rsidR="00C10C84" w:rsidRPr="00895F5A">
        <w:rPr>
          <w:color w:val="000000"/>
          <w:lang w:eastAsia="en-US"/>
        </w:rPr>
        <w:t>skirti</w:t>
      </w:r>
      <w:r w:rsidRPr="00895F5A">
        <w:rPr>
          <w:color w:val="000000"/>
          <w:lang w:eastAsia="en-US"/>
        </w:rPr>
        <w:t xml:space="preserve"> piniginę socialinę paramą šeimoms ar vieniems gyvenantiems asmenims, kurie turi turto,</w:t>
      </w:r>
      <w:r w:rsidR="00EA747C" w:rsidRPr="00895F5A">
        <w:rPr>
          <w:color w:val="000000"/>
          <w:lang w:eastAsia="en-US"/>
        </w:rPr>
        <w:t xml:space="preserve"> ir jo</w:t>
      </w:r>
      <w:r w:rsidRPr="00895F5A">
        <w:rPr>
          <w:color w:val="000000"/>
          <w:lang w:eastAsia="en-US"/>
        </w:rPr>
        <w:t xml:space="preserve"> vertės normatyvas </w:t>
      </w:r>
      <w:r w:rsidRPr="00895F5A">
        <w:rPr>
          <w:lang w:eastAsia="en-US"/>
        </w:rPr>
        <w:t>viršija 20 procentų, tačiau asmenys</w:t>
      </w:r>
      <w:r w:rsidR="00C10C84" w:rsidRPr="00895F5A">
        <w:rPr>
          <w:lang w:eastAsia="en-US"/>
        </w:rPr>
        <w:t xml:space="preserve"> </w:t>
      </w:r>
      <w:r w:rsidRPr="00B65F55">
        <w:rPr>
          <w:lang w:eastAsia="en-US"/>
        </w:rPr>
        <w:t>ne</w:t>
      </w:r>
      <w:r w:rsidR="00C10C84" w:rsidRPr="00B65F55">
        <w:rPr>
          <w:lang w:eastAsia="en-US"/>
        </w:rPr>
        <w:t>gauna</w:t>
      </w:r>
      <w:r w:rsidRPr="00B65F55">
        <w:rPr>
          <w:lang w:eastAsia="en-US"/>
        </w:rPr>
        <w:t xml:space="preserve"> pajamų ar pajamos </w:t>
      </w:r>
      <w:r w:rsidR="00EA747C" w:rsidRPr="00B65F55">
        <w:rPr>
          <w:lang w:eastAsia="en-US"/>
        </w:rPr>
        <w:t xml:space="preserve">neviršija 1,5 valstybės remiamų pajamų dydžio (264,00 </w:t>
      </w:r>
      <w:proofErr w:type="spellStart"/>
      <w:r w:rsidR="00EA747C" w:rsidRPr="00B65F55">
        <w:rPr>
          <w:lang w:eastAsia="en-US"/>
        </w:rPr>
        <w:t>Eur</w:t>
      </w:r>
      <w:proofErr w:type="spellEnd"/>
      <w:r w:rsidR="00EA747C" w:rsidRPr="00B65F55">
        <w:rPr>
          <w:lang w:eastAsia="en-US"/>
        </w:rPr>
        <w:t>),</w:t>
      </w:r>
      <w:r w:rsidR="00C10C84" w:rsidRPr="00B65F55">
        <w:rPr>
          <w:lang w:eastAsia="en-US"/>
        </w:rPr>
        <w:t xml:space="preserve"> išimties tvarka 12 mėn. per kalendorinius metus.</w:t>
      </w:r>
    </w:p>
    <w:p w:rsidR="009C21F0" w:rsidRPr="005A3C39" w:rsidRDefault="005E01AF">
      <w:pPr>
        <w:tabs>
          <w:tab w:val="left" w:pos="851"/>
          <w:tab w:val="left" w:pos="1134"/>
        </w:tabs>
        <w:ind w:firstLine="720"/>
        <w:jc w:val="both"/>
        <w:rPr>
          <w:lang w:eastAsia="en-US"/>
        </w:rPr>
      </w:pPr>
      <w:r w:rsidRPr="00B65F55">
        <w:rPr>
          <w:bCs/>
          <w:lang w:eastAsia="en-US"/>
        </w:rPr>
        <w:t>A</w:t>
      </w:r>
      <w:r w:rsidR="00C10C84" w:rsidRPr="00B65F55">
        <w:rPr>
          <w:bCs/>
          <w:lang w:eastAsia="en-US"/>
        </w:rPr>
        <w:t>tlikti</w:t>
      </w:r>
      <w:r w:rsidRPr="00B65F55">
        <w:rPr>
          <w:bCs/>
          <w:lang w:eastAsia="en-US"/>
        </w:rPr>
        <w:t xml:space="preserve"> 20,5, 22,4, 23,2</w:t>
      </w:r>
      <w:r w:rsidR="00313962">
        <w:rPr>
          <w:bCs/>
          <w:lang w:eastAsia="en-US"/>
        </w:rPr>
        <w:t xml:space="preserve"> papunkčių</w:t>
      </w:r>
      <w:r w:rsidRPr="00313962">
        <w:rPr>
          <w:bCs/>
          <w:lang w:eastAsia="en-US"/>
        </w:rPr>
        <w:t xml:space="preserve"> ir 31 punkt</w:t>
      </w:r>
      <w:r w:rsidR="00313962">
        <w:rPr>
          <w:bCs/>
          <w:lang w:eastAsia="en-US"/>
        </w:rPr>
        <w:t>o</w:t>
      </w:r>
      <w:r w:rsidRPr="00313962">
        <w:rPr>
          <w:bCs/>
          <w:lang w:eastAsia="en-US"/>
        </w:rPr>
        <w:t xml:space="preserve"> papildymai, kuriuose apibrėžiamos </w:t>
      </w:r>
      <w:r w:rsidR="00C10C84" w:rsidRPr="00313962">
        <w:rPr>
          <w:kern w:val="3"/>
          <w:lang w:eastAsia="en-US"/>
        </w:rPr>
        <w:t>seniūnijų</w:t>
      </w:r>
      <w:r w:rsidR="00C10C84" w:rsidRPr="00313962">
        <w:rPr>
          <w:color w:val="FF0000"/>
          <w:kern w:val="3"/>
          <w:lang w:eastAsia="en-US"/>
        </w:rPr>
        <w:t xml:space="preserve"> </w:t>
      </w:r>
      <w:r w:rsidR="00C10C84" w:rsidRPr="00B65F55">
        <w:rPr>
          <w:kern w:val="3"/>
          <w:lang w:eastAsia="en-US"/>
        </w:rPr>
        <w:t xml:space="preserve">specialistų </w:t>
      </w:r>
      <w:r w:rsidR="008044CF" w:rsidRPr="00B65F55">
        <w:rPr>
          <w:kern w:val="3"/>
          <w:lang w:eastAsia="en-US"/>
        </w:rPr>
        <w:t xml:space="preserve">teisės ir </w:t>
      </w:r>
      <w:r w:rsidR="00C10C84" w:rsidRPr="00B65F55">
        <w:rPr>
          <w:kern w:val="3"/>
          <w:lang w:eastAsia="en-US"/>
        </w:rPr>
        <w:t>pareigo</w:t>
      </w:r>
      <w:r w:rsidRPr="00B65F55">
        <w:rPr>
          <w:kern w:val="3"/>
          <w:lang w:eastAsia="en-US"/>
        </w:rPr>
        <w:t>s: jie</w:t>
      </w:r>
      <w:r w:rsidR="00C10C84" w:rsidRPr="00B65F55">
        <w:rPr>
          <w:kern w:val="3"/>
          <w:lang w:eastAsia="en-US"/>
        </w:rPr>
        <w:t xml:space="preserve"> </w:t>
      </w:r>
      <w:r w:rsidRPr="00313962">
        <w:rPr>
          <w:rFonts w:eastAsia="Courier New"/>
          <w:color w:val="000000"/>
          <w:lang w:eastAsia="en-US"/>
        </w:rPr>
        <w:t>gautą prašymą-paraišką socialinei paramai gauti turės užregistruoti informacinės sistemos programoje PARAMA</w:t>
      </w:r>
      <w:r w:rsidR="008044CF" w:rsidRPr="00313962">
        <w:rPr>
          <w:rFonts w:eastAsia="Courier New"/>
          <w:color w:val="000000"/>
          <w:lang w:eastAsia="en-US"/>
        </w:rPr>
        <w:t xml:space="preserve"> ir bus atsakingi už </w:t>
      </w:r>
      <w:r w:rsidR="008044CF" w:rsidRPr="00313962">
        <w:rPr>
          <w:rFonts w:eastAsia="Calibri"/>
          <w:color w:val="000000"/>
        </w:rPr>
        <w:t>priėmimą</w:t>
      </w:r>
      <w:r w:rsidR="008044CF" w:rsidRPr="005A3C39">
        <w:rPr>
          <w:rFonts w:eastAsia="Calibri"/>
          <w:color w:val="000000"/>
        </w:rPr>
        <w:t xml:space="preserve">, registravimą, informacijos turimose duomenų bazėse surinkimą, </w:t>
      </w:r>
      <w:r w:rsidR="008044CF" w:rsidRPr="005A3C39">
        <w:t>socialinės pašalpos apskaičiavimą,</w:t>
      </w:r>
      <w:r w:rsidR="008044CF" w:rsidRPr="005A3C39">
        <w:rPr>
          <w:lang w:eastAsia="en-US"/>
        </w:rPr>
        <w:t xml:space="preserve"> dokumentų joms išmokėti parengimą bei Kompensacijų, kai būstas šildomas ir karštas vanduo ruošiamas naudojant atskiras kuro rūšis, apskaičiavimą.</w:t>
      </w:r>
    </w:p>
    <w:p w:rsidR="008044CF" w:rsidRPr="005A3C39" w:rsidRDefault="008044CF">
      <w:pPr>
        <w:tabs>
          <w:tab w:val="left" w:pos="851"/>
          <w:tab w:val="left" w:pos="1134"/>
        </w:tabs>
        <w:ind w:firstLine="720"/>
        <w:jc w:val="both"/>
        <w:rPr>
          <w:lang w:eastAsia="en-US"/>
        </w:rPr>
      </w:pPr>
      <w:r w:rsidRPr="005A3C39">
        <w:rPr>
          <w:lang w:eastAsia="en-US"/>
        </w:rPr>
        <w:t xml:space="preserve">Taip pat keičiami kai kurie punktai tikslinant terminus, pasikeitus teisės aktams ar juos koreguojat: V ir </w:t>
      </w:r>
      <w:r w:rsidRPr="00313962">
        <w:rPr>
          <w:lang w:eastAsia="en-US"/>
        </w:rPr>
        <w:t>VI skyrių antrašt</w:t>
      </w:r>
      <w:r w:rsidR="00313962" w:rsidRPr="00B65F55">
        <w:rPr>
          <w:lang w:eastAsia="en-US"/>
        </w:rPr>
        <w:t>ė</w:t>
      </w:r>
      <w:r w:rsidRPr="00313962">
        <w:rPr>
          <w:lang w:eastAsia="en-US"/>
        </w:rPr>
        <w:t>s, 2</w:t>
      </w:r>
      <w:r w:rsidR="0052675C" w:rsidRPr="00313962">
        <w:rPr>
          <w:lang w:eastAsia="en-US"/>
        </w:rPr>
        <w:t>0.</w:t>
      </w:r>
      <w:r w:rsidRPr="00313962">
        <w:rPr>
          <w:lang w:eastAsia="en-US"/>
        </w:rPr>
        <w:t>1</w:t>
      </w:r>
      <w:r w:rsidR="0052675C" w:rsidRPr="00313962">
        <w:rPr>
          <w:lang w:eastAsia="en-US"/>
        </w:rPr>
        <w:t>.</w:t>
      </w:r>
      <w:r w:rsidRPr="003E6344">
        <w:rPr>
          <w:lang w:eastAsia="en-US"/>
        </w:rPr>
        <w:t>1, 2</w:t>
      </w:r>
      <w:r w:rsidR="0052675C" w:rsidRPr="003E6344">
        <w:rPr>
          <w:lang w:eastAsia="en-US"/>
        </w:rPr>
        <w:t>0.1.2</w:t>
      </w:r>
      <w:r w:rsidRPr="003E6344">
        <w:rPr>
          <w:lang w:eastAsia="en-US"/>
        </w:rPr>
        <w:t xml:space="preserve">, 20.7, </w:t>
      </w:r>
      <w:r w:rsidR="0052675C" w:rsidRPr="003E6344">
        <w:rPr>
          <w:lang w:eastAsia="en-US"/>
        </w:rPr>
        <w:t>23.3.1, 23.3.2, 24.1, 24.2</w:t>
      </w:r>
      <w:r w:rsidR="00313962" w:rsidRPr="00313962">
        <w:rPr>
          <w:lang w:eastAsia="en-US"/>
        </w:rPr>
        <w:t xml:space="preserve"> papunkčiai</w:t>
      </w:r>
      <w:r w:rsidR="0052675C" w:rsidRPr="00313962">
        <w:rPr>
          <w:lang w:eastAsia="en-US"/>
        </w:rPr>
        <w:t xml:space="preserve"> ir 41</w:t>
      </w:r>
      <w:r w:rsidR="00F3780C" w:rsidRPr="00313962">
        <w:rPr>
          <w:lang w:eastAsia="en-US"/>
        </w:rPr>
        <w:t xml:space="preserve"> </w:t>
      </w:r>
      <w:r w:rsidRPr="00313962">
        <w:rPr>
          <w:lang w:eastAsia="en-US"/>
        </w:rPr>
        <w:t>punk</w:t>
      </w:r>
      <w:r w:rsidR="0052675C" w:rsidRPr="00313962">
        <w:rPr>
          <w:lang w:eastAsia="en-US"/>
        </w:rPr>
        <w:t>ta</w:t>
      </w:r>
      <w:r w:rsidR="00313962" w:rsidRPr="00B65F55">
        <w:rPr>
          <w:lang w:eastAsia="en-US"/>
        </w:rPr>
        <w:t>s</w:t>
      </w:r>
      <w:r w:rsidR="0052675C" w:rsidRPr="00313962">
        <w:rPr>
          <w:lang w:eastAsia="en-US"/>
        </w:rPr>
        <w:t>.</w:t>
      </w:r>
    </w:p>
    <w:p w:rsidR="008044CF" w:rsidRPr="005A3C39" w:rsidRDefault="0052675C">
      <w:pPr>
        <w:tabs>
          <w:tab w:val="left" w:pos="851"/>
          <w:tab w:val="left" w:pos="1134"/>
        </w:tabs>
        <w:ind w:firstLine="720"/>
        <w:jc w:val="both"/>
      </w:pPr>
      <w:r w:rsidRPr="00313962">
        <w:t>Siūlom</w:t>
      </w:r>
      <w:r w:rsidR="00895F5A" w:rsidRPr="00B65F55">
        <w:t>a</w:t>
      </w:r>
      <w:r w:rsidRPr="00313962">
        <w:t xml:space="preserve"> pripažinti netekusiais galios  </w:t>
      </w:r>
      <w:r w:rsidRPr="00313962">
        <w:rPr>
          <w:rFonts w:eastAsia="Arial Unicode MS"/>
          <w:color w:val="000000"/>
          <w:lang w:eastAsia="en-US"/>
        </w:rPr>
        <w:t>23.3.1</w:t>
      </w:r>
      <w:r w:rsidRPr="00313962">
        <w:rPr>
          <w:rFonts w:eastAsia="Arial Unicode MS"/>
          <w:color w:val="000000"/>
          <w:vertAlign w:val="superscript"/>
          <w:lang w:eastAsia="en-US"/>
        </w:rPr>
        <w:t>1</w:t>
      </w:r>
      <w:r w:rsidR="00770C12" w:rsidRPr="003E6344">
        <w:rPr>
          <w:rFonts w:eastAsia="Arial Unicode MS"/>
          <w:strike/>
          <w:color w:val="000000"/>
          <w:lang w:eastAsia="en-US"/>
        </w:rPr>
        <w:t>,</w:t>
      </w:r>
      <w:r w:rsidR="00770C12" w:rsidRPr="003E6344">
        <w:rPr>
          <w:rFonts w:eastAsia="Arial Unicode MS"/>
          <w:color w:val="000000"/>
          <w:lang w:eastAsia="en-US"/>
        </w:rPr>
        <w:t xml:space="preserve"> </w:t>
      </w:r>
      <w:r w:rsidRPr="003E6344">
        <w:rPr>
          <w:rFonts w:eastAsia="Arial Unicode MS"/>
          <w:color w:val="000000"/>
          <w:lang w:eastAsia="en-US"/>
        </w:rPr>
        <w:t>23.3.2</w:t>
      </w:r>
      <w:r w:rsidRPr="00895F5A">
        <w:rPr>
          <w:rFonts w:eastAsia="Arial Unicode MS"/>
          <w:color w:val="000000"/>
          <w:vertAlign w:val="superscript"/>
          <w:lang w:eastAsia="en-US"/>
        </w:rPr>
        <w:t>1</w:t>
      </w:r>
      <w:r w:rsidRPr="00895F5A">
        <w:rPr>
          <w:rFonts w:eastAsia="Arial Unicode MS"/>
          <w:color w:val="000000"/>
          <w:lang w:eastAsia="en-US"/>
        </w:rPr>
        <w:t xml:space="preserve"> </w:t>
      </w:r>
      <w:r w:rsidR="00770C12" w:rsidRPr="00895F5A">
        <w:rPr>
          <w:rFonts w:eastAsia="Arial Unicode MS"/>
          <w:color w:val="000000"/>
          <w:lang w:eastAsia="en-US"/>
        </w:rPr>
        <w:t>ir 23.3.6.</w:t>
      </w:r>
      <w:r w:rsidR="00770C12" w:rsidRPr="00895F5A">
        <w:rPr>
          <w:rFonts w:eastAsia="Arial Unicode MS"/>
          <w:color w:val="000000"/>
          <w:vertAlign w:val="superscript"/>
          <w:lang w:eastAsia="en-US"/>
        </w:rPr>
        <w:t>1</w:t>
      </w:r>
      <w:r w:rsidR="00770C12" w:rsidRPr="00895F5A">
        <w:rPr>
          <w:rFonts w:eastAsia="Arial Unicode MS"/>
          <w:color w:val="000000"/>
          <w:lang w:eastAsia="en-US"/>
        </w:rPr>
        <w:t xml:space="preserve"> </w:t>
      </w:r>
      <w:r w:rsidRPr="00895F5A">
        <w:t>papunkčius kaip neaktualius.</w:t>
      </w:r>
    </w:p>
    <w:p w:rsidR="0037016D" w:rsidRPr="005A3C39" w:rsidRDefault="00C67C0A">
      <w:pPr>
        <w:autoSpaceDE w:val="0"/>
        <w:autoSpaceDN w:val="0"/>
        <w:adjustRightInd w:val="0"/>
        <w:ind w:firstLine="720"/>
        <w:jc w:val="both"/>
        <w:rPr>
          <w:rFonts w:eastAsia="TimesNewRomanPSMT"/>
          <w:b/>
          <w:lang w:eastAsia="en-US"/>
        </w:rPr>
      </w:pPr>
      <w:r w:rsidRPr="005A3C3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1E3FDB" w:rsidRPr="00B65F55" w:rsidRDefault="00D335BD">
      <w:pPr>
        <w:autoSpaceDE w:val="0"/>
        <w:autoSpaceDN w:val="0"/>
        <w:adjustRightInd w:val="0"/>
        <w:ind w:firstLine="720"/>
        <w:jc w:val="both"/>
        <w:rPr>
          <w:rFonts w:ascii="Arial" w:hAnsi="Arial" w:cs="Arial"/>
          <w:shd w:val="clear" w:color="auto" w:fill="FFFFFF"/>
        </w:rPr>
      </w:pPr>
      <w:r w:rsidRPr="005A3C39">
        <w:t>Keičiamas ,,</w:t>
      </w:r>
      <w:r w:rsidR="005F76ED" w:rsidRPr="00895F5A">
        <w:rPr>
          <w:rFonts w:eastAsia="Calibri"/>
          <w:lang w:eastAsia="en-US"/>
        </w:rPr>
        <w:t>Piniginės socialinės paramos nepasiturintiems gyventojams teikimo Plungės rajono savivaldybėje tvarkos</w:t>
      </w:r>
      <w:r w:rsidR="005F76ED" w:rsidRPr="005A3C39">
        <w:rPr>
          <w:lang w:eastAsia="en-US"/>
        </w:rPr>
        <w:t xml:space="preserve"> apraš</w:t>
      </w:r>
      <w:r w:rsidR="00313962">
        <w:rPr>
          <w:lang w:eastAsia="en-US"/>
        </w:rPr>
        <w:t>as</w:t>
      </w:r>
      <w:r w:rsidR="005F76ED" w:rsidRPr="005A3C39">
        <w:rPr>
          <w:lang w:eastAsia="en-US"/>
        </w:rPr>
        <w:t>, patvirtint</w:t>
      </w:r>
      <w:r w:rsidR="00313962">
        <w:rPr>
          <w:lang w:eastAsia="en-US"/>
        </w:rPr>
        <w:t>as</w:t>
      </w:r>
      <w:r w:rsidR="005F76ED" w:rsidRPr="005A3C39">
        <w:rPr>
          <w:lang w:eastAsia="en-US"/>
        </w:rPr>
        <w:t xml:space="preserve"> Plungės rajono savivaldybės tarybos 2020 m. rugsėjo 24 d. sprendimu Nr. T1-189 „Dėl </w:t>
      </w:r>
      <w:r w:rsidR="005F76ED" w:rsidRPr="00895F5A">
        <w:rPr>
          <w:rFonts w:eastAsia="Calibri"/>
          <w:lang w:eastAsia="en-US"/>
        </w:rPr>
        <w:t>Piniginės socialinės paramos nepasiturintiems gyventojams teikimo Plungės rajono savivaldybėje tvarkos</w:t>
      </w:r>
      <w:r w:rsidR="005F76ED" w:rsidRPr="005A3C39">
        <w:rPr>
          <w:lang w:eastAsia="en-US"/>
        </w:rPr>
        <w:t xml:space="preserve"> aprašo patvirtinimo“</w:t>
      </w:r>
      <w:r w:rsidR="005F76ED" w:rsidRPr="005A3C39">
        <w:t xml:space="preserve"> (</w:t>
      </w:r>
      <w:r w:rsidR="005F76ED" w:rsidRPr="003E6344">
        <w:t xml:space="preserve">kartu </w:t>
      </w:r>
      <w:r w:rsidR="005F76ED" w:rsidRPr="00313962">
        <w:t xml:space="preserve">2021 m. lapkričio 25 d. </w:t>
      </w:r>
      <w:r w:rsidR="00313962" w:rsidRPr="00B65F55">
        <w:t xml:space="preserve">sprendimu </w:t>
      </w:r>
      <w:r w:rsidR="005F76ED" w:rsidRPr="003E6344">
        <w:t xml:space="preserve">Nr. T1-287, 2022 m. rugsėjo 22 d. </w:t>
      </w:r>
      <w:r w:rsidR="00313962" w:rsidRPr="00B65F55">
        <w:t xml:space="preserve">sprendimu </w:t>
      </w:r>
      <w:r w:rsidR="005F76ED" w:rsidRPr="003E6344">
        <w:t xml:space="preserve">Nr. T1-198, 2023 m. gegužės 18 d. </w:t>
      </w:r>
      <w:r w:rsidR="00313962" w:rsidRPr="00B65F55">
        <w:t xml:space="preserve">sprendimu </w:t>
      </w:r>
      <w:r w:rsidR="005F76ED" w:rsidRPr="003E6344">
        <w:t xml:space="preserve">Nr. T1-137 ir 2023 m. rugsėjo 28 d. </w:t>
      </w:r>
      <w:r w:rsidR="00313962" w:rsidRPr="00B65F55">
        <w:t xml:space="preserve">sprendimu Nr. </w:t>
      </w:r>
      <w:r w:rsidR="005F76ED" w:rsidRPr="003E6344">
        <w:t>T1-250)</w:t>
      </w:r>
      <w:r w:rsidRPr="003E6344">
        <w:rPr>
          <w:lang w:eastAsia="en-US"/>
        </w:rPr>
        <w:t>.</w:t>
      </w:r>
    </w:p>
    <w:p w:rsidR="00E25251" w:rsidRPr="005A3C39" w:rsidRDefault="00070405" w:rsidP="00B65F55">
      <w:pPr>
        <w:pStyle w:val="Sraopastraipa"/>
        <w:numPr>
          <w:ilvl w:val="0"/>
          <w:numId w:val="5"/>
        </w:numPr>
        <w:tabs>
          <w:tab w:val="left" w:pos="993"/>
        </w:tabs>
        <w:ind w:left="0" w:firstLine="720"/>
        <w:jc w:val="both"/>
      </w:pPr>
      <w:r w:rsidRPr="005A3C39">
        <w:rPr>
          <w:b/>
        </w:rPr>
        <w:t>Kodėl būtina priimti sprendimą, kokių pozityvių rezultatų laukiama.</w:t>
      </w:r>
      <w:r w:rsidR="008A3E91" w:rsidRPr="005A3C39">
        <w:rPr>
          <w:bCs/>
          <w:iCs/>
          <w:lang w:eastAsia="en-US"/>
        </w:rPr>
        <w:t xml:space="preserve"> </w:t>
      </w:r>
    </w:p>
    <w:p w:rsidR="00AB6CF7" w:rsidRPr="005A3C39" w:rsidRDefault="00E25251" w:rsidP="00B65F55">
      <w:pPr>
        <w:tabs>
          <w:tab w:val="left" w:pos="993"/>
        </w:tabs>
        <w:ind w:firstLine="720"/>
        <w:jc w:val="both"/>
      </w:pPr>
      <w:r w:rsidRPr="00313962">
        <w:rPr>
          <w:lang w:eastAsia="en-US"/>
        </w:rPr>
        <w:t xml:space="preserve">Patvirtinus </w:t>
      </w:r>
      <w:r w:rsidR="00AA2478" w:rsidRPr="00313962">
        <w:rPr>
          <w:lang w:eastAsia="en-US"/>
        </w:rPr>
        <w:t>s</w:t>
      </w:r>
      <w:r w:rsidRPr="003E6344">
        <w:rPr>
          <w:lang w:eastAsia="en-US"/>
        </w:rPr>
        <w:t xml:space="preserve">prendimo projektą </w:t>
      </w:r>
      <w:r w:rsidRPr="00313962">
        <w:rPr>
          <w:lang w:eastAsia="en-US"/>
        </w:rPr>
        <w:t>Tvarkos aprašo</w:t>
      </w:r>
      <w:r w:rsidRPr="00313962">
        <w:t xml:space="preserve"> nuostatos bus suderintos su Įstatymo </w:t>
      </w:r>
      <w:r w:rsidR="005C362A" w:rsidRPr="00313962">
        <w:t>n</w:t>
      </w:r>
      <w:r w:rsidRPr="00313962">
        <w:t>uostatomis</w:t>
      </w:r>
      <w:r w:rsidR="00EB71F6" w:rsidRPr="00313962">
        <w:rPr>
          <w:color w:val="000000"/>
        </w:rPr>
        <w:t>. Vyk</w:t>
      </w:r>
      <w:r w:rsidR="00313962" w:rsidRPr="00B65F55">
        <w:rPr>
          <w:color w:val="000000"/>
        </w:rPr>
        <w:t>s</w:t>
      </w:r>
      <w:r w:rsidR="00EB71F6" w:rsidRPr="00313962">
        <w:rPr>
          <w:color w:val="000000"/>
        </w:rPr>
        <w:t xml:space="preserve"> administracinė</w:t>
      </w:r>
      <w:r w:rsidR="00313962" w:rsidRPr="00B65F55">
        <w:rPr>
          <w:color w:val="000000"/>
        </w:rPr>
        <w:t>s</w:t>
      </w:r>
      <w:r w:rsidR="00EB71F6" w:rsidRPr="00313962">
        <w:rPr>
          <w:color w:val="000000"/>
        </w:rPr>
        <w:t xml:space="preserve"> naštos pasidalijimas, nes seniūnijų specialistai registruo</w:t>
      </w:r>
      <w:r w:rsidR="00313962" w:rsidRPr="00B65F55">
        <w:rPr>
          <w:color w:val="000000"/>
        </w:rPr>
        <w:t>s</w:t>
      </w:r>
      <w:r w:rsidR="00EB71F6" w:rsidRPr="00313962">
        <w:rPr>
          <w:color w:val="000000"/>
        </w:rPr>
        <w:t>, apskaičiu</w:t>
      </w:r>
      <w:r w:rsidR="00313962" w:rsidRPr="00B65F55">
        <w:rPr>
          <w:color w:val="000000"/>
        </w:rPr>
        <w:t>os</w:t>
      </w:r>
      <w:r w:rsidR="00EB71F6" w:rsidRPr="00313962">
        <w:rPr>
          <w:color w:val="000000"/>
        </w:rPr>
        <w:t xml:space="preserve"> bei reng</w:t>
      </w:r>
      <w:r w:rsidR="00313962" w:rsidRPr="00B65F55">
        <w:rPr>
          <w:color w:val="000000"/>
        </w:rPr>
        <w:t>s</w:t>
      </w:r>
      <w:r w:rsidR="00EB71F6" w:rsidRPr="00313962">
        <w:rPr>
          <w:color w:val="000000"/>
        </w:rPr>
        <w:t xml:space="preserve"> sprendimų projektus.</w:t>
      </w:r>
      <w:r w:rsidR="0052675C" w:rsidRPr="00313962">
        <w:t xml:space="preserve"> </w:t>
      </w:r>
      <w:r w:rsidR="00EB71F6" w:rsidRPr="003E6344">
        <w:t>B</w:t>
      </w:r>
      <w:r w:rsidR="00313962" w:rsidRPr="00B65F55">
        <w:t>us</w:t>
      </w:r>
      <w:r w:rsidR="00EB71F6" w:rsidRPr="00313962">
        <w:t xml:space="preserve"> </w:t>
      </w:r>
      <w:r w:rsidR="00EB71F6" w:rsidRPr="00B65F55">
        <w:rPr>
          <w:color w:val="000000"/>
        </w:rPr>
        <w:t>užtikrintas piniginės socialinės paramos teikimas socialiai pažeidžiamoms asmenų grupėms, sudarant sąlygas gauti paramą tada, kada jos labiausiai reikia.</w:t>
      </w:r>
      <w:r w:rsidRPr="00313962">
        <w:t xml:space="preserve">. </w:t>
      </w:r>
      <w:r w:rsidR="005F76ED" w:rsidRPr="00313962">
        <w:t>Ištaisytos nekorektiškos nuostatos.</w:t>
      </w:r>
      <w:r w:rsidR="005F76ED" w:rsidRPr="005A3C39">
        <w:t xml:space="preserve"> </w:t>
      </w:r>
    </w:p>
    <w:p w:rsidR="004E3E41" w:rsidRPr="00313962" w:rsidRDefault="00AB6CF7" w:rsidP="00B65F55">
      <w:pPr>
        <w:pStyle w:val="Sraopastraipa"/>
        <w:numPr>
          <w:ilvl w:val="0"/>
          <w:numId w:val="5"/>
        </w:numPr>
        <w:tabs>
          <w:tab w:val="left" w:pos="993"/>
        </w:tabs>
        <w:ind w:left="0" w:firstLine="720"/>
        <w:jc w:val="both"/>
        <w:rPr>
          <w:lang w:eastAsia="en-US"/>
        </w:rPr>
      </w:pPr>
      <w:r w:rsidRPr="00895F5A">
        <w:rPr>
          <w:b/>
          <w:lang w:eastAsia="en-US"/>
        </w:rPr>
        <w:t>Lėšų poreikis ir finansavimo šaltiniai.</w:t>
      </w:r>
      <w:r w:rsidR="004E3E41" w:rsidRPr="00895F5A">
        <w:rPr>
          <w:b/>
          <w:lang w:eastAsia="en-US"/>
        </w:rPr>
        <w:t xml:space="preserve"> </w:t>
      </w:r>
    </w:p>
    <w:p w:rsidR="0037016D" w:rsidRPr="005A3C39" w:rsidRDefault="00E25251" w:rsidP="00B65F55">
      <w:pPr>
        <w:tabs>
          <w:tab w:val="left" w:pos="720"/>
        </w:tabs>
        <w:ind w:firstLine="720"/>
        <w:jc w:val="both"/>
        <w:rPr>
          <w:lang w:eastAsia="en-US"/>
        </w:rPr>
      </w:pPr>
      <w:r w:rsidRPr="005A3C39">
        <w:rPr>
          <w:lang w:eastAsia="en-US"/>
        </w:rPr>
        <w:t xml:space="preserve">Savivaldybėms piniginei socialinei paramai finansuoti skiriama lėšų suma yra lygi 2011–2013 metų laikotarpiu piniginei socialinei paramai skaičiuoti ir mokėti faktiškai panaudotai vidutinei </w:t>
      </w:r>
      <w:r w:rsidRPr="005A3C39">
        <w:rPr>
          <w:lang w:eastAsia="en-US"/>
        </w:rPr>
        <w:lastRenderedPageBreak/>
        <w:t xml:space="preserve">metinei lėšų sumai. Sprendimo projekte siūlomoms nuostatoms įgyvendinti papildomų lėšų iš </w:t>
      </w:r>
      <w:r w:rsidR="00AA2478">
        <w:rPr>
          <w:lang w:eastAsia="en-US"/>
        </w:rPr>
        <w:t>S</w:t>
      </w:r>
      <w:r w:rsidRPr="005A3C39">
        <w:rPr>
          <w:lang w:eastAsia="en-US"/>
        </w:rPr>
        <w:t xml:space="preserve">avivaldybės biudžeto nereikės. </w:t>
      </w:r>
    </w:p>
    <w:p w:rsidR="00440090" w:rsidRDefault="00AB6CF7" w:rsidP="00B65F55">
      <w:pPr>
        <w:tabs>
          <w:tab w:val="left" w:pos="720"/>
        </w:tabs>
        <w:ind w:firstLine="720"/>
        <w:jc w:val="both"/>
        <w:rPr>
          <w:rFonts w:eastAsia="TimesNewRomanPSMT"/>
          <w:b/>
        </w:rPr>
      </w:pPr>
      <w:r w:rsidRPr="005A3C39">
        <w:rPr>
          <w:b/>
        </w:rPr>
        <w:t xml:space="preserve">5. Pateikti </w:t>
      </w:r>
      <w:r w:rsidRPr="005A3C39">
        <w:rPr>
          <w:rFonts w:eastAsia="TimesNewRomanPSMT"/>
          <w:b/>
        </w:rPr>
        <w:t xml:space="preserve">kitus sprendimui priimti reikalingus </w:t>
      </w:r>
      <w:proofErr w:type="spellStart"/>
      <w:r w:rsidRPr="005A3C39">
        <w:rPr>
          <w:rFonts w:eastAsia="TimesNewRomanPSMT"/>
          <w:b/>
        </w:rPr>
        <w:t>pagrindimus</w:t>
      </w:r>
      <w:proofErr w:type="spellEnd"/>
      <w:r w:rsidRPr="005A3C39">
        <w:rPr>
          <w:rFonts w:eastAsia="TimesNewRomanPSMT"/>
          <w:b/>
        </w:rPr>
        <w:t>, skaičiavimus ar paaiškinimus.</w:t>
      </w:r>
      <w:r w:rsidR="004E3E41" w:rsidRPr="005A3C39">
        <w:rPr>
          <w:rFonts w:eastAsia="TimesNewRomanPSMT"/>
          <w:b/>
        </w:rPr>
        <w:t xml:space="preserve"> </w:t>
      </w:r>
    </w:p>
    <w:p w:rsidR="00EA747C" w:rsidRPr="005A3C39" w:rsidRDefault="004E3E41" w:rsidP="00B65F55">
      <w:pPr>
        <w:tabs>
          <w:tab w:val="left" w:pos="720"/>
        </w:tabs>
        <w:ind w:firstLine="720"/>
        <w:jc w:val="both"/>
      </w:pPr>
      <w:r w:rsidRPr="005A3C39">
        <w:t>Nėra.</w:t>
      </w:r>
      <w:r w:rsidR="008A3E91" w:rsidRPr="005A3C39">
        <w:t xml:space="preserve"> </w:t>
      </w:r>
    </w:p>
    <w:p w:rsidR="00440090" w:rsidRDefault="00635E80" w:rsidP="00B65F55">
      <w:pPr>
        <w:tabs>
          <w:tab w:val="left" w:pos="720"/>
        </w:tabs>
        <w:ind w:firstLine="720"/>
        <w:jc w:val="both"/>
        <w:rPr>
          <w:rFonts w:eastAsia="TimesNewRomanPSMT"/>
          <w:b/>
        </w:rPr>
      </w:pPr>
      <w:r w:rsidRPr="005A3C39">
        <w:rPr>
          <w:b/>
        </w:rPr>
        <w:t xml:space="preserve">6. </w:t>
      </w:r>
      <w:r w:rsidR="00633B69" w:rsidRPr="005A3C39">
        <w:rPr>
          <w:b/>
        </w:rPr>
        <w:t xml:space="preserve">Pateikti </w:t>
      </w:r>
      <w:r w:rsidR="00633B69" w:rsidRPr="005A3C39">
        <w:rPr>
          <w:rFonts w:eastAsia="TimesNewRomanPSMT"/>
          <w:b/>
        </w:rPr>
        <w:t xml:space="preserve">sprendimo projekto lyginamąjį variantą, jeigu teikiamas sprendimo pakeitimo projektas. </w:t>
      </w:r>
    </w:p>
    <w:p w:rsidR="005F76ED" w:rsidRPr="005A3C39" w:rsidRDefault="005F76ED" w:rsidP="00B65F55">
      <w:pPr>
        <w:tabs>
          <w:tab w:val="left" w:pos="720"/>
        </w:tabs>
        <w:ind w:firstLine="720"/>
        <w:jc w:val="both"/>
      </w:pPr>
      <w:r w:rsidRPr="005A3C39">
        <w:t>Sprendimo projekto lyginamasis variantas</w:t>
      </w:r>
      <w:r w:rsidR="00AA2478" w:rsidRPr="00AA2478">
        <w:t xml:space="preserve"> </w:t>
      </w:r>
      <w:r w:rsidR="00AA2478">
        <w:t>p</w:t>
      </w:r>
      <w:r w:rsidR="00AA2478" w:rsidRPr="00440CEA">
        <w:t>ridedamas</w:t>
      </w:r>
      <w:r w:rsidRPr="005A3C39">
        <w:t>.</w:t>
      </w:r>
    </w:p>
    <w:p w:rsidR="00440090" w:rsidRDefault="00684DCC" w:rsidP="00B65F55">
      <w:pPr>
        <w:tabs>
          <w:tab w:val="left" w:pos="720"/>
        </w:tabs>
        <w:ind w:firstLine="720"/>
        <w:jc w:val="both"/>
      </w:pPr>
      <w:r w:rsidRPr="005A3C39">
        <w:rPr>
          <w:b/>
        </w:rPr>
        <w:t xml:space="preserve">7. </w:t>
      </w:r>
      <w:r w:rsidR="00633B69" w:rsidRPr="005A3C39">
        <w:rPr>
          <w:b/>
          <w:color w:val="000000"/>
        </w:rPr>
        <w:t>Sprendimo projekto antikorupcinis vertinimas.</w:t>
      </w:r>
      <w:r w:rsidR="00445E8F" w:rsidRPr="00895F5A">
        <w:t xml:space="preserve"> </w:t>
      </w:r>
    </w:p>
    <w:p w:rsidR="008358B1" w:rsidRPr="00895F5A" w:rsidRDefault="008358B1" w:rsidP="00B65F55">
      <w:pPr>
        <w:tabs>
          <w:tab w:val="left" w:pos="720"/>
        </w:tabs>
        <w:ind w:firstLine="720"/>
        <w:jc w:val="both"/>
        <w:rPr>
          <w:lang w:eastAsia="en-US"/>
        </w:rPr>
      </w:pPr>
      <w:r w:rsidRPr="00895F5A">
        <w:rPr>
          <w:lang w:eastAsia="en-US"/>
        </w:rPr>
        <w:t xml:space="preserve">Sprendimo projekto </w:t>
      </w:r>
      <w:r w:rsidRPr="00B65F55">
        <w:rPr>
          <w:iCs/>
          <w:lang w:eastAsia="en-US"/>
        </w:rPr>
        <w:t>antikorupcinis vertinimas atliekamas</w:t>
      </w:r>
      <w:r w:rsidRPr="00895F5A">
        <w:rPr>
          <w:lang w:eastAsia="en-US"/>
        </w:rPr>
        <w:t xml:space="preserve"> vadovaujantis Lietuvos Respublikos korupcijos prevencijos įstatymo 8 str. 1</w:t>
      </w:r>
      <w:r w:rsidR="00AA2478">
        <w:rPr>
          <w:lang w:eastAsia="en-US"/>
        </w:rPr>
        <w:t xml:space="preserve"> </w:t>
      </w:r>
      <w:r w:rsidRPr="00895F5A">
        <w:rPr>
          <w:lang w:eastAsia="en-US"/>
        </w:rPr>
        <w:t>d. 2</w:t>
      </w:r>
      <w:r w:rsidR="00AA2478">
        <w:rPr>
          <w:lang w:eastAsia="en-US"/>
        </w:rPr>
        <w:t xml:space="preserve"> </w:t>
      </w:r>
      <w:r w:rsidRPr="00895F5A">
        <w:rPr>
          <w:lang w:eastAsia="en-US"/>
        </w:rPr>
        <w:t>p.</w:t>
      </w:r>
    </w:p>
    <w:p w:rsidR="00440090" w:rsidRDefault="00684DCC">
      <w:pPr>
        <w:tabs>
          <w:tab w:val="left" w:pos="720"/>
        </w:tabs>
        <w:ind w:firstLine="720"/>
        <w:jc w:val="both"/>
      </w:pPr>
      <w:r w:rsidRPr="005A3C39">
        <w:rPr>
          <w:b/>
        </w:rPr>
        <w:t xml:space="preserve">8. </w:t>
      </w:r>
      <w:r w:rsidR="00727738" w:rsidRPr="005A3C39">
        <w:rPr>
          <w:b/>
        </w:rPr>
        <w:t>Nurodyti, kieno iniciatyva sprendimo projektas yra parengtas.</w:t>
      </w:r>
      <w:r w:rsidR="00445E8F" w:rsidRPr="005A3C39">
        <w:t xml:space="preserve"> </w:t>
      </w:r>
    </w:p>
    <w:p w:rsidR="00684DCC" w:rsidRPr="005A3C39" w:rsidRDefault="00403BA2">
      <w:pPr>
        <w:tabs>
          <w:tab w:val="left" w:pos="720"/>
        </w:tabs>
        <w:ind w:firstLine="720"/>
        <w:jc w:val="both"/>
        <w:rPr>
          <w:b/>
        </w:rPr>
      </w:pPr>
      <w:r w:rsidRPr="005A3C39">
        <w:t xml:space="preserve">Sprendimo projekto iniciatorius </w:t>
      </w:r>
      <w:r w:rsidR="008B152B" w:rsidRPr="005A3C39">
        <w:t>–</w:t>
      </w:r>
      <w:r w:rsidRPr="005A3C39">
        <w:t xml:space="preserve"> Plungės rajono savivaldybės administracijos Socialinės paramos skyrius.</w:t>
      </w:r>
    </w:p>
    <w:p w:rsidR="00440090" w:rsidRDefault="00684DCC">
      <w:pPr>
        <w:tabs>
          <w:tab w:val="left" w:pos="720"/>
        </w:tabs>
        <w:ind w:firstLine="720"/>
        <w:jc w:val="both"/>
      </w:pPr>
      <w:r w:rsidRPr="005A3C39">
        <w:rPr>
          <w:b/>
        </w:rPr>
        <w:t xml:space="preserve">9. </w:t>
      </w:r>
      <w:r w:rsidR="007E5D1A" w:rsidRPr="005A3C39">
        <w:rPr>
          <w:b/>
        </w:rPr>
        <w:t xml:space="preserve">Nurodyti, kuri sprendimo </w:t>
      </w:r>
      <w:r w:rsidR="00727738" w:rsidRPr="005A3C39">
        <w:rPr>
          <w:b/>
        </w:rPr>
        <w:t>projekto ar pridedamos medžiagos dalis</w:t>
      </w:r>
      <w:r w:rsidRPr="005A3C39">
        <w:rPr>
          <w:b/>
        </w:rPr>
        <w:t xml:space="preserve"> </w:t>
      </w:r>
      <w:r w:rsidR="00727738" w:rsidRPr="005A3C39">
        <w:rPr>
          <w:b/>
        </w:rPr>
        <w:t>(remiantis</w:t>
      </w:r>
      <w:r w:rsidR="001048E7" w:rsidRPr="005A3C39">
        <w:rPr>
          <w:b/>
        </w:rPr>
        <w:t xml:space="preserve"> </w:t>
      </w:r>
      <w:r w:rsidR="00727738" w:rsidRPr="005A3C39">
        <w:rPr>
          <w:b/>
        </w:rPr>
        <w:t>teisės</w:t>
      </w:r>
      <w:r w:rsidR="001048E7" w:rsidRPr="005A3C39">
        <w:rPr>
          <w:b/>
        </w:rPr>
        <w:t xml:space="preserve"> </w:t>
      </w:r>
      <w:r w:rsidR="00727738" w:rsidRPr="005A3C39">
        <w:rPr>
          <w:b/>
        </w:rPr>
        <w:t>aktais) yra neskelbtina.</w:t>
      </w:r>
      <w:r w:rsidR="00445E8F" w:rsidRPr="005A3C39">
        <w:t xml:space="preserve"> </w:t>
      </w:r>
    </w:p>
    <w:p w:rsidR="00684DCC" w:rsidRPr="005A3C39" w:rsidRDefault="00403BA2">
      <w:pPr>
        <w:tabs>
          <w:tab w:val="left" w:pos="720"/>
        </w:tabs>
        <w:ind w:firstLine="720"/>
        <w:jc w:val="both"/>
      </w:pPr>
      <w:r w:rsidRPr="005A3C39">
        <w:t>Nėra.</w:t>
      </w:r>
    </w:p>
    <w:p w:rsidR="00440090" w:rsidRDefault="00684DCC">
      <w:pPr>
        <w:tabs>
          <w:tab w:val="left" w:pos="720"/>
        </w:tabs>
        <w:ind w:firstLine="720"/>
        <w:jc w:val="both"/>
      </w:pPr>
      <w:r w:rsidRPr="005A3C39">
        <w:rPr>
          <w:b/>
        </w:rPr>
        <w:t xml:space="preserve">10. </w:t>
      </w:r>
      <w:r w:rsidR="006B0A1C" w:rsidRPr="005A3C39">
        <w:rPr>
          <w:b/>
        </w:rPr>
        <w:t>Kam (</w:t>
      </w:r>
      <w:r w:rsidR="001048E7" w:rsidRPr="005A3C39">
        <w:rPr>
          <w:b/>
        </w:rPr>
        <w:t xml:space="preserve">institucijoms, </w:t>
      </w:r>
      <w:r w:rsidR="006B0A1C" w:rsidRPr="005A3C39">
        <w:rPr>
          <w:b/>
        </w:rPr>
        <w:t>skyriams, organizacijoms ir t. t.) patvirtintas sprendimas turi</w:t>
      </w:r>
      <w:r w:rsidRPr="005A3C39">
        <w:rPr>
          <w:b/>
        </w:rPr>
        <w:t xml:space="preserve"> </w:t>
      </w:r>
      <w:r w:rsidR="006B0A1C" w:rsidRPr="005A3C39">
        <w:rPr>
          <w:b/>
        </w:rPr>
        <w:t>būti išsiųstas</w:t>
      </w:r>
      <w:r w:rsidRPr="005A3C39">
        <w:rPr>
          <w:b/>
        </w:rPr>
        <w:t>.</w:t>
      </w:r>
      <w:r w:rsidR="00445E8F" w:rsidRPr="005A3C39">
        <w:t xml:space="preserve"> </w:t>
      </w:r>
    </w:p>
    <w:p w:rsidR="00403BA2" w:rsidRPr="005A3C39" w:rsidRDefault="00403BA2">
      <w:pPr>
        <w:tabs>
          <w:tab w:val="left" w:pos="720"/>
        </w:tabs>
        <w:ind w:firstLine="720"/>
        <w:jc w:val="both"/>
        <w:rPr>
          <w:b/>
        </w:rPr>
      </w:pPr>
      <w:r w:rsidRPr="005A3C39">
        <w:t xml:space="preserve">Sprendimą paskelbti Teisės aktų registre, Plungės rajono savivaldybės interneto svetainėje </w:t>
      </w:r>
      <w:hyperlink r:id="rId6" w:history="1">
        <w:r w:rsidRPr="005A3C39">
          <w:rPr>
            <w:color w:val="0000FF"/>
          </w:rPr>
          <w:t>www.plunge.lt</w:t>
        </w:r>
      </w:hyperlink>
      <w:r w:rsidRPr="005A3C39">
        <w:t>, s</w:t>
      </w:r>
      <w:r w:rsidRPr="005A3C39">
        <w:rPr>
          <w:lang w:eastAsia="en-US"/>
        </w:rPr>
        <w:t>eniūnijoms.</w:t>
      </w:r>
    </w:p>
    <w:p w:rsidR="00440090" w:rsidRDefault="00684DCC" w:rsidP="00B65F55">
      <w:pPr>
        <w:ind w:firstLine="720"/>
        <w:jc w:val="both"/>
      </w:pPr>
      <w:r w:rsidRPr="005A3C39">
        <w:rPr>
          <w:b/>
        </w:rPr>
        <w:t xml:space="preserve">11. </w:t>
      </w:r>
      <w:r w:rsidR="006B0A1C" w:rsidRPr="005A3C39">
        <w:rPr>
          <w:b/>
        </w:rPr>
        <w:t>Kita svarbi informacija</w:t>
      </w:r>
      <w:r w:rsidR="006B0A1C" w:rsidRPr="005A3C39">
        <w:t xml:space="preserve"> (gali būti nurodomos kitos galimos projekto ir (ar) jo</w:t>
      </w:r>
      <w:r w:rsidRPr="005A3C39">
        <w:t xml:space="preserve"> </w:t>
      </w:r>
      <w:r w:rsidR="006B0A1C" w:rsidRPr="005A3C39">
        <w:t xml:space="preserve">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84DCC" w:rsidRPr="005A3C39" w:rsidRDefault="00440090" w:rsidP="00B65F55">
      <w:pPr>
        <w:ind w:firstLine="720"/>
        <w:jc w:val="both"/>
      </w:pPr>
      <w:r>
        <w:t>Nėra.</w:t>
      </w:r>
    </w:p>
    <w:p w:rsidR="00CC0200" w:rsidRPr="005A3C39" w:rsidRDefault="00684DCC">
      <w:pPr>
        <w:ind w:firstLine="720"/>
        <w:jc w:val="both"/>
        <w:rPr>
          <w:b/>
        </w:rPr>
      </w:pPr>
      <w:r w:rsidRPr="005A3C39">
        <w:rPr>
          <w:b/>
        </w:rPr>
        <w:t>12.</w:t>
      </w:r>
      <w:r w:rsidRPr="005A3C39">
        <w:t xml:space="preserve"> </w:t>
      </w:r>
      <w:r w:rsidR="006B0A1C" w:rsidRPr="005A3C3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62BA8" w:rsidRPr="007D4B69" w:rsidTr="00684DC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62BA8" w:rsidRPr="007D4B69" w:rsidRDefault="00762BA8" w:rsidP="00684DC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62BA8" w:rsidRPr="007D4B69" w:rsidRDefault="00762BA8" w:rsidP="00684DC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62BA8" w:rsidRPr="007D4B69" w:rsidTr="00684DC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62BA8" w:rsidRPr="007D4B69" w:rsidRDefault="00762BA8" w:rsidP="00762B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62BA8" w:rsidRPr="007D4B69" w:rsidRDefault="00762BA8" w:rsidP="00684DC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62BA8" w:rsidRPr="007D4B69" w:rsidRDefault="00762BA8" w:rsidP="00684DCC">
            <w:pPr>
              <w:widowControl w:val="0"/>
              <w:jc w:val="center"/>
              <w:rPr>
                <w:rFonts w:eastAsia="Lucida Sans Unicode"/>
                <w:b/>
                <w:kern w:val="1"/>
                <w:lang w:bidi="lo-LA"/>
              </w:rPr>
            </w:pPr>
            <w:r w:rsidRPr="007D4B69">
              <w:rPr>
                <w:rFonts w:eastAsia="Lucida Sans Unicode"/>
                <w:b/>
                <w:kern w:val="1"/>
              </w:rPr>
              <w:t>Neigiamas poveikis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47E85" w:rsidP="00B65F55">
            <w:pPr>
              <w:widowControl w:val="0"/>
              <w:jc w:val="center"/>
              <w:rPr>
                <w:rFonts w:eastAsia="Lucida Sans Unicode"/>
                <w:i/>
                <w:kern w:val="1"/>
                <w:lang w:bidi="lo-LA"/>
              </w:rPr>
            </w:pPr>
            <w:r w:rsidRPr="00B65F55">
              <w:rPr>
                <w:rFonts w:eastAsia="Lucida Sans Unicode"/>
                <w:i/>
                <w:lang w:bidi="lo-LA"/>
              </w:rPr>
              <w:t>Piniginės socialinės paramos teikimas socialiai pažeidžiamoms asmenų grupėms, sudarant sąlygas gauti paramą tada, kada jos labiausiai reikia</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358B1" w:rsidP="00B65F55">
            <w:pPr>
              <w:widowControl w:val="0"/>
              <w:jc w:val="center"/>
              <w:rPr>
                <w:rFonts w:eastAsia="Lucida Sans Unicode"/>
                <w:i/>
                <w:kern w:val="1"/>
                <w:lang w:bidi="lo-LA"/>
              </w:rPr>
            </w:pPr>
            <w:r w:rsidRPr="00B65F55">
              <w:rPr>
                <w:i/>
              </w:rPr>
              <w:t>Pakeitus punktus, tvarkos aprašas atitiks Piniginės socialinės paramos nepasiturintiems gyventojams įstatymo nuostatas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D10EC5" w:rsidP="00B65F55">
            <w:pPr>
              <w:widowControl w:val="0"/>
              <w:jc w:val="center"/>
              <w:rPr>
                <w:rFonts w:eastAsia="Lucida Sans Unicode"/>
                <w:i/>
                <w:kern w:val="1"/>
                <w:lang w:bidi="lo-LA"/>
              </w:rPr>
            </w:pPr>
            <w:r w:rsidRPr="00B65F55">
              <w:rPr>
                <w:rFonts w:eastAsia="Lucida Sans Unicode"/>
                <w:i/>
                <w:lang w:eastAsia="en-US" w:bidi="lo-LA"/>
              </w:rPr>
              <w:t>Mažės administracinė našta</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B65F55">
            <w:pPr>
              <w:widowControl w:val="0"/>
              <w:jc w:val="center"/>
              <w:rPr>
                <w:rFonts w:eastAsia="Lucida Sans Unicode"/>
                <w:i/>
                <w:kern w:val="1"/>
                <w:lang w:bidi="lo-LA"/>
              </w:rPr>
            </w:pPr>
            <w:r w:rsidRPr="007D4B69">
              <w:rPr>
                <w:rFonts w:eastAsia="Lucida Sans Unicode"/>
                <w:i/>
                <w:kern w:val="1"/>
              </w:rPr>
              <w:t xml:space="preserve">Kitoms sritims, asmenims ar </w:t>
            </w:r>
            <w:r w:rsidRPr="007D4B69">
              <w:rPr>
                <w:rFonts w:eastAsia="Lucida Sans Unicode"/>
                <w:i/>
                <w:kern w:val="1"/>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lastRenderedPageBreak/>
              <w:t>Nenumatoma</w:t>
            </w:r>
            <w:r w:rsidR="005A3C39" w:rsidRPr="005A3C39">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762BA8" w:rsidRPr="005A3C39" w:rsidRDefault="008B152B" w:rsidP="00B65F55">
            <w:pPr>
              <w:widowControl w:val="0"/>
              <w:jc w:val="center"/>
              <w:rPr>
                <w:rFonts w:eastAsia="Lucida Sans Unicode"/>
                <w:i/>
                <w:kern w:val="1"/>
                <w:lang w:bidi="lo-LA"/>
              </w:rPr>
            </w:pPr>
            <w:r w:rsidRPr="005A3C39">
              <w:rPr>
                <w:rFonts w:eastAsia="Lucida Sans Unicode"/>
                <w:i/>
                <w:kern w:val="1"/>
                <w:lang w:bidi="lo-LA"/>
              </w:rPr>
              <w:t>Nenumatoma</w:t>
            </w:r>
            <w:r w:rsidR="005A3C39" w:rsidRPr="005A3C39">
              <w:rPr>
                <w:rFonts w:eastAsia="Lucida Sans Unicode"/>
                <w:i/>
                <w:kern w:val="1"/>
                <w:lang w:bidi="lo-LA"/>
              </w:rPr>
              <w:t>s</w:t>
            </w:r>
          </w:p>
        </w:tc>
      </w:tr>
    </w:tbl>
    <w:p w:rsidR="00D50F4F" w:rsidRDefault="00D50F4F" w:rsidP="00762BA8">
      <w:pPr>
        <w:widowControl w:val="0"/>
        <w:jc w:val="both"/>
        <w:rPr>
          <w:rFonts w:eastAsia="Lucida Sans Unicode"/>
          <w:kern w:val="1"/>
          <w:lang w:bidi="lo-LA"/>
        </w:rPr>
      </w:pPr>
    </w:p>
    <w:p w:rsidR="00D50F4F" w:rsidRDefault="00D50F4F" w:rsidP="00D50F4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B152B" w:rsidRDefault="008B152B" w:rsidP="00E318A7">
      <w:pPr>
        <w:widowControl w:val="0"/>
        <w:jc w:val="both"/>
        <w:rPr>
          <w:rFonts w:eastAsia="Lucida Sans Unicode"/>
          <w:kern w:val="2"/>
        </w:rPr>
      </w:pPr>
    </w:p>
    <w:p w:rsidR="00F76876" w:rsidRPr="00CE40F7" w:rsidRDefault="00F76876" w:rsidP="00F76876">
      <w:pPr>
        <w:widowControl w:val="0"/>
        <w:rPr>
          <w:rFonts w:eastAsia="Lucida Sans Unicode"/>
          <w:kern w:val="2"/>
          <w:lang w:eastAsia="ar-SA"/>
        </w:rPr>
      </w:pPr>
      <w:r w:rsidRPr="00CE40F7">
        <w:rPr>
          <w:rFonts w:eastAsia="Lucida Sans Unicode"/>
          <w:kern w:val="2"/>
        </w:rPr>
        <w:t>Rengėja</w:t>
      </w:r>
      <w:r w:rsidRPr="00CE40F7">
        <w:rPr>
          <w:rFonts w:eastAsia="Lucida Sans Unicode"/>
          <w:kern w:val="2"/>
        </w:rPr>
        <w:tab/>
      </w:r>
      <w:r w:rsidRPr="00CE40F7">
        <w:rPr>
          <w:rFonts w:eastAsia="Lucida Sans Unicode"/>
          <w:kern w:val="2"/>
        </w:rPr>
        <w:tab/>
        <w:t xml:space="preserve">                                 </w:t>
      </w:r>
    </w:p>
    <w:p w:rsidR="00EA747C" w:rsidRDefault="00F76876" w:rsidP="00B65F55">
      <w:pPr>
        <w:widowControl w:val="0"/>
        <w:rPr>
          <w:color w:val="000000"/>
        </w:rPr>
      </w:pPr>
      <w:r w:rsidRPr="00CE40F7">
        <w:t xml:space="preserve">Socialinės paramos </w:t>
      </w:r>
      <w:r>
        <w:t xml:space="preserve">skyriaus </w:t>
      </w:r>
      <w:r w:rsidRPr="00CE40F7">
        <w:t xml:space="preserve">vedėjo pavaduotoja                         </w:t>
      </w:r>
      <w:r>
        <w:t xml:space="preserve">    </w:t>
      </w:r>
      <w:r w:rsidRPr="00CE40F7">
        <w:t xml:space="preserve">                   Vilma Šlyžienė    </w:t>
      </w:r>
    </w:p>
    <w:sectPr w:rsidR="00EA747C"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07DDD"/>
    <w:multiLevelType w:val="hybridMultilevel"/>
    <w:tmpl w:val="4208B9E2"/>
    <w:lvl w:ilvl="0" w:tplc="3E7EE3D0">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727820"/>
    <w:multiLevelType w:val="hybridMultilevel"/>
    <w:tmpl w:val="4E6CE3EC"/>
    <w:lvl w:ilvl="0" w:tplc="8F124C3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A8"/>
    <w:rsid w:val="00002352"/>
    <w:rsid w:val="00040C2B"/>
    <w:rsid w:val="000528E5"/>
    <w:rsid w:val="00064673"/>
    <w:rsid w:val="00070405"/>
    <w:rsid w:val="00084B9C"/>
    <w:rsid w:val="001048E7"/>
    <w:rsid w:val="00152B9D"/>
    <w:rsid w:val="00152D95"/>
    <w:rsid w:val="0017235F"/>
    <w:rsid w:val="00192394"/>
    <w:rsid w:val="00192E4A"/>
    <w:rsid w:val="001964A9"/>
    <w:rsid w:val="001C71E2"/>
    <w:rsid w:val="001E3FDB"/>
    <w:rsid w:val="002166AB"/>
    <w:rsid w:val="00220FDE"/>
    <w:rsid w:val="00252010"/>
    <w:rsid w:val="003062A2"/>
    <w:rsid w:val="00313962"/>
    <w:rsid w:val="00317267"/>
    <w:rsid w:val="0033134F"/>
    <w:rsid w:val="00333EE4"/>
    <w:rsid w:val="00335F4F"/>
    <w:rsid w:val="003427B1"/>
    <w:rsid w:val="0037016D"/>
    <w:rsid w:val="003A0749"/>
    <w:rsid w:val="003E6344"/>
    <w:rsid w:val="003F51F0"/>
    <w:rsid w:val="00403BA2"/>
    <w:rsid w:val="00430E2C"/>
    <w:rsid w:val="00433CDB"/>
    <w:rsid w:val="00440090"/>
    <w:rsid w:val="00445E8F"/>
    <w:rsid w:val="00447AC9"/>
    <w:rsid w:val="00495FE1"/>
    <w:rsid w:val="004A1D7A"/>
    <w:rsid w:val="004E3E41"/>
    <w:rsid w:val="00515B0B"/>
    <w:rsid w:val="00522C40"/>
    <w:rsid w:val="00525299"/>
    <w:rsid w:val="0052675C"/>
    <w:rsid w:val="0053796B"/>
    <w:rsid w:val="005651F4"/>
    <w:rsid w:val="005A3C39"/>
    <w:rsid w:val="005A6C3A"/>
    <w:rsid w:val="005B794E"/>
    <w:rsid w:val="005C362A"/>
    <w:rsid w:val="005E01AF"/>
    <w:rsid w:val="005F29CC"/>
    <w:rsid w:val="005F76ED"/>
    <w:rsid w:val="006053A3"/>
    <w:rsid w:val="006062CD"/>
    <w:rsid w:val="00611B04"/>
    <w:rsid w:val="00622E3E"/>
    <w:rsid w:val="006317E9"/>
    <w:rsid w:val="00633B69"/>
    <w:rsid w:val="00635E80"/>
    <w:rsid w:val="00684DCC"/>
    <w:rsid w:val="006945B0"/>
    <w:rsid w:val="006B0A1C"/>
    <w:rsid w:val="006B33D8"/>
    <w:rsid w:val="006C7350"/>
    <w:rsid w:val="006E5B8D"/>
    <w:rsid w:val="007121E3"/>
    <w:rsid w:val="00715641"/>
    <w:rsid w:val="00716E23"/>
    <w:rsid w:val="00727738"/>
    <w:rsid w:val="00741748"/>
    <w:rsid w:val="00753727"/>
    <w:rsid w:val="00762BA8"/>
    <w:rsid w:val="00770C12"/>
    <w:rsid w:val="00783A85"/>
    <w:rsid w:val="007A3F33"/>
    <w:rsid w:val="007A5BFE"/>
    <w:rsid w:val="007E0F6A"/>
    <w:rsid w:val="007E26CA"/>
    <w:rsid w:val="007E5D1A"/>
    <w:rsid w:val="008044CF"/>
    <w:rsid w:val="00823A9A"/>
    <w:rsid w:val="008358B1"/>
    <w:rsid w:val="00847E85"/>
    <w:rsid w:val="00853877"/>
    <w:rsid w:val="00854CA3"/>
    <w:rsid w:val="00857C91"/>
    <w:rsid w:val="00895F5A"/>
    <w:rsid w:val="008A3E91"/>
    <w:rsid w:val="008B152B"/>
    <w:rsid w:val="009354FD"/>
    <w:rsid w:val="00941862"/>
    <w:rsid w:val="009626CF"/>
    <w:rsid w:val="00963525"/>
    <w:rsid w:val="009C21F0"/>
    <w:rsid w:val="009E4E53"/>
    <w:rsid w:val="009F3DBF"/>
    <w:rsid w:val="00A035DD"/>
    <w:rsid w:val="00A6742A"/>
    <w:rsid w:val="00AA2478"/>
    <w:rsid w:val="00AB6CF7"/>
    <w:rsid w:val="00AE0A35"/>
    <w:rsid w:val="00AE7352"/>
    <w:rsid w:val="00AF4C71"/>
    <w:rsid w:val="00AF782E"/>
    <w:rsid w:val="00B0397B"/>
    <w:rsid w:val="00B2537E"/>
    <w:rsid w:val="00B658A4"/>
    <w:rsid w:val="00B65F55"/>
    <w:rsid w:val="00B75182"/>
    <w:rsid w:val="00B80FD5"/>
    <w:rsid w:val="00B8551B"/>
    <w:rsid w:val="00B9524F"/>
    <w:rsid w:val="00B9749F"/>
    <w:rsid w:val="00BD16E3"/>
    <w:rsid w:val="00BF102F"/>
    <w:rsid w:val="00BF596B"/>
    <w:rsid w:val="00C10C84"/>
    <w:rsid w:val="00C44036"/>
    <w:rsid w:val="00C54342"/>
    <w:rsid w:val="00C6719B"/>
    <w:rsid w:val="00C67C0A"/>
    <w:rsid w:val="00C94AFE"/>
    <w:rsid w:val="00CB024C"/>
    <w:rsid w:val="00CC0200"/>
    <w:rsid w:val="00CC6D16"/>
    <w:rsid w:val="00CE703F"/>
    <w:rsid w:val="00D05539"/>
    <w:rsid w:val="00D0580B"/>
    <w:rsid w:val="00D10EC5"/>
    <w:rsid w:val="00D16A5E"/>
    <w:rsid w:val="00D211E9"/>
    <w:rsid w:val="00D335BD"/>
    <w:rsid w:val="00D50F4F"/>
    <w:rsid w:val="00D603D8"/>
    <w:rsid w:val="00D62292"/>
    <w:rsid w:val="00D71991"/>
    <w:rsid w:val="00D84429"/>
    <w:rsid w:val="00D87FB6"/>
    <w:rsid w:val="00DB07DA"/>
    <w:rsid w:val="00E25251"/>
    <w:rsid w:val="00E30ED2"/>
    <w:rsid w:val="00E318A7"/>
    <w:rsid w:val="00E602AF"/>
    <w:rsid w:val="00E737C3"/>
    <w:rsid w:val="00EA747C"/>
    <w:rsid w:val="00EB55F3"/>
    <w:rsid w:val="00EB7104"/>
    <w:rsid w:val="00EB71F6"/>
    <w:rsid w:val="00EB7FD7"/>
    <w:rsid w:val="00EE6381"/>
    <w:rsid w:val="00EE79D7"/>
    <w:rsid w:val="00EF204B"/>
    <w:rsid w:val="00F01B59"/>
    <w:rsid w:val="00F10838"/>
    <w:rsid w:val="00F16CEA"/>
    <w:rsid w:val="00F3780C"/>
    <w:rsid w:val="00F57135"/>
    <w:rsid w:val="00F76876"/>
    <w:rsid w:val="00F91DB2"/>
    <w:rsid w:val="00FA692F"/>
    <w:rsid w:val="00FB045C"/>
    <w:rsid w:val="00FD1526"/>
    <w:rsid w:val="00FD35AE"/>
    <w:rsid w:val="00FD56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14:docId w14:val="54D90105"/>
  <w15:docId w15:val="{2366B21D-DD7A-475D-B526-CDCC12AE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Pagrindinistekstas">
    <w:name w:val="Body Text"/>
    <w:basedOn w:val="prastasis"/>
    <w:link w:val="PagrindinistekstasDiagrama"/>
    <w:uiPriority w:val="99"/>
    <w:rsid w:val="009C21F0"/>
    <w:pPr>
      <w:spacing w:after="120"/>
    </w:pPr>
    <w:rPr>
      <w:szCs w:val="20"/>
      <w:lang w:eastAsia="en-US"/>
    </w:rPr>
  </w:style>
  <w:style w:type="character" w:customStyle="1" w:styleId="PagrindinistekstasDiagrama">
    <w:name w:val="Pagrindinis tekstas Diagrama"/>
    <w:basedOn w:val="Numatytasispastraiposriftas"/>
    <w:link w:val="Pagrindinistekstas"/>
    <w:uiPriority w:val="99"/>
    <w:rsid w:val="009C21F0"/>
    <w:rPr>
      <w:sz w:val="24"/>
      <w:lang w:eastAsia="en-US"/>
    </w:rPr>
  </w:style>
  <w:style w:type="paragraph" w:styleId="Betarp">
    <w:name w:val="No Spacing"/>
    <w:uiPriority w:val="1"/>
    <w:qFormat/>
    <w:rsid w:val="009C21F0"/>
    <w:rPr>
      <w:rFonts w:asciiTheme="minorHAnsi" w:eastAsiaTheme="minorHAnsi" w:hAnsiTheme="minorHAnsi" w:cstheme="minorBidi"/>
      <w:sz w:val="22"/>
      <w:szCs w:val="22"/>
      <w:lang w:eastAsia="en-US"/>
    </w:rPr>
  </w:style>
  <w:style w:type="table" w:styleId="Lentelstinklelis">
    <w:name w:val="Table Grid"/>
    <w:basedOn w:val="prastojilentel"/>
    <w:rsid w:val="0017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885">
      <w:bodyDiv w:val="1"/>
      <w:marLeft w:val="0"/>
      <w:marRight w:val="0"/>
      <w:marTop w:val="0"/>
      <w:marBottom w:val="0"/>
      <w:divBdr>
        <w:top w:val="none" w:sz="0" w:space="0" w:color="auto"/>
        <w:left w:val="none" w:sz="0" w:space="0" w:color="auto"/>
        <w:bottom w:val="none" w:sz="0" w:space="0" w:color="auto"/>
        <w:right w:val="none" w:sz="0" w:space="0" w:color="auto"/>
      </w:divBdr>
    </w:div>
    <w:div w:id="331417929">
      <w:bodyDiv w:val="1"/>
      <w:marLeft w:val="0"/>
      <w:marRight w:val="0"/>
      <w:marTop w:val="0"/>
      <w:marBottom w:val="0"/>
      <w:divBdr>
        <w:top w:val="none" w:sz="0" w:space="0" w:color="auto"/>
        <w:left w:val="none" w:sz="0" w:space="0" w:color="auto"/>
        <w:bottom w:val="none" w:sz="0" w:space="0" w:color="auto"/>
        <w:right w:val="none" w:sz="0" w:space="0" w:color="auto"/>
      </w:divBdr>
    </w:div>
    <w:div w:id="398748287">
      <w:bodyDiv w:val="1"/>
      <w:marLeft w:val="0"/>
      <w:marRight w:val="0"/>
      <w:marTop w:val="0"/>
      <w:marBottom w:val="0"/>
      <w:divBdr>
        <w:top w:val="none" w:sz="0" w:space="0" w:color="auto"/>
        <w:left w:val="none" w:sz="0" w:space="0" w:color="auto"/>
        <w:bottom w:val="none" w:sz="0" w:space="0" w:color="auto"/>
        <w:right w:val="none" w:sz="0" w:space="0" w:color="auto"/>
      </w:divBdr>
    </w:div>
    <w:div w:id="512576044">
      <w:bodyDiv w:val="1"/>
      <w:marLeft w:val="0"/>
      <w:marRight w:val="0"/>
      <w:marTop w:val="0"/>
      <w:marBottom w:val="0"/>
      <w:divBdr>
        <w:top w:val="none" w:sz="0" w:space="0" w:color="auto"/>
        <w:left w:val="none" w:sz="0" w:space="0" w:color="auto"/>
        <w:bottom w:val="none" w:sz="0" w:space="0" w:color="auto"/>
        <w:right w:val="none" w:sz="0" w:space="0" w:color="auto"/>
      </w:divBdr>
      <w:divsChild>
        <w:div w:id="169219959">
          <w:marLeft w:val="0"/>
          <w:marRight w:val="0"/>
          <w:marTop w:val="0"/>
          <w:marBottom w:val="0"/>
          <w:divBdr>
            <w:top w:val="none" w:sz="0" w:space="0" w:color="auto"/>
            <w:left w:val="none" w:sz="0" w:space="0" w:color="auto"/>
            <w:bottom w:val="none" w:sz="0" w:space="0" w:color="auto"/>
            <w:right w:val="none" w:sz="0" w:space="0" w:color="auto"/>
          </w:divBdr>
        </w:div>
        <w:div w:id="1126042872">
          <w:marLeft w:val="0"/>
          <w:marRight w:val="0"/>
          <w:marTop w:val="0"/>
          <w:marBottom w:val="0"/>
          <w:divBdr>
            <w:top w:val="none" w:sz="0" w:space="0" w:color="auto"/>
            <w:left w:val="none" w:sz="0" w:space="0" w:color="auto"/>
            <w:bottom w:val="none" w:sz="0" w:space="0" w:color="auto"/>
            <w:right w:val="none" w:sz="0" w:space="0" w:color="auto"/>
          </w:divBdr>
        </w:div>
      </w:divsChild>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715658986">
      <w:bodyDiv w:val="1"/>
      <w:marLeft w:val="0"/>
      <w:marRight w:val="0"/>
      <w:marTop w:val="0"/>
      <w:marBottom w:val="0"/>
      <w:divBdr>
        <w:top w:val="none" w:sz="0" w:space="0" w:color="auto"/>
        <w:left w:val="none" w:sz="0" w:space="0" w:color="auto"/>
        <w:bottom w:val="none" w:sz="0" w:space="0" w:color="auto"/>
        <w:right w:val="none" w:sz="0" w:space="0" w:color="auto"/>
      </w:divBdr>
    </w:div>
    <w:div w:id="837425547">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13368</Words>
  <Characters>7620</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Vilma Šlyžienė</cp:lastModifiedBy>
  <cp:revision>8</cp:revision>
  <dcterms:created xsi:type="dcterms:W3CDTF">2024-09-06T08:30:00Z</dcterms:created>
  <dcterms:modified xsi:type="dcterms:W3CDTF">2024-09-09T07:17:00Z</dcterms:modified>
</cp:coreProperties>
</file>