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83" w:rsidRDefault="00373A83" w:rsidP="00373A83">
      <w:pPr>
        <w:jc w:val="right"/>
      </w:pPr>
      <w:r w:rsidRPr="00373A83">
        <w:t>Asmenų duomenų tvarkymo</w:t>
      </w:r>
    </w:p>
    <w:p w:rsidR="00BE2BFD" w:rsidRDefault="00373A83" w:rsidP="00373A83">
      <w:pPr>
        <w:jc w:val="right"/>
      </w:pPr>
      <w:r w:rsidRPr="00373A83">
        <w:t>P</w:t>
      </w:r>
      <w:r>
        <w:t>lungės</w:t>
      </w:r>
      <w:r w:rsidRPr="00373A83">
        <w:t xml:space="preserve"> rajono savivaldybės </w:t>
      </w:r>
    </w:p>
    <w:p w:rsidR="00FA141C" w:rsidRDefault="00294AA5" w:rsidP="00474469">
      <w:pPr>
        <w:ind w:left="5184" w:firstLine="1296"/>
        <w:jc w:val="center"/>
      </w:pPr>
      <w:r>
        <w:t xml:space="preserve"> </w:t>
      </w:r>
      <w:r w:rsidR="00373A83" w:rsidRPr="00373A83">
        <w:t xml:space="preserve">administracijoje taisyklių </w:t>
      </w:r>
    </w:p>
    <w:p w:rsidR="00373A83" w:rsidRPr="00373A83" w:rsidRDefault="00BE2BFD" w:rsidP="00474469">
      <w:pPr>
        <w:jc w:val="center"/>
      </w:pPr>
      <w:r>
        <w:t xml:space="preserve">                                                                      </w:t>
      </w:r>
      <w:r w:rsidR="00373A83" w:rsidRPr="00373A83">
        <w:t>3 priedas</w:t>
      </w:r>
    </w:p>
    <w:p w:rsidR="00373A83" w:rsidRPr="00373A83" w:rsidRDefault="00373A83" w:rsidP="00373A83"/>
    <w:p w:rsidR="00373A83" w:rsidRPr="00FA141C" w:rsidRDefault="00373A83" w:rsidP="00487D59">
      <w:pPr>
        <w:jc w:val="center"/>
        <w:rPr>
          <w:b/>
          <w:szCs w:val="24"/>
        </w:rPr>
      </w:pPr>
      <w:r w:rsidRPr="00373A83">
        <w:rPr>
          <w:b/>
        </w:rPr>
        <w:t>(</w:t>
      </w:r>
      <w:r w:rsidRPr="00FA141C">
        <w:rPr>
          <w:b/>
          <w:szCs w:val="24"/>
        </w:rPr>
        <w:t>Įsipareigojimo saugoti asmens duomenų paslaptį forma)</w:t>
      </w:r>
    </w:p>
    <w:p w:rsidR="00373A83" w:rsidRPr="006368D1" w:rsidRDefault="00373A83" w:rsidP="00373A83">
      <w:pPr>
        <w:rPr>
          <w:b/>
          <w:szCs w:val="24"/>
        </w:rPr>
      </w:pPr>
    </w:p>
    <w:p w:rsidR="004F4291" w:rsidRPr="006368D1" w:rsidRDefault="004F4291" w:rsidP="004F4291">
      <w:pPr>
        <w:jc w:val="center"/>
        <w:rPr>
          <w:b/>
          <w:szCs w:val="24"/>
        </w:rPr>
      </w:pPr>
      <w:r w:rsidRPr="006368D1">
        <w:rPr>
          <w:b/>
          <w:szCs w:val="24"/>
        </w:rPr>
        <w:t>ĮSIPAREIGOJIMAS</w:t>
      </w:r>
    </w:p>
    <w:p w:rsidR="004F4291" w:rsidRPr="00FA141C" w:rsidRDefault="004F4291" w:rsidP="004F4291">
      <w:pPr>
        <w:rPr>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6"/>
        <w:gridCol w:w="9211"/>
      </w:tblGrid>
      <w:tr w:rsidR="004F4291" w:rsidRPr="006368D1" w:rsidTr="009112BF">
        <w:tc>
          <w:tcPr>
            <w:tcW w:w="9639" w:type="dxa"/>
            <w:gridSpan w:val="2"/>
            <w:tcBorders>
              <w:top w:val="nil"/>
              <w:left w:val="nil"/>
              <w:bottom w:val="single" w:sz="4" w:space="0" w:color="auto"/>
              <w:right w:val="nil"/>
            </w:tcBorders>
            <w:tcMar>
              <w:top w:w="0" w:type="dxa"/>
              <w:left w:w="0" w:type="dxa"/>
              <w:bottom w:w="0" w:type="dxa"/>
              <w:right w:w="108" w:type="dxa"/>
            </w:tcMar>
          </w:tcPr>
          <w:p w:rsidR="004F4291" w:rsidRPr="006368D1" w:rsidRDefault="004F4291" w:rsidP="009112BF">
            <w:pPr>
              <w:widowControl w:val="0"/>
              <w:jc w:val="center"/>
              <w:rPr>
                <w:b/>
                <w:szCs w:val="24"/>
              </w:rPr>
            </w:pPr>
            <w:r w:rsidRPr="006368D1">
              <w:rPr>
                <w:b/>
                <w:szCs w:val="24"/>
              </w:rPr>
              <w:t>Plungės rajono savivaldybės administracija</w:t>
            </w:r>
          </w:p>
        </w:tc>
      </w:tr>
      <w:tr w:rsidR="004F4291" w:rsidRPr="006368D1" w:rsidTr="009112BF">
        <w:trPr>
          <w:trHeight w:val="170"/>
        </w:trPr>
        <w:tc>
          <w:tcPr>
            <w:tcW w:w="9639" w:type="dxa"/>
            <w:gridSpan w:val="2"/>
            <w:tcBorders>
              <w:top w:val="single" w:sz="4" w:space="0" w:color="auto"/>
              <w:left w:val="nil"/>
              <w:bottom w:val="nil"/>
              <w:right w:val="nil"/>
            </w:tcBorders>
          </w:tcPr>
          <w:p w:rsidR="004F4291" w:rsidRPr="006368D1" w:rsidRDefault="004F4291" w:rsidP="009112BF">
            <w:pPr>
              <w:widowControl w:val="0"/>
              <w:jc w:val="center"/>
              <w:rPr>
                <w:szCs w:val="24"/>
              </w:rPr>
            </w:pPr>
            <w:r w:rsidRPr="006368D1">
              <w:rPr>
                <w:szCs w:val="24"/>
              </w:rPr>
              <w:t>(institucijos, kurioje dirba asmuo, pavadinimas)</w:t>
            </w:r>
          </w:p>
        </w:tc>
      </w:tr>
      <w:tr w:rsidR="004F4291" w:rsidRPr="006368D1" w:rsidTr="009112BF">
        <w:tc>
          <w:tcPr>
            <w:tcW w:w="426" w:type="dxa"/>
            <w:tcBorders>
              <w:top w:val="nil"/>
              <w:left w:val="nil"/>
              <w:bottom w:val="nil"/>
              <w:right w:val="nil"/>
            </w:tcBorders>
            <w:tcMar>
              <w:top w:w="0" w:type="dxa"/>
              <w:left w:w="0" w:type="dxa"/>
              <w:bottom w:w="0" w:type="dxa"/>
              <w:right w:w="0" w:type="dxa"/>
            </w:tcMar>
          </w:tcPr>
          <w:p w:rsidR="004F4291" w:rsidRPr="006368D1" w:rsidRDefault="004F4291" w:rsidP="009112BF">
            <w:pPr>
              <w:widowControl w:val="0"/>
              <w:rPr>
                <w:szCs w:val="24"/>
              </w:rPr>
            </w:pPr>
          </w:p>
        </w:tc>
        <w:tc>
          <w:tcPr>
            <w:tcW w:w="9213" w:type="dxa"/>
            <w:tcBorders>
              <w:top w:val="nil"/>
              <w:left w:val="nil"/>
              <w:bottom w:val="single" w:sz="4" w:space="0" w:color="auto"/>
              <w:right w:val="nil"/>
            </w:tcBorders>
          </w:tcPr>
          <w:p w:rsidR="004F4291" w:rsidRPr="006368D1" w:rsidRDefault="004F4291" w:rsidP="009112BF">
            <w:pPr>
              <w:widowControl w:val="0"/>
              <w:rPr>
                <w:szCs w:val="24"/>
              </w:rPr>
            </w:pPr>
          </w:p>
        </w:tc>
      </w:tr>
      <w:tr w:rsidR="004F4291" w:rsidRPr="003663B0" w:rsidTr="009112BF">
        <w:tc>
          <w:tcPr>
            <w:tcW w:w="9639" w:type="dxa"/>
            <w:gridSpan w:val="2"/>
            <w:tcBorders>
              <w:top w:val="nil"/>
              <w:left w:val="nil"/>
              <w:bottom w:val="nil"/>
              <w:right w:val="nil"/>
            </w:tcBorders>
          </w:tcPr>
          <w:p w:rsidR="004F4291" w:rsidRPr="003663B0" w:rsidRDefault="004F4291" w:rsidP="009112BF">
            <w:pPr>
              <w:widowControl w:val="0"/>
              <w:jc w:val="center"/>
              <w:rPr>
                <w:szCs w:val="24"/>
              </w:rPr>
            </w:pPr>
            <w:r w:rsidRPr="003663B0">
              <w:rPr>
                <w:szCs w:val="24"/>
              </w:rPr>
              <w:t>(vardas, pavardė, pareigos)</w:t>
            </w:r>
          </w:p>
        </w:tc>
      </w:tr>
    </w:tbl>
    <w:p w:rsidR="00373A83" w:rsidRPr="00373A83" w:rsidRDefault="00373A83" w:rsidP="00373A83">
      <w:pPr>
        <w:rPr>
          <w:b/>
        </w:rPr>
      </w:pPr>
    </w:p>
    <w:p w:rsidR="00373A83" w:rsidRPr="00373A83" w:rsidRDefault="00373A83" w:rsidP="00373A83">
      <w:pPr>
        <w:jc w:val="center"/>
      </w:pPr>
      <w:r w:rsidRPr="00373A83">
        <w:t>________________</w:t>
      </w:r>
    </w:p>
    <w:p w:rsidR="00373A83" w:rsidRPr="00373A83" w:rsidRDefault="00373A83" w:rsidP="00373A83">
      <w:pPr>
        <w:jc w:val="center"/>
      </w:pPr>
      <w:r w:rsidRPr="00373A83">
        <w:t>(data)</w:t>
      </w:r>
    </w:p>
    <w:p w:rsidR="00373A83" w:rsidRPr="00373A83" w:rsidRDefault="00373A83" w:rsidP="00373A83"/>
    <w:p w:rsidR="00373A83" w:rsidRPr="000E32E4" w:rsidRDefault="00373A83" w:rsidP="00474469">
      <w:pPr>
        <w:rPr>
          <w:b/>
          <w:szCs w:val="24"/>
        </w:rPr>
      </w:pPr>
      <w:r w:rsidRPr="000E32E4">
        <w:rPr>
          <w:b/>
          <w:szCs w:val="24"/>
        </w:rPr>
        <w:t>Aš suprantu</w:t>
      </w:r>
      <w:r w:rsidR="00160193" w:rsidRPr="000E32E4">
        <w:rPr>
          <w:b/>
          <w:szCs w:val="24"/>
        </w:rPr>
        <w:t xml:space="preserve"> kad</w:t>
      </w:r>
      <w:r w:rsidRPr="000E32E4">
        <w:rPr>
          <w:b/>
          <w:szCs w:val="24"/>
        </w:rPr>
        <w:t xml:space="preserve">: </w:t>
      </w:r>
    </w:p>
    <w:p w:rsidR="00160193" w:rsidRPr="000E32E4" w:rsidRDefault="00160193" w:rsidP="00474469">
      <w:pPr>
        <w:rPr>
          <w:szCs w:val="24"/>
        </w:rPr>
      </w:pPr>
      <w:r w:rsidRPr="000E32E4">
        <w:rPr>
          <w:szCs w:val="24"/>
        </w:rPr>
        <w:t>-</w:t>
      </w:r>
      <w:r w:rsidR="00BE2BFD">
        <w:rPr>
          <w:szCs w:val="24"/>
        </w:rPr>
        <w:t xml:space="preserve"> </w:t>
      </w:r>
      <w:r w:rsidRPr="000E32E4">
        <w:rPr>
          <w:szCs w:val="24"/>
        </w:rPr>
        <w:t>savo darbe tvarkysiu asmens duomenis ir/ar konfidencialią informaciją, kurie negali būti atskleisti ar perduoti neįgaliotiems asmenims ar institucijoms;</w:t>
      </w:r>
    </w:p>
    <w:p w:rsidR="00160193" w:rsidRPr="000E32E4" w:rsidRDefault="00160193" w:rsidP="00474469">
      <w:pPr>
        <w:rPr>
          <w:szCs w:val="24"/>
        </w:rPr>
      </w:pPr>
      <w:r w:rsidRPr="000E32E4">
        <w:rPr>
          <w:szCs w:val="24"/>
        </w:rPr>
        <w:t>- draudžiama perduoti neįgaliotiems asmenims slaptažodžius ir kitus duomenis, leidžiančius programinėmis ir techninėmis priemonėmis ar kitaip sudaryti sąlygas susipažinti su Plungės rajono savivaldybės administracijos (toliau – Administracija) tvarkomais asmens duomenimis ir/ar konfidencialia informacija;</w:t>
      </w:r>
    </w:p>
    <w:p w:rsidR="00160193" w:rsidRPr="000E32E4" w:rsidRDefault="00160193" w:rsidP="00474469">
      <w:pPr>
        <w:rPr>
          <w:b/>
          <w:i/>
          <w:iCs/>
          <w:szCs w:val="24"/>
        </w:rPr>
      </w:pPr>
      <w:r w:rsidRPr="000E32E4">
        <w:rPr>
          <w:szCs w:val="24"/>
        </w:rPr>
        <w:t>- netinkamas asmens duomenų ir/ar konfidencialios informacijos tvarkymas gali užtraukti atsakomybę pagal Lietuvos Respublikos įstatymus</w:t>
      </w:r>
      <w:r w:rsidR="00BE2BFD">
        <w:rPr>
          <w:szCs w:val="24"/>
        </w:rPr>
        <w:t>.</w:t>
      </w:r>
    </w:p>
    <w:p w:rsidR="00373A83" w:rsidRPr="000E32E4" w:rsidRDefault="00373A83" w:rsidP="00474469">
      <w:pPr>
        <w:rPr>
          <w:b/>
          <w:szCs w:val="24"/>
        </w:rPr>
      </w:pPr>
      <w:r w:rsidRPr="000E32E4">
        <w:rPr>
          <w:b/>
          <w:szCs w:val="24"/>
        </w:rPr>
        <w:t>Aš pasižadu ir įsipareigoju:</w:t>
      </w:r>
    </w:p>
    <w:p w:rsidR="00160193" w:rsidRPr="000E32E4" w:rsidRDefault="00160193" w:rsidP="00474469">
      <w:pPr>
        <w:rPr>
          <w:szCs w:val="24"/>
        </w:rPr>
      </w:pPr>
      <w:r w:rsidRPr="000E32E4">
        <w:rPr>
          <w:szCs w:val="24"/>
        </w:rPr>
        <w:t>- saugoti asmens duomenis ir/ar konfidencialią informaciją nuo neteisėto jų atskleidimo, perdavimo, sunaikinimo, pakeitimo, tvarkymo;</w:t>
      </w:r>
    </w:p>
    <w:p w:rsidR="000E32E4" w:rsidRPr="000E32E4" w:rsidRDefault="00160193" w:rsidP="00474469">
      <w:pPr>
        <w:rPr>
          <w:szCs w:val="24"/>
        </w:rPr>
      </w:pPr>
      <w:r w:rsidRPr="000E32E4">
        <w:rPr>
          <w:szCs w:val="24"/>
        </w:rPr>
        <w:t xml:space="preserve">- tvarkyti asmens duomenis ir/ar konfidencialią informaciją </w:t>
      </w:r>
      <w:r w:rsidR="00373A83" w:rsidRPr="000E32E4">
        <w:rPr>
          <w:szCs w:val="24"/>
        </w:rPr>
        <w:t>vadovaudamasis (-i) Reglamentu (ES) 2016/679, Lietuvos Respublikos įstatymais ir kitais teisės aktais, taip pat pareigyb</w:t>
      </w:r>
      <w:r w:rsidR="000E32E4" w:rsidRPr="000E32E4">
        <w:rPr>
          <w:szCs w:val="24"/>
        </w:rPr>
        <w:t>ės aprašymu ir taisyklėmis, reglamentuojančiais funkcijas, kurias vykdant man bus patikėtas asmens duomenų ir/ar konfidencialios informacijos tvarkymas, apibrėžtais ir teisėtais tikslais;</w:t>
      </w:r>
    </w:p>
    <w:p w:rsidR="000E32E4" w:rsidRPr="000E32E4" w:rsidRDefault="000E32E4" w:rsidP="00474469">
      <w:pPr>
        <w:rPr>
          <w:szCs w:val="24"/>
        </w:rPr>
      </w:pPr>
      <w:r w:rsidRPr="000E32E4">
        <w:rPr>
          <w:szCs w:val="24"/>
        </w:rPr>
        <w:t>- neatskleisti, neperduoti ir nesudaryti sąlygų jokiomis priemonėmis susipažinti su tvarkoma informacija nė vienam asmeniui, kuris nėra įgaliotas naudotis šia informacija, tiek Administracijos viduje, tiek už jos ribų;</w:t>
      </w:r>
    </w:p>
    <w:p w:rsidR="000E32E4" w:rsidRPr="000E32E4" w:rsidRDefault="000E32E4" w:rsidP="00474469">
      <w:pPr>
        <w:rPr>
          <w:b/>
          <w:i/>
          <w:iCs/>
          <w:szCs w:val="24"/>
        </w:rPr>
      </w:pPr>
      <w:r w:rsidRPr="000E32E4">
        <w:rPr>
          <w:szCs w:val="24"/>
        </w:rPr>
        <w:t>- pranešti savo tiesioginiam vadovui ir (ar) už duomenų saugą atsakingiems asmenims apie bet kokią įtartiną situaciją, kuri gali kelti grėsmę asmens duomenų ir/ar konfidencialios informacijos saugumui;</w:t>
      </w:r>
    </w:p>
    <w:p w:rsidR="000E32E4" w:rsidRPr="000E32E4" w:rsidRDefault="000E32E4" w:rsidP="00474469">
      <w:pPr>
        <w:rPr>
          <w:szCs w:val="24"/>
        </w:rPr>
      </w:pPr>
      <w:r w:rsidRPr="000E32E4">
        <w:rPr>
          <w:szCs w:val="24"/>
        </w:rPr>
        <w:t>- siekdamas užkirsti kelią atsitiktiniam ar neteisėtam asmens duomenų ir/ar konfidencialios informacijos sunaikinimui, pakeitimui, atskleidimui, taip pat bet kokiam kitam neteisėtam tvarkymui, saugoti duomenų rinkmenas tinkamai ir saugiai;</w:t>
      </w:r>
    </w:p>
    <w:p w:rsidR="000E32E4" w:rsidRPr="00487D59" w:rsidRDefault="000E32E4" w:rsidP="00474469">
      <w:pPr>
        <w:rPr>
          <w:szCs w:val="24"/>
        </w:rPr>
      </w:pPr>
      <w:r w:rsidRPr="00487D59">
        <w:rPr>
          <w:szCs w:val="24"/>
        </w:rPr>
        <w:t xml:space="preserve">- nei į savo, nei į bet kokio kito Administracijos vidiniuose dokumentuose nenurodyto asmens priemonę ar įrangą neįrašyti, neperrašyti, </w:t>
      </w:r>
      <w:r w:rsidR="00487D59" w:rsidRPr="00487D59">
        <w:rPr>
          <w:szCs w:val="24"/>
        </w:rPr>
        <w:t>neįkelti</w:t>
      </w:r>
      <w:r w:rsidRPr="00487D59">
        <w:rPr>
          <w:szCs w:val="24"/>
        </w:rPr>
        <w:t>, neperkelti, neatsisiųsti ar nepersiųsti asmens duomenų ir/ar konfidencialios informacijos bei jokia forma sau nepasilikti asmens duomenų ir/ar konfidencialios informacijos</w:t>
      </w:r>
      <w:r w:rsidR="001B2F4A">
        <w:rPr>
          <w:szCs w:val="24"/>
        </w:rPr>
        <w:t>.</w:t>
      </w:r>
    </w:p>
    <w:p w:rsidR="00373A83" w:rsidRPr="000E32E4" w:rsidRDefault="00373A83" w:rsidP="00474469">
      <w:pPr>
        <w:rPr>
          <w:b/>
          <w:szCs w:val="24"/>
        </w:rPr>
      </w:pPr>
      <w:r w:rsidRPr="000E32E4">
        <w:rPr>
          <w:b/>
          <w:szCs w:val="24"/>
        </w:rPr>
        <w:t>Aš žinau</w:t>
      </w:r>
      <w:r w:rsidR="000E32E4" w:rsidRPr="000E32E4">
        <w:rPr>
          <w:b/>
          <w:szCs w:val="24"/>
        </w:rPr>
        <w:t xml:space="preserve"> kad</w:t>
      </w:r>
      <w:r w:rsidRPr="000E32E4">
        <w:rPr>
          <w:b/>
          <w:szCs w:val="24"/>
        </w:rPr>
        <w:t>:</w:t>
      </w:r>
    </w:p>
    <w:p w:rsidR="000E32E4" w:rsidRPr="000E32E4" w:rsidRDefault="000E32E4" w:rsidP="00474469">
      <w:pPr>
        <w:rPr>
          <w:szCs w:val="24"/>
        </w:rPr>
      </w:pPr>
      <w:r w:rsidRPr="000E32E4">
        <w:rPr>
          <w:szCs w:val="24"/>
        </w:rPr>
        <w:t>- už šio įsipareigojimo nesilaikymą ir asmens duomenų apsaugos teisės aktų pažeidimą turėsiu atsakyti pagal galiojančius Lietuvos Respublikos įstatymus;</w:t>
      </w:r>
    </w:p>
    <w:p w:rsidR="000E32E4" w:rsidRPr="000E32E4" w:rsidRDefault="000E32E4" w:rsidP="00474469">
      <w:pPr>
        <w:rPr>
          <w:szCs w:val="24"/>
        </w:rPr>
      </w:pPr>
      <w:r w:rsidRPr="000E32E4">
        <w:rPr>
          <w:szCs w:val="24"/>
        </w:rPr>
        <w:lastRenderedPageBreak/>
        <w:t>- asmuo, patyręs žalą dėl neteisėto asmens duomenų tvarkymo arba kitų duomenų valdytojo ar duomenų tvarkytojo, taip pat kitų asmenų veiksmų ar neveikimo, pažeidžiančių asmens duomenų apsaugos teisės aktų nuostatas, turi teisę reikalauti atlyginti jam padarytą turtinę ir neturtinę žalą;</w:t>
      </w:r>
    </w:p>
    <w:p w:rsidR="000E32E4" w:rsidRPr="000E32E4" w:rsidRDefault="000E32E4" w:rsidP="00474469">
      <w:pPr>
        <w:rPr>
          <w:szCs w:val="24"/>
        </w:rPr>
      </w:pPr>
      <w:r w:rsidRPr="000E32E4">
        <w:rPr>
          <w:szCs w:val="24"/>
        </w:rPr>
        <w:t xml:space="preserve">- asmens duomenų tvarkymas pažeidžiant Lietuvos Respublikos asmens duomenų teisinės apsaugos įstatymą </w:t>
      </w:r>
      <w:r w:rsidRPr="000E32E4">
        <w:rPr>
          <w:bCs/>
          <w:szCs w:val="24"/>
        </w:rPr>
        <w:t xml:space="preserve">ir </w:t>
      </w:r>
      <w:r w:rsidRPr="000E32E4">
        <w:rPr>
          <w:szCs w:val="24"/>
        </w:rPr>
        <w:t xml:space="preserve">duomenų subjekto teisių pažeidimas užtraukia administracinę atsakomybę pagal </w:t>
      </w:r>
      <w:r w:rsidRPr="000E32E4">
        <w:rPr>
          <w:bCs/>
          <w:szCs w:val="24"/>
        </w:rPr>
        <w:t>Lietuvos Respublikos administracinių nusižengimų kodeksą;</w:t>
      </w:r>
    </w:p>
    <w:p w:rsidR="000E32E4" w:rsidRPr="000E32E4" w:rsidRDefault="000E32E4" w:rsidP="00474469">
      <w:pPr>
        <w:rPr>
          <w:szCs w:val="24"/>
        </w:rPr>
      </w:pPr>
      <w:r w:rsidRPr="000E32E4">
        <w:rPr>
          <w:szCs w:val="24"/>
        </w:rPr>
        <w:t xml:space="preserve">- šis įsipareigojimas galios visą mano darbo laiką </w:t>
      </w:r>
      <w:r w:rsidR="00487D59">
        <w:rPr>
          <w:szCs w:val="24"/>
        </w:rPr>
        <w:t>Administracijoje</w:t>
      </w:r>
      <w:r w:rsidRPr="000E32E4">
        <w:rPr>
          <w:szCs w:val="24"/>
        </w:rPr>
        <w:t>, perėjus dirbti į kitas pareigas arba pasibaigus darbo santykiams.</w:t>
      </w:r>
    </w:p>
    <w:p w:rsidR="00373A83" w:rsidRPr="000E32E4" w:rsidRDefault="00373A83" w:rsidP="00474469">
      <w:pPr>
        <w:rPr>
          <w:szCs w:val="24"/>
        </w:rPr>
      </w:pPr>
      <w:r w:rsidRPr="000E32E4">
        <w:rPr>
          <w:b/>
          <w:szCs w:val="24"/>
        </w:rPr>
        <w:t>Aš esu susipažinęs (-</w:t>
      </w:r>
      <w:proofErr w:type="spellStart"/>
      <w:r w:rsidRPr="000E32E4">
        <w:rPr>
          <w:b/>
          <w:szCs w:val="24"/>
        </w:rPr>
        <w:t>usi</w:t>
      </w:r>
      <w:proofErr w:type="spellEnd"/>
      <w:r w:rsidRPr="000E32E4">
        <w:rPr>
          <w:b/>
          <w:szCs w:val="24"/>
        </w:rPr>
        <w:t xml:space="preserve">) </w:t>
      </w:r>
      <w:r w:rsidRPr="000E32E4">
        <w:rPr>
          <w:szCs w:val="24"/>
        </w:rPr>
        <w:t>su Reglamentu (ES) 2016/679, Lietuvos Respublikos asmens duomenų teisinės apsaugos įstatymu, Asmens duomenų tvarkymo Plungės rajono savivaldybės administracijoje taisyklėmis, kitais teisės aktais, reglamentuojančiais asmens duomenų apsaugą ir atsakomybę.</w:t>
      </w:r>
    </w:p>
    <w:p w:rsidR="000E32E4" w:rsidRDefault="000E32E4" w:rsidP="00474469">
      <w:pPr>
        <w:ind w:firstLine="0"/>
        <w:rPr>
          <w:sz w:val="22"/>
          <w:szCs w:val="22"/>
        </w:rPr>
      </w:pPr>
    </w:p>
    <w:p w:rsidR="000E32E4" w:rsidRDefault="000E32E4" w:rsidP="000E32E4">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480"/>
        <w:gridCol w:w="2040"/>
        <w:gridCol w:w="480"/>
        <w:gridCol w:w="3420"/>
      </w:tblGrid>
      <w:tr w:rsidR="000E32E4" w:rsidRPr="000E32E4" w:rsidTr="00B34E79">
        <w:trPr>
          <w:cantSplit/>
        </w:trPr>
        <w:tc>
          <w:tcPr>
            <w:tcW w:w="3240" w:type="dxa"/>
            <w:tcBorders>
              <w:top w:val="nil"/>
              <w:left w:val="nil"/>
              <w:bottom w:val="single" w:sz="4" w:space="0" w:color="auto"/>
              <w:right w:val="nil"/>
            </w:tcBorders>
          </w:tcPr>
          <w:p w:rsidR="000E32E4" w:rsidRPr="000E32E4" w:rsidRDefault="000E32E4" w:rsidP="000E32E4"/>
        </w:tc>
        <w:tc>
          <w:tcPr>
            <w:tcW w:w="480" w:type="dxa"/>
            <w:tcBorders>
              <w:top w:val="nil"/>
              <w:left w:val="nil"/>
              <w:bottom w:val="nil"/>
              <w:right w:val="nil"/>
            </w:tcBorders>
            <w:vAlign w:val="bottom"/>
          </w:tcPr>
          <w:p w:rsidR="000E32E4" w:rsidRPr="000E32E4" w:rsidRDefault="000E32E4" w:rsidP="000E32E4"/>
        </w:tc>
        <w:tc>
          <w:tcPr>
            <w:tcW w:w="2040" w:type="dxa"/>
            <w:tcBorders>
              <w:top w:val="nil"/>
              <w:left w:val="nil"/>
              <w:bottom w:val="single" w:sz="4" w:space="0" w:color="auto"/>
              <w:right w:val="nil"/>
            </w:tcBorders>
            <w:vAlign w:val="bottom"/>
          </w:tcPr>
          <w:p w:rsidR="000E32E4" w:rsidRPr="000E32E4" w:rsidRDefault="000E32E4" w:rsidP="000E32E4"/>
        </w:tc>
        <w:tc>
          <w:tcPr>
            <w:tcW w:w="480" w:type="dxa"/>
            <w:tcBorders>
              <w:top w:val="nil"/>
              <w:left w:val="nil"/>
              <w:bottom w:val="nil"/>
              <w:right w:val="nil"/>
            </w:tcBorders>
            <w:vAlign w:val="bottom"/>
          </w:tcPr>
          <w:p w:rsidR="000E32E4" w:rsidRPr="000E32E4" w:rsidRDefault="000E32E4" w:rsidP="000E32E4"/>
        </w:tc>
        <w:tc>
          <w:tcPr>
            <w:tcW w:w="3420" w:type="dxa"/>
            <w:tcBorders>
              <w:top w:val="nil"/>
              <w:left w:val="nil"/>
              <w:bottom w:val="single" w:sz="4" w:space="0" w:color="auto"/>
              <w:right w:val="nil"/>
            </w:tcBorders>
            <w:vAlign w:val="bottom"/>
          </w:tcPr>
          <w:p w:rsidR="000E32E4" w:rsidRPr="000E32E4" w:rsidRDefault="000E32E4" w:rsidP="000E32E4"/>
        </w:tc>
      </w:tr>
      <w:tr w:rsidR="000E32E4" w:rsidRPr="000E32E4" w:rsidTr="00B34E79">
        <w:trPr>
          <w:cantSplit/>
        </w:trPr>
        <w:tc>
          <w:tcPr>
            <w:tcW w:w="3240" w:type="dxa"/>
            <w:tcBorders>
              <w:top w:val="single" w:sz="4" w:space="0" w:color="auto"/>
              <w:left w:val="nil"/>
              <w:bottom w:val="nil"/>
              <w:right w:val="nil"/>
            </w:tcBorders>
          </w:tcPr>
          <w:p w:rsidR="000E32E4" w:rsidRPr="000E32E4" w:rsidRDefault="000E32E4" w:rsidP="000E32E4">
            <w:r w:rsidRPr="000E32E4">
              <w:t>(pareigų pavadinimas)</w:t>
            </w:r>
          </w:p>
        </w:tc>
        <w:tc>
          <w:tcPr>
            <w:tcW w:w="480" w:type="dxa"/>
            <w:tcBorders>
              <w:top w:val="nil"/>
              <w:left w:val="nil"/>
              <w:bottom w:val="nil"/>
              <w:right w:val="nil"/>
            </w:tcBorders>
          </w:tcPr>
          <w:p w:rsidR="000E32E4" w:rsidRPr="000E32E4" w:rsidRDefault="000E32E4" w:rsidP="000E32E4"/>
        </w:tc>
        <w:tc>
          <w:tcPr>
            <w:tcW w:w="2040" w:type="dxa"/>
            <w:tcBorders>
              <w:top w:val="single" w:sz="4" w:space="0" w:color="auto"/>
              <w:left w:val="nil"/>
              <w:bottom w:val="nil"/>
              <w:right w:val="nil"/>
            </w:tcBorders>
          </w:tcPr>
          <w:p w:rsidR="000E32E4" w:rsidRPr="000E32E4" w:rsidRDefault="000E32E4" w:rsidP="000E32E4">
            <w:r w:rsidRPr="000E32E4">
              <w:t>(parašas)</w:t>
            </w:r>
          </w:p>
        </w:tc>
        <w:tc>
          <w:tcPr>
            <w:tcW w:w="480" w:type="dxa"/>
            <w:tcBorders>
              <w:top w:val="nil"/>
              <w:left w:val="nil"/>
              <w:bottom w:val="nil"/>
              <w:right w:val="nil"/>
            </w:tcBorders>
          </w:tcPr>
          <w:p w:rsidR="000E32E4" w:rsidRPr="000E32E4" w:rsidRDefault="000E32E4" w:rsidP="000E32E4"/>
        </w:tc>
        <w:tc>
          <w:tcPr>
            <w:tcW w:w="3420" w:type="dxa"/>
            <w:tcBorders>
              <w:top w:val="single" w:sz="4" w:space="0" w:color="auto"/>
              <w:left w:val="nil"/>
              <w:bottom w:val="nil"/>
              <w:right w:val="nil"/>
            </w:tcBorders>
          </w:tcPr>
          <w:p w:rsidR="000E32E4" w:rsidRPr="000E32E4" w:rsidRDefault="000E32E4" w:rsidP="000E32E4">
            <w:r w:rsidRPr="000E32E4">
              <w:t>(vardas, pavardė)</w:t>
            </w:r>
          </w:p>
        </w:tc>
      </w:tr>
      <w:tr w:rsidR="000E32E4" w:rsidRPr="000E32E4" w:rsidTr="00B34E79">
        <w:trPr>
          <w:cantSplit/>
        </w:trPr>
        <w:tc>
          <w:tcPr>
            <w:tcW w:w="3240" w:type="dxa"/>
            <w:tcBorders>
              <w:top w:val="nil"/>
              <w:left w:val="nil"/>
              <w:bottom w:val="nil"/>
              <w:right w:val="nil"/>
            </w:tcBorders>
          </w:tcPr>
          <w:p w:rsidR="000E32E4" w:rsidRPr="000E32E4" w:rsidRDefault="000E32E4" w:rsidP="000E32E4"/>
        </w:tc>
        <w:tc>
          <w:tcPr>
            <w:tcW w:w="480" w:type="dxa"/>
            <w:tcBorders>
              <w:top w:val="nil"/>
              <w:left w:val="nil"/>
              <w:bottom w:val="nil"/>
              <w:right w:val="nil"/>
            </w:tcBorders>
          </w:tcPr>
          <w:p w:rsidR="000E32E4" w:rsidRPr="000E32E4" w:rsidRDefault="000E32E4" w:rsidP="000E32E4"/>
        </w:tc>
        <w:tc>
          <w:tcPr>
            <w:tcW w:w="2040" w:type="dxa"/>
            <w:tcBorders>
              <w:top w:val="nil"/>
              <w:left w:val="nil"/>
              <w:bottom w:val="nil"/>
              <w:right w:val="nil"/>
            </w:tcBorders>
          </w:tcPr>
          <w:p w:rsidR="000E32E4" w:rsidRPr="000E32E4" w:rsidRDefault="000E32E4" w:rsidP="000E32E4"/>
        </w:tc>
        <w:tc>
          <w:tcPr>
            <w:tcW w:w="480" w:type="dxa"/>
            <w:tcBorders>
              <w:top w:val="nil"/>
              <w:left w:val="nil"/>
              <w:bottom w:val="nil"/>
              <w:right w:val="nil"/>
            </w:tcBorders>
          </w:tcPr>
          <w:p w:rsidR="000E32E4" w:rsidRPr="000E32E4" w:rsidRDefault="000E32E4" w:rsidP="000E32E4"/>
        </w:tc>
        <w:tc>
          <w:tcPr>
            <w:tcW w:w="3420" w:type="dxa"/>
            <w:tcBorders>
              <w:top w:val="nil"/>
              <w:left w:val="nil"/>
              <w:bottom w:val="nil"/>
              <w:right w:val="nil"/>
            </w:tcBorders>
          </w:tcPr>
          <w:p w:rsidR="000E32E4" w:rsidRPr="000E32E4" w:rsidRDefault="000E32E4" w:rsidP="000E32E4"/>
        </w:tc>
      </w:tr>
    </w:tbl>
    <w:p w:rsidR="00FA141C" w:rsidRDefault="00FA141C" w:rsidP="00373A83"/>
    <w:p w:rsidR="00FA141C" w:rsidRDefault="00FA141C"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p w:rsidR="000E32E4" w:rsidRDefault="000E32E4" w:rsidP="00373A83">
      <w:bookmarkStart w:id="0" w:name="_GoBack"/>
      <w:bookmarkEnd w:id="0"/>
    </w:p>
    <w:p w:rsidR="000D0BF0" w:rsidRDefault="000D0BF0" w:rsidP="000954E8">
      <w:pPr>
        <w:widowControl w:val="0"/>
        <w:tabs>
          <w:tab w:val="center" w:pos="6400"/>
        </w:tabs>
        <w:ind w:firstLine="0"/>
        <w:rPr>
          <w:szCs w:val="24"/>
        </w:rPr>
      </w:pPr>
    </w:p>
    <w:sectPr w:rsidR="000D0BF0">
      <w:footerReference w:type="default" r:id="rId9"/>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4AA" w:rsidRDefault="00AE24AA">
      <w:r>
        <w:separator/>
      </w:r>
    </w:p>
  </w:endnote>
  <w:endnote w:type="continuationSeparator" w:id="0">
    <w:p w:rsidR="00AE24AA" w:rsidRDefault="00AE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3053" w:rsidRDefault="00873053">
    <w:pPr>
      <w:pStyle w:val="Porat"/>
      <w:tabs>
        <w:tab w:val="clear" w:pos="4819"/>
      </w:tabs>
      <w:jc w:val="right"/>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4AA" w:rsidRDefault="00AE24AA">
      <w:r>
        <w:separator/>
      </w:r>
    </w:p>
  </w:footnote>
  <w:footnote w:type="continuationSeparator" w:id="0">
    <w:p w:rsidR="00AE24AA" w:rsidRDefault="00AE2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A5E0C"/>
    <w:multiLevelType w:val="hybridMultilevel"/>
    <w:tmpl w:val="B5FAB6AE"/>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EB668D6"/>
    <w:multiLevelType w:val="multilevel"/>
    <w:tmpl w:val="0427001F"/>
    <w:lvl w:ilvl="0">
      <w:start w:val="1"/>
      <w:numFmt w:val="decimal"/>
      <w:lvlText w:val="%1."/>
      <w:lvlJc w:val="left"/>
      <w:pPr>
        <w:ind w:left="786" w:hanging="360"/>
      </w:pPr>
    </w:lvl>
    <w:lvl w:ilvl="1">
      <w:start w:val="1"/>
      <w:numFmt w:val="decimal"/>
      <w:lvlText w:val="%1.%2."/>
      <w:lvlJc w:val="left"/>
      <w:pPr>
        <w:ind w:left="225" w:hanging="432"/>
      </w:pPr>
    </w:lvl>
    <w:lvl w:ilvl="2">
      <w:start w:val="1"/>
      <w:numFmt w:val="decimal"/>
      <w:lvlText w:val="%1.%2.%3."/>
      <w:lvlJc w:val="left"/>
      <w:pPr>
        <w:ind w:left="657" w:hanging="504"/>
      </w:pPr>
    </w:lvl>
    <w:lvl w:ilvl="3">
      <w:start w:val="1"/>
      <w:numFmt w:val="decimal"/>
      <w:lvlText w:val="%1.%2.%3.%4."/>
      <w:lvlJc w:val="left"/>
      <w:pPr>
        <w:ind w:left="1161" w:hanging="648"/>
      </w:pPr>
    </w:lvl>
    <w:lvl w:ilvl="4">
      <w:start w:val="1"/>
      <w:numFmt w:val="decimal"/>
      <w:lvlText w:val="%1.%2.%3.%4.%5."/>
      <w:lvlJc w:val="left"/>
      <w:pPr>
        <w:ind w:left="1665" w:hanging="792"/>
      </w:pPr>
    </w:lvl>
    <w:lvl w:ilvl="5">
      <w:start w:val="1"/>
      <w:numFmt w:val="decimal"/>
      <w:lvlText w:val="%1.%2.%3.%4.%5.%6."/>
      <w:lvlJc w:val="left"/>
      <w:pPr>
        <w:ind w:left="2169" w:hanging="936"/>
      </w:pPr>
    </w:lvl>
    <w:lvl w:ilvl="6">
      <w:start w:val="1"/>
      <w:numFmt w:val="decimal"/>
      <w:lvlText w:val="%1.%2.%3.%4.%5.%6.%7."/>
      <w:lvlJc w:val="left"/>
      <w:pPr>
        <w:ind w:left="2673" w:hanging="1080"/>
      </w:pPr>
    </w:lvl>
    <w:lvl w:ilvl="7">
      <w:start w:val="1"/>
      <w:numFmt w:val="decimal"/>
      <w:lvlText w:val="%1.%2.%3.%4.%5.%6.%7.%8."/>
      <w:lvlJc w:val="left"/>
      <w:pPr>
        <w:ind w:left="3177" w:hanging="1224"/>
      </w:pPr>
    </w:lvl>
    <w:lvl w:ilvl="8">
      <w:start w:val="1"/>
      <w:numFmt w:val="decimal"/>
      <w:lvlText w:val="%1.%2.%3.%4.%5.%6.%7.%8.%9."/>
      <w:lvlJc w:val="left"/>
      <w:pPr>
        <w:ind w:left="3753" w:hanging="1440"/>
      </w:pPr>
    </w:lvl>
  </w:abstractNum>
  <w:abstractNum w:abstractNumId="2">
    <w:nsid w:val="46654609"/>
    <w:multiLevelType w:val="hybridMultilevel"/>
    <w:tmpl w:val="7D943662"/>
    <w:lvl w:ilvl="0" w:tplc="04270013">
      <w:start w:val="1"/>
      <w:numFmt w:val="upperRoman"/>
      <w:lvlText w:val="%1."/>
      <w:lvlJc w:val="righ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11F"/>
    <w:rsid w:val="00007C31"/>
    <w:rsid w:val="00007DE8"/>
    <w:rsid w:val="00011062"/>
    <w:rsid w:val="00034183"/>
    <w:rsid w:val="00043827"/>
    <w:rsid w:val="00080FE6"/>
    <w:rsid w:val="000903BF"/>
    <w:rsid w:val="00092C4C"/>
    <w:rsid w:val="000954E8"/>
    <w:rsid w:val="000A1129"/>
    <w:rsid w:val="000A5C4E"/>
    <w:rsid w:val="000B036E"/>
    <w:rsid w:val="000C2471"/>
    <w:rsid w:val="000D0BF0"/>
    <w:rsid w:val="000E32E4"/>
    <w:rsid w:val="000E559C"/>
    <w:rsid w:val="000F5787"/>
    <w:rsid w:val="00113148"/>
    <w:rsid w:val="00123466"/>
    <w:rsid w:val="00123D71"/>
    <w:rsid w:val="00130F3A"/>
    <w:rsid w:val="00135DE5"/>
    <w:rsid w:val="0014224B"/>
    <w:rsid w:val="0015660F"/>
    <w:rsid w:val="00160193"/>
    <w:rsid w:val="00183114"/>
    <w:rsid w:val="00194EF9"/>
    <w:rsid w:val="00197249"/>
    <w:rsid w:val="001B2F4A"/>
    <w:rsid w:val="001B3CF5"/>
    <w:rsid w:val="001B3E9B"/>
    <w:rsid w:val="001B3FE3"/>
    <w:rsid w:val="001B7E3E"/>
    <w:rsid w:val="001C40AC"/>
    <w:rsid w:val="001D0B04"/>
    <w:rsid w:val="001E4D98"/>
    <w:rsid w:val="001F32CC"/>
    <w:rsid w:val="0020439A"/>
    <w:rsid w:val="0024580F"/>
    <w:rsid w:val="00262856"/>
    <w:rsid w:val="00274FF5"/>
    <w:rsid w:val="002904DD"/>
    <w:rsid w:val="00294AA5"/>
    <w:rsid w:val="002978E7"/>
    <w:rsid w:val="002A1091"/>
    <w:rsid w:val="002E297E"/>
    <w:rsid w:val="002E40F3"/>
    <w:rsid w:val="002F0579"/>
    <w:rsid w:val="002F48F8"/>
    <w:rsid w:val="00302FA0"/>
    <w:rsid w:val="00311DD7"/>
    <w:rsid w:val="00312E14"/>
    <w:rsid w:val="003367CD"/>
    <w:rsid w:val="00341AB8"/>
    <w:rsid w:val="0034219E"/>
    <w:rsid w:val="003500DA"/>
    <w:rsid w:val="00356C8C"/>
    <w:rsid w:val="00363F53"/>
    <w:rsid w:val="00366AF9"/>
    <w:rsid w:val="0037306E"/>
    <w:rsid w:val="00373A83"/>
    <w:rsid w:val="00387435"/>
    <w:rsid w:val="003A6093"/>
    <w:rsid w:val="003B2C60"/>
    <w:rsid w:val="003C4F28"/>
    <w:rsid w:val="003F0E63"/>
    <w:rsid w:val="003F67F8"/>
    <w:rsid w:val="00400AD5"/>
    <w:rsid w:val="00405E5B"/>
    <w:rsid w:val="0040754B"/>
    <w:rsid w:val="00413B3C"/>
    <w:rsid w:val="00423B0C"/>
    <w:rsid w:val="00425111"/>
    <w:rsid w:val="004328BA"/>
    <w:rsid w:val="00447363"/>
    <w:rsid w:val="00461027"/>
    <w:rsid w:val="00474469"/>
    <w:rsid w:val="0048348B"/>
    <w:rsid w:val="004855BB"/>
    <w:rsid w:val="00487D59"/>
    <w:rsid w:val="004B1477"/>
    <w:rsid w:val="004B64C9"/>
    <w:rsid w:val="004C0F78"/>
    <w:rsid w:val="004C510F"/>
    <w:rsid w:val="004D12D2"/>
    <w:rsid w:val="004D160C"/>
    <w:rsid w:val="004E3147"/>
    <w:rsid w:val="004F4291"/>
    <w:rsid w:val="00523547"/>
    <w:rsid w:val="005304B2"/>
    <w:rsid w:val="005350F4"/>
    <w:rsid w:val="00540F94"/>
    <w:rsid w:val="005521D3"/>
    <w:rsid w:val="005557E7"/>
    <w:rsid w:val="0055647F"/>
    <w:rsid w:val="00562E7C"/>
    <w:rsid w:val="005A480C"/>
    <w:rsid w:val="005B3638"/>
    <w:rsid w:val="005C0047"/>
    <w:rsid w:val="005D18AF"/>
    <w:rsid w:val="005D51BE"/>
    <w:rsid w:val="005E55D7"/>
    <w:rsid w:val="005F12C7"/>
    <w:rsid w:val="005F47AF"/>
    <w:rsid w:val="005F666A"/>
    <w:rsid w:val="00611F5D"/>
    <w:rsid w:val="00613028"/>
    <w:rsid w:val="00620B1E"/>
    <w:rsid w:val="006368D1"/>
    <w:rsid w:val="00641DAF"/>
    <w:rsid w:val="006438A1"/>
    <w:rsid w:val="00643CA0"/>
    <w:rsid w:val="00651A96"/>
    <w:rsid w:val="00664CD3"/>
    <w:rsid w:val="00665F78"/>
    <w:rsid w:val="006679B1"/>
    <w:rsid w:val="006876B1"/>
    <w:rsid w:val="006921F2"/>
    <w:rsid w:val="00694E90"/>
    <w:rsid w:val="006A349F"/>
    <w:rsid w:val="006A375B"/>
    <w:rsid w:val="006B24BE"/>
    <w:rsid w:val="006F0DDC"/>
    <w:rsid w:val="006F0E78"/>
    <w:rsid w:val="006F3804"/>
    <w:rsid w:val="006F4041"/>
    <w:rsid w:val="007031C7"/>
    <w:rsid w:val="00706A1A"/>
    <w:rsid w:val="0071158F"/>
    <w:rsid w:val="0072631E"/>
    <w:rsid w:val="0073560E"/>
    <w:rsid w:val="00746E21"/>
    <w:rsid w:val="00752454"/>
    <w:rsid w:val="00754BFC"/>
    <w:rsid w:val="00755F33"/>
    <w:rsid w:val="0075794B"/>
    <w:rsid w:val="0076510E"/>
    <w:rsid w:val="00772BBF"/>
    <w:rsid w:val="007B2652"/>
    <w:rsid w:val="007D0623"/>
    <w:rsid w:val="007E5CBD"/>
    <w:rsid w:val="007F15F0"/>
    <w:rsid w:val="007F7DCF"/>
    <w:rsid w:val="00815B32"/>
    <w:rsid w:val="00836789"/>
    <w:rsid w:val="00854FEB"/>
    <w:rsid w:val="00864B02"/>
    <w:rsid w:val="00865AFC"/>
    <w:rsid w:val="0086747A"/>
    <w:rsid w:val="00873053"/>
    <w:rsid w:val="00876CE6"/>
    <w:rsid w:val="008851A0"/>
    <w:rsid w:val="008A159E"/>
    <w:rsid w:val="008C7594"/>
    <w:rsid w:val="008D056E"/>
    <w:rsid w:val="008D6615"/>
    <w:rsid w:val="008E19A2"/>
    <w:rsid w:val="008E3943"/>
    <w:rsid w:val="009112BF"/>
    <w:rsid w:val="009410E4"/>
    <w:rsid w:val="00944C04"/>
    <w:rsid w:val="0095178E"/>
    <w:rsid w:val="00952CA4"/>
    <w:rsid w:val="00954D36"/>
    <w:rsid w:val="009626D3"/>
    <w:rsid w:val="00986BAB"/>
    <w:rsid w:val="009A2341"/>
    <w:rsid w:val="009C3575"/>
    <w:rsid w:val="009D035E"/>
    <w:rsid w:val="009D26A2"/>
    <w:rsid w:val="009D3032"/>
    <w:rsid w:val="009E12BA"/>
    <w:rsid w:val="009E1ECA"/>
    <w:rsid w:val="00A00C33"/>
    <w:rsid w:val="00A05D5B"/>
    <w:rsid w:val="00A10315"/>
    <w:rsid w:val="00A214CE"/>
    <w:rsid w:val="00A27AB5"/>
    <w:rsid w:val="00A41963"/>
    <w:rsid w:val="00A44FD5"/>
    <w:rsid w:val="00A54E05"/>
    <w:rsid w:val="00A61662"/>
    <w:rsid w:val="00A80E03"/>
    <w:rsid w:val="00A82D68"/>
    <w:rsid w:val="00A95584"/>
    <w:rsid w:val="00A97828"/>
    <w:rsid w:val="00AA01AD"/>
    <w:rsid w:val="00AA419A"/>
    <w:rsid w:val="00AC076F"/>
    <w:rsid w:val="00AC56DE"/>
    <w:rsid w:val="00AE24AA"/>
    <w:rsid w:val="00AF076E"/>
    <w:rsid w:val="00B035FF"/>
    <w:rsid w:val="00B1057C"/>
    <w:rsid w:val="00B14481"/>
    <w:rsid w:val="00B21E2D"/>
    <w:rsid w:val="00B24166"/>
    <w:rsid w:val="00B336C5"/>
    <w:rsid w:val="00B34E79"/>
    <w:rsid w:val="00B45B54"/>
    <w:rsid w:val="00B57A52"/>
    <w:rsid w:val="00B75EC7"/>
    <w:rsid w:val="00B82AD3"/>
    <w:rsid w:val="00B84E4D"/>
    <w:rsid w:val="00B955FC"/>
    <w:rsid w:val="00BC4157"/>
    <w:rsid w:val="00BC5BFB"/>
    <w:rsid w:val="00BD21E2"/>
    <w:rsid w:val="00BD29CD"/>
    <w:rsid w:val="00BD7AFC"/>
    <w:rsid w:val="00BD7EEA"/>
    <w:rsid w:val="00BE1AD5"/>
    <w:rsid w:val="00BE2BFD"/>
    <w:rsid w:val="00BF5B20"/>
    <w:rsid w:val="00C020C9"/>
    <w:rsid w:val="00C152FD"/>
    <w:rsid w:val="00C34410"/>
    <w:rsid w:val="00C42BF8"/>
    <w:rsid w:val="00C435DC"/>
    <w:rsid w:val="00C44C02"/>
    <w:rsid w:val="00C450BB"/>
    <w:rsid w:val="00C45BDD"/>
    <w:rsid w:val="00C6375A"/>
    <w:rsid w:val="00C7362A"/>
    <w:rsid w:val="00C87B1C"/>
    <w:rsid w:val="00C93D26"/>
    <w:rsid w:val="00C9663B"/>
    <w:rsid w:val="00C9689A"/>
    <w:rsid w:val="00CA543C"/>
    <w:rsid w:val="00CA6653"/>
    <w:rsid w:val="00CB2812"/>
    <w:rsid w:val="00CB482D"/>
    <w:rsid w:val="00CC24A1"/>
    <w:rsid w:val="00D11156"/>
    <w:rsid w:val="00D14D76"/>
    <w:rsid w:val="00D15259"/>
    <w:rsid w:val="00D15D48"/>
    <w:rsid w:val="00D27B38"/>
    <w:rsid w:val="00D479FB"/>
    <w:rsid w:val="00D6544D"/>
    <w:rsid w:val="00D77A01"/>
    <w:rsid w:val="00D77D03"/>
    <w:rsid w:val="00D94077"/>
    <w:rsid w:val="00DA627B"/>
    <w:rsid w:val="00DA6A33"/>
    <w:rsid w:val="00DC1AC3"/>
    <w:rsid w:val="00DD1E95"/>
    <w:rsid w:val="00DD26D8"/>
    <w:rsid w:val="00DD784D"/>
    <w:rsid w:val="00DE2AB6"/>
    <w:rsid w:val="00DE328D"/>
    <w:rsid w:val="00DE5685"/>
    <w:rsid w:val="00DE6256"/>
    <w:rsid w:val="00DF2994"/>
    <w:rsid w:val="00E00331"/>
    <w:rsid w:val="00E03A42"/>
    <w:rsid w:val="00E351CC"/>
    <w:rsid w:val="00E426B6"/>
    <w:rsid w:val="00E63774"/>
    <w:rsid w:val="00E8534D"/>
    <w:rsid w:val="00E90FC7"/>
    <w:rsid w:val="00EA2876"/>
    <w:rsid w:val="00ED1B03"/>
    <w:rsid w:val="00ED211F"/>
    <w:rsid w:val="00EF053A"/>
    <w:rsid w:val="00EF3E31"/>
    <w:rsid w:val="00EF627B"/>
    <w:rsid w:val="00F25D54"/>
    <w:rsid w:val="00F330C9"/>
    <w:rsid w:val="00F46E47"/>
    <w:rsid w:val="00F50567"/>
    <w:rsid w:val="00F932F7"/>
    <w:rsid w:val="00FA141C"/>
    <w:rsid w:val="00FB65ED"/>
    <w:rsid w:val="00FB6B9F"/>
    <w:rsid w:val="00FC566A"/>
    <w:rsid w:val="00FD130E"/>
    <w:rsid w:val="00FD45C9"/>
    <w:rsid w:val="00FD59DE"/>
    <w:rsid w:val="00FE18A8"/>
    <w:rsid w:val="00FE6624"/>
    <w:rsid w:val="00FF137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6624"/>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rPr>
      <w:sz w:val="16"/>
    </w:rPr>
  </w:style>
  <w:style w:type="paragraph" w:styleId="Antrats">
    <w:name w:val="header"/>
    <w:basedOn w:val="prastasis"/>
    <w:link w:val="AntratsDiagrama"/>
    <w:uiPriority w:val="99"/>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link w:val="DebesliotekstasDiagrama"/>
    <w:uiPriority w:val="99"/>
    <w:semiHidden/>
    <w:unhideWhenUsed/>
    <w:rsid w:val="007524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2454"/>
    <w:rPr>
      <w:rFonts w:ascii="Tahoma" w:hAnsi="Tahoma" w:cs="Tahoma"/>
      <w:sz w:val="16"/>
      <w:szCs w:val="16"/>
      <w:lang w:eastAsia="en-US"/>
    </w:rPr>
  </w:style>
  <w:style w:type="paragraph" w:styleId="Sraopastraipa">
    <w:name w:val="List Paragraph"/>
    <w:basedOn w:val="prastasis"/>
    <w:uiPriority w:val="34"/>
    <w:qFormat/>
    <w:rsid w:val="00B34E79"/>
    <w:pPr>
      <w:ind w:left="720"/>
      <w:contextualSpacing/>
    </w:pPr>
  </w:style>
  <w:style w:type="character" w:styleId="Hipersaitas">
    <w:name w:val="Hyperlink"/>
    <w:basedOn w:val="Numatytasispastraiposriftas"/>
    <w:uiPriority w:val="99"/>
    <w:unhideWhenUsed/>
    <w:rsid w:val="00B035FF"/>
    <w:rPr>
      <w:color w:val="0000FF" w:themeColor="hyperlink"/>
      <w:u w:val="single"/>
    </w:rPr>
  </w:style>
  <w:style w:type="character" w:customStyle="1" w:styleId="AntratsDiagrama">
    <w:name w:val="Antraštės Diagrama"/>
    <w:basedOn w:val="Numatytasispastraiposriftas"/>
    <w:link w:val="Antrats"/>
    <w:uiPriority w:val="99"/>
    <w:rsid w:val="00D77A01"/>
    <w:rPr>
      <w:sz w:val="24"/>
      <w:lang w:eastAsia="en-US"/>
    </w:rPr>
  </w:style>
  <w:style w:type="paragraph" w:styleId="Dokumentoinaostekstas">
    <w:name w:val="endnote text"/>
    <w:basedOn w:val="prastasis"/>
    <w:link w:val="DokumentoinaostekstasDiagrama"/>
    <w:uiPriority w:val="99"/>
    <w:semiHidden/>
    <w:unhideWhenUsed/>
    <w:rsid w:val="00312E14"/>
    <w:rPr>
      <w:sz w:val="20"/>
    </w:rPr>
  </w:style>
  <w:style w:type="character" w:customStyle="1" w:styleId="DokumentoinaostekstasDiagrama">
    <w:name w:val="Dokumento išnašos tekstas Diagrama"/>
    <w:basedOn w:val="Numatytasispastraiposriftas"/>
    <w:link w:val="Dokumentoinaostekstas"/>
    <w:uiPriority w:val="99"/>
    <w:semiHidden/>
    <w:rsid w:val="00312E14"/>
    <w:rPr>
      <w:lang w:eastAsia="en-US"/>
    </w:rPr>
  </w:style>
  <w:style w:type="character" w:styleId="Dokumentoinaosnumeris">
    <w:name w:val="endnote reference"/>
    <w:basedOn w:val="Numatytasispastraiposriftas"/>
    <w:uiPriority w:val="99"/>
    <w:semiHidden/>
    <w:unhideWhenUsed/>
    <w:rsid w:val="00312E14"/>
    <w:rPr>
      <w:vertAlign w:val="superscript"/>
    </w:rPr>
  </w:style>
  <w:style w:type="paragraph" w:styleId="Puslapioinaostekstas">
    <w:name w:val="footnote text"/>
    <w:basedOn w:val="prastasis"/>
    <w:link w:val="PuslapioinaostekstasDiagrama"/>
    <w:uiPriority w:val="99"/>
    <w:semiHidden/>
    <w:unhideWhenUsed/>
    <w:rsid w:val="00312E14"/>
    <w:rPr>
      <w:sz w:val="20"/>
    </w:rPr>
  </w:style>
  <w:style w:type="character" w:customStyle="1" w:styleId="PuslapioinaostekstasDiagrama">
    <w:name w:val="Puslapio išnašos tekstas Diagrama"/>
    <w:basedOn w:val="Numatytasispastraiposriftas"/>
    <w:link w:val="Puslapioinaostekstas"/>
    <w:uiPriority w:val="99"/>
    <w:semiHidden/>
    <w:rsid w:val="00312E14"/>
    <w:rPr>
      <w:lang w:eastAsia="en-US"/>
    </w:rPr>
  </w:style>
  <w:style w:type="character" w:styleId="Puslapioinaosnuoroda">
    <w:name w:val="footnote reference"/>
    <w:basedOn w:val="Numatytasispastraiposriftas"/>
    <w:uiPriority w:val="99"/>
    <w:semiHidden/>
    <w:unhideWhenUsed/>
    <w:rsid w:val="00312E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E6624"/>
    <w:pPr>
      <w:ind w:firstLine="720"/>
      <w:jc w:val="both"/>
    </w:pPr>
    <w:rPr>
      <w:sz w:val="24"/>
      <w:lang w:eastAsia="en-US"/>
    </w:rPr>
  </w:style>
  <w:style w:type="paragraph" w:styleId="Antrat1">
    <w:name w:val="heading 1"/>
    <w:basedOn w:val="prastasis"/>
    <w:next w:val="prastasis"/>
    <w:qFormat/>
    <w:pPr>
      <w:keepNext/>
      <w:framePr w:hSpace="180" w:wrap="around" w:vAnchor="page" w:hAnchor="margin" w:y="1315"/>
      <w:ind w:firstLine="0"/>
      <w:jc w:val="center"/>
      <w:outlineLvl w:val="0"/>
    </w:pPr>
    <w:rPr>
      <w:b/>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semiHidden/>
    <w:rPr>
      <w:sz w:val="16"/>
    </w:rPr>
  </w:style>
  <w:style w:type="paragraph" w:styleId="Antrats">
    <w:name w:val="header"/>
    <w:basedOn w:val="prastasis"/>
    <w:link w:val="AntratsDiagrama"/>
    <w:uiPriority w:val="99"/>
    <w:pPr>
      <w:tabs>
        <w:tab w:val="center" w:pos="4819"/>
        <w:tab w:val="right" w:pos="9638"/>
      </w:tabs>
    </w:pPr>
  </w:style>
  <w:style w:type="paragraph" w:styleId="Porat">
    <w:name w:val="footer"/>
    <w:basedOn w:val="prastasis"/>
    <w:semiHidden/>
    <w:pPr>
      <w:tabs>
        <w:tab w:val="center" w:pos="4819"/>
        <w:tab w:val="right" w:pos="9638"/>
      </w:tabs>
    </w:pPr>
  </w:style>
  <w:style w:type="paragraph" w:styleId="Debesliotekstas">
    <w:name w:val="Balloon Text"/>
    <w:basedOn w:val="prastasis"/>
    <w:link w:val="DebesliotekstasDiagrama"/>
    <w:uiPriority w:val="99"/>
    <w:semiHidden/>
    <w:unhideWhenUsed/>
    <w:rsid w:val="0075245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752454"/>
    <w:rPr>
      <w:rFonts w:ascii="Tahoma" w:hAnsi="Tahoma" w:cs="Tahoma"/>
      <w:sz w:val="16"/>
      <w:szCs w:val="16"/>
      <w:lang w:eastAsia="en-US"/>
    </w:rPr>
  </w:style>
  <w:style w:type="paragraph" w:styleId="Sraopastraipa">
    <w:name w:val="List Paragraph"/>
    <w:basedOn w:val="prastasis"/>
    <w:uiPriority w:val="34"/>
    <w:qFormat/>
    <w:rsid w:val="00B34E79"/>
    <w:pPr>
      <w:ind w:left="720"/>
      <w:contextualSpacing/>
    </w:pPr>
  </w:style>
  <w:style w:type="character" w:styleId="Hipersaitas">
    <w:name w:val="Hyperlink"/>
    <w:basedOn w:val="Numatytasispastraiposriftas"/>
    <w:uiPriority w:val="99"/>
    <w:unhideWhenUsed/>
    <w:rsid w:val="00B035FF"/>
    <w:rPr>
      <w:color w:val="0000FF" w:themeColor="hyperlink"/>
      <w:u w:val="single"/>
    </w:rPr>
  </w:style>
  <w:style w:type="character" w:customStyle="1" w:styleId="AntratsDiagrama">
    <w:name w:val="Antraštės Diagrama"/>
    <w:basedOn w:val="Numatytasispastraiposriftas"/>
    <w:link w:val="Antrats"/>
    <w:uiPriority w:val="99"/>
    <w:rsid w:val="00D77A01"/>
    <w:rPr>
      <w:sz w:val="24"/>
      <w:lang w:eastAsia="en-US"/>
    </w:rPr>
  </w:style>
  <w:style w:type="paragraph" w:styleId="Dokumentoinaostekstas">
    <w:name w:val="endnote text"/>
    <w:basedOn w:val="prastasis"/>
    <w:link w:val="DokumentoinaostekstasDiagrama"/>
    <w:uiPriority w:val="99"/>
    <w:semiHidden/>
    <w:unhideWhenUsed/>
    <w:rsid w:val="00312E14"/>
    <w:rPr>
      <w:sz w:val="20"/>
    </w:rPr>
  </w:style>
  <w:style w:type="character" w:customStyle="1" w:styleId="DokumentoinaostekstasDiagrama">
    <w:name w:val="Dokumento išnašos tekstas Diagrama"/>
    <w:basedOn w:val="Numatytasispastraiposriftas"/>
    <w:link w:val="Dokumentoinaostekstas"/>
    <w:uiPriority w:val="99"/>
    <w:semiHidden/>
    <w:rsid w:val="00312E14"/>
    <w:rPr>
      <w:lang w:eastAsia="en-US"/>
    </w:rPr>
  </w:style>
  <w:style w:type="character" w:styleId="Dokumentoinaosnumeris">
    <w:name w:val="endnote reference"/>
    <w:basedOn w:val="Numatytasispastraiposriftas"/>
    <w:uiPriority w:val="99"/>
    <w:semiHidden/>
    <w:unhideWhenUsed/>
    <w:rsid w:val="00312E14"/>
    <w:rPr>
      <w:vertAlign w:val="superscript"/>
    </w:rPr>
  </w:style>
  <w:style w:type="paragraph" w:styleId="Puslapioinaostekstas">
    <w:name w:val="footnote text"/>
    <w:basedOn w:val="prastasis"/>
    <w:link w:val="PuslapioinaostekstasDiagrama"/>
    <w:uiPriority w:val="99"/>
    <w:semiHidden/>
    <w:unhideWhenUsed/>
    <w:rsid w:val="00312E14"/>
    <w:rPr>
      <w:sz w:val="20"/>
    </w:rPr>
  </w:style>
  <w:style w:type="character" w:customStyle="1" w:styleId="PuslapioinaostekstasDiagrama">
    <w:name w:val="Puslapio išnašos tekstas Diagrama"/>
    <w:basedOn w:val="Numatytasispastraiposriftas"/>
    <w:link w:val="Puslapioinaostekstas"/>
    <w:uiPriority w:val="99"/>
    <w:semiHidden/>
    <w:rsid w:val="00312E14"/>
    <w:rPr>
      <w:lang w:eastAsia="en-US"/>
    </w:rPr>
  </w:style>
  <w:style w:type="character" w:styleId="Puslapioinaosnuoroda">
    <w:name w:val="footnote reference"/>
    <w:basedOn w:val="Numatytasispastraiposriftas"/>
    <w:uiPriority w:val="99"/>
    <w:semiHidden/>
    <w:unhideWhenUsed/>
    <w:rsid w:val="00312E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00082">
      <w:bodyDiv w:val="1"/>
      <w:marLeft w:val="0"/>
      <w:marRight w:val="0"/>
      <w:marTop w:val="0"/>
      <w:marBottom w:val="0"/>
      <w:divBdr>
        <w:top w:val="none" w:sz="0" w:space="0" w:color="auto"/>
        <w:left w:val="none" w:sz="0" w:space="0" w:color="auto"/>
        <w:bottom w:val="none" w:sz="0" w:space="0" w:color="auto"/>
        <w:right w:val="none" w:sz="0" w:space="0" w:color="auto"/>
      </w:divBdr>
    </w:div>
    <w:div w:id="1277983919">
      <w:bodyDiv w:val="1"/>
      <w:marLeft w:val="0"/>
      <w:marRight w:val="0"/>
      <w:marTop w:val="0"/>
      <w:marBottom w:val="0"/>
      <w:divBdr>
        <w:top w:val="none" w:sz="0" w:space="0" w:color="auto"/>
        <w:left w:val="none" w:sz="0" w:space="0" w:color="auto"/>
        <w:bottom w:val="none" w:sz="0" w:space="0" w:color="auto"/>
        <w:right w:val="none" w:sz="0" w:space="0" w:color="auto"/>
      </w:divBdr>
      <w:divsChild>
        <w:div w:id="289558925">
          <w:marLeft w:val="0"/>
          <w:marRight w:val="0"/>
          <w:marTop w:val="0"/>
          <w:marBottom w:val="0"/>
          <w:divBdr>
            <w:top w:val="none" w:sz="0" w:space="0" w:color="auto"/>
            <w:left w:val="none" w:sz="0" w:space="0" w:color="auto"/>
            <w:bottom w:val="none" w:sz="0" w:space="0" w:color="auto"/>
            <w:right w:val="none" w:sz="0" w:space="0" w:color="auto"/>
          </w:divBdr>
        </w:div>
        <w:div w:id="748118088">
          <w:marLeft w:val="0"/>
          <w:marRight w:val="0"/>
          <w:marTop w:val="0"/>
          <w:marBottom w:val="0"/>
          <w:divBdr>
            <w:top w:val="none" w:sz="0" w:space="0" w:color="auto"/>
            <w:left w:val="none" w:sz="0" w:space="0" w:color="auto"/>
            <w:bottom w:val="none" w:sz="0" w:space="0" w:color="auto"/>
            <w:right w:val="none" w:sz="0" w:space="0" w:color="auto"/>
          </w:divBdr>
        </w:div>
        <w:div w:id="1515876614">
          <w:marLeft w:val="0"/>
          <w:marRight w:val="0"/>
          <w:marTop w:val="0"/>
          <w:marBottom w:val="0"/>
          <w:divBdr>
            <w:top w:val="none" w:sz="0" w:space="0" w:color="auto"/>
            <w:left w:val="none" w:sz="0" w:space="0" w:color="auto"/>
            <w:bottom w:val="none" w:sz="0" w:space="0" w:color="auto"/>
            <w:right w:val="none" w:sz="0" w:space="0" w:color="auto"/>
          </w:divBdr>
        </w:div>
        <w:div w:id="179591303">
          <w:marLeft w:val="0"/>
          <w:marRight w:val="0"/>
          <w:marTop w:val="0"/>
          <w:marBottom w:val="0"/>
          <w:divBdr>
            <w:top w:val="none" w:sz="0" w:space="0" w:color="auto"/>
            <w:left w:val="none" w:sz="0" w:space="0" w:color="auto"/>
            <w:bottom w:val="none" w:sz="0" w:space="0" w:color="auto"/>
            <w:right w:val="none" w:sz="0" w:space="0" w:color="auto"/>
          </w:divBdr>
        </w:div>
        <w:div w:id="1489445531">
          <w:marLeft w:val="0"/>
          <w:marRight w:val="0"/>
          <w:marTop w:val="0"/>
          <w:marBottom w:val="0"/>
          <w:divBdr>
            <w:top w:val="none" w:sz="0" w:space="0" w:color="auto"/>
            <w:left w:val="none" w:sz="0" w:space="0" w:color="auto"/>
            <w:bottom w:val="none" w:sz="0" w:space="0" w:color="auto"/>
            <w:right w:val="none" w:sz="0" w:space="0" w:color="auto"/>
          </w:divBdr>
        </w:div>
        <w:div w:id="398410033">
          <w:marLeft w:val="0"/>
          <w:marRight w:val="0"/>
          <w:marTop w:val="0"/>
          <w:marBottom w:val="0"/>
          <w:divBdr>
            <w:top w:val="none" w:sz="0" w:space="0" w:color="auto"/>
            <w:left w:val="none" w:sz="0" w:space="0" w:color="auto"/>
            <w:bottom w:val="none" w:sz="0" w:space="0" w:color="auto"/>
            <w:right w:val="none" w:sz="0" w:space="0" w:color="auto"/>
          </w:divBdr>
        </w:div>
        <w:div w:id="369571660">
          <w:marLeft w:val="0"/>
          <w:marRight w:val="0"/>
          <w:marTop w:val="0"/>
          <w:marBottom w:val="0"/>
          <w:divBdr>
            <w:top w:val="none" w:sz="0" w:space="0" w:color="auto"/>
            <w:left w:val="none" w:sz="0" w:space="0" w:color="auto"/>
            <w:bottom w:val="none" w:sz="0" w:space="0" w:color="auto"/>
            <w:right w:val="none" w:sz="0" w:space="0" w:color="auto"/>
          </w:divBdr>
        </w:div>
        <w:div w:id="1811173001">
          <w:marLeft w:val="0"/>
          <w:marRight w:val="0"/>
          <w:marTop w:val="0"/>
          <w:marBottom w:val="0"/>
          <w:divBdr>
            <w:top w:val="none" w:sz="0" w:space="0" w:color="auto"/>
            <w:left w:val="none" w:sz="0" w:space="0" w:color="auto"/>
            <w:bottom w:val="none" w:sz="0" w:space="0" w:color="auto"/>
            <w:right w:val="none" w:sz="0" w:space="0" w:color="auto"/>
          </w:divBdr>
        </w:div>
        <w:div w:id="171141878">
          <w:marLeft w:val="0"/>
          <w:marRight w:val="0"/>
          <w:marTop w:val="0"/>
          <w:marBottom w:val="0"/>
          <w:divBdr>
            <w:top w:val="none" w:sz="0" w:space="0" w:color="auto"/>
            <w:left w:val="none" w:sz="0" w:space="0" w:color="auto"/>
            <w:bottom w:val="none" w:sz="0" w:space="0" w:color="auto"/>
            <w:right w:val="none" w:sz="0" w:space="0" w:color="auto"/>
          </w:divBdr>
        </w:div>
        <w:div w:id="59183863">
          <w:marLeft w:val="0"/>
          <w:marRight w:val="0"/>
          <w:marTop w:val="0"/>
          <w:marBottom w:val="0"/>
          <w:divBdr>
            <w:top w:val="none" w:sz="0" w:space="0" w:color="auto"/>
            <w:left w:val="none" w:sz="0" w:space="0" w:color="auto"/>
            <w:bottom w:val="none" w:sz="0" w:space="0" w:color="auto"/>
            <w:right w:val="none" w:sz="0" w:space="0" w:color="auto"/>
          </w:divBdr>
        </w:div>
        <w:div w:id="451366885">
          <w:marLeft w:val="0"/>
          <w:marRight w:val="0"/>
          <w:marTop w:val="0"/>
          <w:marBottom w:val="0"/>
          <w:divBdr>
            <w:top w:val="none" w:sz="0" w:space="0" w:color="auto"/>
            <w:left w:val="none" w:sz="0" w:space="0" w:color="auto"/>
            <w:bottom w:val="none" w:sz="0" w:space="0" w:color="auto"/>
            <w:right w:val="none" w:sz="0" w:space="0" w:color="auto"/>
          </w:divBdr>
        </w:div>
        <w:div w:id="709384294">
          <w:marLeft w:val="0"/>
          <w:marRight w:val="0"/>
          <w:marTop w:val="0"/>
          <w:marBottom w:val="0"/>
          <w:divBdr>
            <w:top w:val="none" w:sz="0" w:space="0" w:color="auto"/>
            <w:left w:val="none" w:sz="0" w:space="0" w:color="auto"/>
            <w:bottom w:val="none" w:sz="0" w:space="0" w:color="auto"/>
            <w:right w:val="none" w:sz="0" w:space="0" w:color="auto"/>
          </w:divBdr>
        </w:div>
        <w:div w:id="1778136236">
          <w:marLeft w:val="0"/>
          <w:marRight w:val="0"/>
          <w:marTop w:val="0"/>
          <w:marBottom w:val="0"/>
          <w:divBdr>
            <w:top w:val="none" w:sz="0" w:space="0" w:color="auto"/>
            <w:left w:val="none" w:sz="0" w:space="0" w:color="auto"/>
            <w:bottom w:val="none" w:sz="0" w:space="0" w:color="auto"/>
            <w:right w:val="none" w:sz="0" w:space="0" w:color="auto"/>
          </w:divBdr>
        </w:div>
        <w:div w:id="1371608595">
          <w:marLeft w:val="0"/>
          <w:marRight w:val="0"/>
          <w:marTop w:val="0"/>
          <w:marBottom w:val="0"/>
          <w:divBdr>
            <w:top w:val="none" w:sz="0" w:space="0" w:color="auto"/>
            <w:left w:val="none" w:sz="0" w:space="0" w:color="auto"/>
            <w:bottom w:val="none" w:sz="0" w:space="0" w:color="auto"/>
            <w:right w:val="none" w:sz="0" w:space="0" w:color="auto"/>
          </w:divBdr>
        </w:div>
        <w:div w:id="1460605092">
          <w:marLeft w:val="0"/>
          <w:marRight w:val="0"/>
          <w:marTop w:val="0"/>
          <w:marBottom w:val="0"/>
          <w:divBdr>
            <w:top w:val="none" w:sz="0" w:space="0" w:color="auto"/>
            <w:left w:val="none" w:sz="0" w:space="0" w:color="auto"/>
            <w:bottom w:val="none" w:sz="0" w:space="0" w:color="auto"/>
            <w:right w:val="none" w:sz="0" w:space="0" w:color="auto"/>
          </w:divBdr>
        </w:div>
        <w:div w:id="1959994426">
          <w:marLeft w:val="0"/>
          <w:marRight w:val="0"/>
          <w:marTop w:val="0"/>
          <w:marBottom w:val="0"/>
          <w:divBdr>
            <w:top w:val="none" w:sz="0" w:space="0" w:color="auto"/>
            <w:left w:val="none" w:sz="0" w:space="0" w:color="auto"/>
            <w:bottom w:val="none" w:sz="0" w:space="0" w:color="auto"/>
            <w:right w:val="none" w:sz="0" w:space="0" w:color="auto"/>
          </w:divBdr>
        </w:div>
        <w:div w:id="1170607821">
          <w:marLeft w:val="0"/>
          <w:marRight w:val="0"/>
          <w:marTop w:val="0"/>
          <w:marBottom w:val="0"/>
          <w:divBdr>
            <w:top w:val="none" w:sz="0" w:space="0" w:color="auto"/>
            <w:left w:val="none" w:sz="0" w:space="0" w:color="auto"/>
            <w:bottom w:val="none" w:sz="0" w:space="0" w:color="auto"/>
            <w:right w:val="none" w:sz="0" w:space="0" w:color="auto"/>
          </w:divBdr>
        </w:div>
      </w:divsChild>
    </w:div>
    <w:div w:id="1344161403">
      <w:bodyDiv w:val="1"/>
      <w:marLeft w:val="0"/>
      <w:marRight w:val="0"/>
      <w:marTop w:val="0"/>
      <w:marBottom w:val="0"/>
      <w:divBdr>
        <w:top w:val="none" w:sz="0" w:space="0" w:color="auto"/>
        <w:left w:val="none" w:sz="0" w:space="0" w:color="auto"/>
        <w:bottom w:val="none" w:sz="0" w:space="0" w:color="auto"/>
        <w:right w:val="none" w:sz="0" w:space="0" w:color="auto"/>
      </w:divBdr>
    </w:div>
    <w:div w:id="213065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37E6D-458F-44BF-A4BE-D4D31E6D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D95C4684.dotm</Template>
  <TotalTime>1</TotalTime>
  <Pages>2</Pages>
  <Words>2374</Words>
  <Characters>1354</Characters>
  <Application>Microsoft Office Word</Application>
  <DocSecurity>0</DocSecurity>
  <Lines>11</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PLUNGĖS RAJONO SAVIVALDYBĖS ADMINISTRATORIUS</vt:lpstr>
      <vt:lpstr>PLUNGĖS RAJONO SAVIVALDYBĖS ADMINISTRATORIUS</vt:lpstr>
    </vt:vector>
  </TitlesOfParts>
  <Company>Microsoft</Company>
  <LinksUpToDate>false</LinksUpToDate>
  <CharactersWithSpaces>3721</CharactersWithSpaces>
  <SharedDoc>false</SharedDoc>
  <HLinks>
    <vt:vector size="6" baseType="variant">
      <vt:variant>
        <vt:i4>7602299</vt:i4>
      </vt:variant>
      <vt:variant>
        <vt:i4>-1</vt:i4>
      </vt:variant>
      <vt:variant>
        <vt:i4>1029</vt:i4>
      </vt:variant>
      <vt:variant>
        <vt:i4>1</vt:i4>
      </vt:variant>
      <vt:variant>
        <vt:lpwstr>Herbas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PLUNGĖS RAJONO SAVIVALDYBĖS ADMINISTRATORIUS</dc:title>
  <dc:creator>Algirdas Plečkaitis</dc:creator>
  <cp:lastModifiedBy>Zina Plaipaitė</cp:lastModifiedBy>
  <cp:revision>2</cp:revision>
  <cp:lastPrinted>2001-05-28T11:53:00Z</cp:lastPrinted>
  <dcterms:created xsi:type="dcterms:W3CDTF">2024-07-18T10:54:00Z</dcterms:created>
  <dcterms:modified xsi:type="dcterms:W3CDTF">2024-07-18T10:54:00Z</dcterms:modified>
</cp:coreProperties>
</file>