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3029" w:rsidRDefault="00052E54" w:rsidP="00C77179">
      <w:pPr>
        <w:jc w:val="center"/>
        <w:rPr>
          <w:rStyle w:val="Komentaronuoroda"/>
          <w:b/>
          <w:sz w:val="28"/>
          <w:szCs w:val="28"/>
        </w:rPr>
      </w:pPr>
      <w:r w:rsidRPr="00052E54">
        <w:rPr>
          <w:rStyle w:val="Komentaronuoroda"/>
          <w:b/>
          <w:sz w:val="28"/>
          <w:szCs w:val="28"/>
        </w:rPr>
        <w:t>DĖL 2024–2029 M. TELŠIŲ REGIONO FUNKCINĖS ZONOS STRATEGIJOS PATVIRTINIMO</w:t>
      </w:r>
    </w:p>
    <w:p w:rsidR="00052E54" w:rsidRDefault="00052E54"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65E86">
        <w:t>gegužės</w:t>
      </w:r>
      <w:r w:rsidR="000C3D9B">
        <w:t xml:space="preserve"> </w:t>
      </w:r>
      <w:r w:rsidR="00065E86">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Vadovaudamasi Lietuvos Respublikos vietos savivaldos įstatymo 15 straipsnio 4 dalimi, Lietuvos Respublikos regioninės plėtros įstatymo 13 straipsnio 1 dalies 2 punktu, 2022–2030 m. regionų plėtros programos, patvirtintos Lietuvos Respublikos Vyriausybės 2022 m. birželio 29 d. nutarimu Nr. 713 „Dėl 2022–2030 metų regionų plėtros programos patvirtinimo“, II skyriaus „Nacionalinių plėtros programų regioninės pažangos priemonės, siekiami poveikio rodikliai, išankstinės sąlygos“ 1 lentelės „Regioninių pažangos priemonių sąrašas“ skirsniu „NPP 7-ojo tikslo uždavinių regioninės pažangos priemonės“,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53 p</w:t>
      </w:r>
      <w:r w:rsidR="0031346B">
        <w:rPr>
          <w:rFonts w:ascii="Times New Roman" w:hAnsi="Times New Roman" w:cs="Times New Roman"/>
          <w:color w:val="auto"/>
          <w:szCs w:val="20"/>
          <w:lang w:eastAsia="en-US"/>
        </w:rPr>
        <w:t xml:space="preserve">unktu ir atsižvelgdama į VšĮ </w:t>
      </w:r>
      <w:r w:rsidRPr="00052E54">
        <w:rPr>
          <w:rFonts w:ascii="Times New Roman" w:hAnsi="Times New Roman" w:cs="Times New Roman"/>
          <w:color w:val="auto"/>
          <w:szCs w:val="20"/>
          <w:lang w:eastAsia="en-US"/>
        </w:rPr>
        <w:t>Rietavo turizmo ir verslo informacijos centr</w:t>
      </w:r>
      <w:r w:rsidR="009949E9">
        <w:rPr>
          <w:rFonts w:ascii="Times New Roman" w:hAnsi="Times New Roman" w:cs="Times New Roman"/>
          <w:color w:val="auto"/>
          <w:szCs w:val="20"/>
          <w:lang w:eastAsia="en-US"/>
        </w:rPr>
        <w:t>o</w:t>
      </w:r>
      <w:r w:rsidRPr="00052E54">
        <w:rPr>
          <w:rFonts w:ascii="Times New Roman" w:hAnsi="Times New Roman" w:cs="Times New Roman"/>
          <w:color w:val="auto"/>
          <w:szCs w:val="20"/>
          <w:lang w:eastAsia="en-US"/>
        </w:rPr>
        <w:t xml:space="preserve"> 2024</w:t>
      </w:r>
      <w:r w:rsidR="00065E86">
        <w:rPr>
          <w:rFonts w:ascii="Times New Roman" w:hAnsi="Times New Roman" w:cs="Times New Roman"/>
          <w:color w:val="auto"/>
          <w:szCs w:val="20"/>
          <w:lang w:eastAsia="en-US"/>
        </w:rPr>
        <w:t xml:space="preserve"> m. gegužės </w:t>
      </w:r>
      <w:r w:rsidR="006A1EE3">
        <w:rPr>
          <w:rFonts w:ascii="Times New Roman" w:hAnsi="Times New Roman" w:cs="Times New Roman"/>
          <w:color w:val="auto"/>
          <w:szCs w:val="20"/>
          <w:lang w:eastAsia="en-US"/>
        </w:rPr>
        <w:t>7</w:t>
      </w:r>
      <w:r w:rsidRPr="00052E54">
        <w:rPr>
          <w:rFonts w:ascii="Times New Roman" w:hAnsi="Times New Roman" w:cs="Times New Roman"/>
          <w:color w:val="auto"/>
          <w:szCs w:val="20"/>
          <w:lang w:eastAsia="en-US"/>
        </w:rPr>
        <w:t xml:space="preserve"> </w:t>
      </w:r>
      <w:r w:rsidR="00065E86">
        <w:rPr>
          <w:rFonts w:ascii="Times New Roman" w:hAnsi="Times New Roman" w:cs="Times New Roman"/>
          <w:color w:val="auto"/>
          <w:szCs w:val="20"/>
          <w:lang w:eastAsia="en-US"/>
        </w:rPr>
        <w:t xml:space="preserve">d. </w:t>
      </w:r>
      <w:r w:rsidRPr="00052E54">
        <w:rPr>
          <w:rFonts w:ascii="Times New Roman" w:hAnsi="Times New Roman" w:cs="Times New Roman"/>
          <w:color w:val="auto"/>
          <w:szCs w:val="20"/>
          <w:lang w:eastAsia="en-US"/>
        </w:rPr>
        <w:t xml:space="preserve">raštą Nr. </w:t>
      </w:r>
      <w:r w:rsidR="006A1EE3">
        <w:rPr>
          <w:rFonts w:ascii="Times New Roman" w:hAnsi="Times New Roman" w:cs="Times New Roman"/>
          <w:color w:val="auto"/>
          <w:szCs w:val="20"/>
          <w:lang w:eastAsia="en-US"/>
        </w:rPr>
        <w:t xml:space="preserve">DV/4-2024/13 </w:t>
      </w:r>
      <w:r w:rsidRPr="00052E54">
        <w:rPr>
          <w:rFonts w:ascii="Times New Roman" w:hAnsi="Times New Roman" w:cs="Times New Roman"/>
          <w:color w:val="auto"/>
          <w:szCs w:val="20"/>
          <w:lang w:eastAsia="en-US"/>
        </w:rPr>
        <w:t xml:space="preserve">„Dėl </w:t>
      </w:r>
      <w:r w:rsidR="006A1EE3">
        <w:rPr>
          <w:rFonts w:ascii="Times New Roman" w:hAnsi="Times New Roman" w:cs="Times New Roman"/>
          <w:color w:val="auto"/>
          <w:szCs w:val="20"/>
          <w:lang w:eastAsia="en-US"/>
        </w:rPr>
        <w:t>2024</w:t>
      </w:r>
      <w:r w:rsidR="00065E86">
        <w:rPr>
          <w:rFonts w:ascii="Times New Roman" w:hAnsi="Times New Roman" w:cs="Times New Roman"/>
          <w:color w:val="auto"/>
          <w:szCs w:val="20"/>
          <w:lang w:eastAsia="en-US"/>
        </w:rPr>
        <w:t>–</w:t>
      </w:r>
      <w:r w:rsidR="006A1EE3">
        <w:rPr>
          <w:rFonts w:ascii="Times New Roman" w:hAnsi="Times New Roman" w:cs="Times New Roman"/>
          <w:color w:val="auto"/>
          <w:szCs w:val="20"/>
          <w:lang w:eastAsia="en-US"/>
        </w:rPr>
        <w:t xml:space="preserve">2029 m. </w:t>
      </w:r>
      <w:r w:rsidRPr="00052E54">
        <w:rPr>
          <w:rFonts w:ascii="Times New Roman" w:hAnsi="Times New Roman" w:cs="Times New Roman"/>
          <w:color w:val="auto"/>
          <w:szCs w:val="20"/>
          <w:lang w:eastAsia="en-US"/>
        </w:rPr>
        <w:t>Telšių regiono funkcinės zonos strategijos tvirtinimo“, Plungės rajono savivaldybės taryba 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u</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s</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p</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r</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e</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d</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ž</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i</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1. Patvirtinti 2024–2029 m. Telšių regiono funkcinės zonos strategiją (pridedama).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2. Įgalioti Plungės rajono savivaldybės merą Audrių Klišonį pasirašyti susitarimą dėl 2024–2029 m. Telšių regiono funkcinės zonos strategijos įgyvendinimo (pridedama).</w:t>
      </w: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065E86" w:rsidRDefault="00065E86" w:rsidP="00800284">
      <w:pPr>
        <w:tabs>
          <w:tab w:val="left" w:pos="7938"/>
        </w:tabs>
        <w:jc w:val="both"/>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7C136E" w:rsidRDefault="007C136E" w:rsidP="00881479">
      <w:pPr>
        <w:jc w:val="both"/>
        <w:rPr>
          <w:szCs w:val="20"/>
          <w:lang w:eastAsia="en-US"/>
        </w:rPr>
      </w:pPr>
    </w:p>
    <w:p w:rsidR="007C136E" w:rsidRDefault="007C136E"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 xml:space="preserve">Savivaldybės </w:t>
      </w:r>
      <w:r w:rsidR="00065E86">
        <w:rPr>
          <w:szCs w:val="20"/>
          <w:lang w:eastAsia="en-US"/>
        </w:rPr>
        <w:t>tarybos narys Algirdas Pečiulis</w:t>
      </w:r>
    </w:p>
    <w:p w:rsid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CB362B" w:rsidRPr="00881479" w:rsidRDefault="00CB362B" w:rsidP="00881479">
      <w:pPr>
        <w:jc w:val="both"/>
        <w:rPr>
          <w:szCs w:val="20"/>
          <w:lang w:eastAsia="en-US"/>
        </w:rPr>
      </w:pPr>
      <w:r>
        <w:rPr>
          <w:szCs w:val="20"/>
          <w:lang w:eastAsia="en-US"/>
        </w:rPr>
        <w:t>Administracijos direktoriaus pavaduotoja Jovita Šumskienė</w:t>
      </w:r>
    </w:p>
    <w:p w:rsidR="009A734B" w:rsidRDefault="003427AE" w:rsidP="00881479">
      <w:pPr>
        <w:jc w:val="both"/>
        <w:rPr>
          <w:szCs w:val="20"/>
          <w:lang w:eastAsia="en-US"/>
        </w:rPr>
      </w:pPr>
      <w:r>
        <w:rPr>
          <w:szCs w:val="20"/>
          <w:lang w:eastAsia="en-US"/>
        </w:rPr>
        <w:t>Savivaldybės tarybos posėdžių sekretorė Irmantė Kurmienė</w:t>
      </w:r>
    </w:p>
    <w:p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w:t>
      </w:r>
      <w:r w:rsidR="00065E86">
        <w:rPr>
          <w:szCs w:val="20"/>
          <w:lang w:eastAsia="en-US"/>
        </w:rPr>
        <w:t>o projektą</w:t>
      </w:r>
      <w:r w:rsidRPr="00881479">
        <w:rPr>
          <w:szCs w:val="20"/>
          <w:lang w:eastAsia="en-US"/>
        </w:rPr>
        <w:t xml:space="preserve">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E06B69" w:rsidRPr="00E06B69">
              <w:rPr>
                <w:rStyle w:val="Komentaronuoroda"/>
                <w:b/>
                <w:sz w:val="24"/>
              </w:rPr>
              <w:t>DĖL 2024–2029 M. TELŠIŲ REGIONO FUNKCINĖS ZONOS STRATEGIJOS PATVIRTINIMO</w:t>
            </w:r>
            <w:r>
              <w:rPr>
                <w:rStyle w:val="Komentaronuoroda"/>
                <w:b/>
                <w:sz w:val="24"/>
              </w:rPr>
              <w:t>“</w:t>
            </w:r>
            <w:r w:rsidRPr="009A40C7">
              <w:rPr>
                <w:b/>
                <w:iCs/>
              </w:rPr>
              <w:t xml:space="preserve"> </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6A1EE3">
        <w:rPr>
          <w:rFonts w:eastAsia="Lucida Sans Unicode" w:cs="Tahoma"/>
          <w:kern w:val="2"/>
        </w:rPr>
        <w:t xml:space="preserve">gegužės </w:t>
      </w:r>
      <w:r w:rsidR="00065E86">
        <w:rPr>
          <w:rFonts w:eastAsia="Lucida Sans Unicode" w:cs="Tahoma"/>
          <w:kern w:val="2"/>
        </w:rPr>
        <w:t>10</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E06B69" w:rsidRPr="00E06B69" w:rsidRDefault="00453641" w:rsidP="009949E9">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00E06B69"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patvirtinta funkcinės zonos strategija.</w:t>
      </w:r>
    </w:p>
    <w:p w:rsidR="00E06B69" w:rsidRPr="00E06B69" w:rsidRDefault="00E06B69" w:rsidP="009949E9">
      <w:pPr>
        <w:pStyle w:val="Default"/>
        <w:ind w:firstLine="720"/>
        <w:jc w:val="both"/>
        <w:rPr>
          <w:rFonts w:ascii="Times New Roman" w:hAnsi="Times New Roman" w:cs="Times New Roman"/>
        </w:rPr>
      </w:pPr>
      <w:r w:rsidRPr="00E06B69">
        <w:rPr>
          <w:rFonts w:ascii="Times New Roman" w:hAnsi="Times New Roman" w:cs="Times New Roman"/>
        </w:rPr>
        <w:t xml:space="preserve">Funkcinės zonos formuojamos ir jų strategijos rengiamos </w:t>
      </w:r>
      <w:r w:rsidRPr="009949E9">
        <w:rPr>
          <w:rFonts w:ascii="Times New Roman" w:hAnsi="Times New Roman" w:cs="Times New Roman"/>
        </w:rPr>
        <w:t>ir įgyvendinamos siekiant didinti</w:t>
      </w:r>
      <w:r w:rsidRPr="00E06B69">
        <w:rPr>
          <w:rFonts w:ascii="Times New Roman" w:hAnsi="Times New Roman" w:cs="Times New Roman"/>
        </w:rPr>
        <w:t xml:space="preserve"> funkcinių zonų infrastruktūros ir (ar) paslaugų tinklo efektyvumą, užtikrinti, kad šia infrastruktūra ir paslaugomis galėtų </w:t>
      </w:r>
      <w:r w:rsidRPr="009949E9">
        <w:rPr>
          <w:rFonts w:ascii="Times New Roman" w:hAnsi="Times New Roman" w:cs="Times New Roman"/>
        </w:rPr>
        <w:t>naudotis visi gyventojai, ir sudaryti sąlygas</w:t>
      </w:r>
      <w:r w:rsidRPr="00E06B69">
        <w:rPr>
          <w:rFonts w:ascii="Times New Roman" w:hAnsi="Times New Roman" w:cs="Times New Roman"/>
        </w:rPr>
        <w:t xml:space="preserve"> bendriems kelių savivaldybių veiksmams ir jungtiniams investiciniams projektams įgyvendinti. </w:t>
      </w:r>
    </w:p>
    <w:p w:rsidR="00E06B69" w:rsidRPr="00E06B69" w:rsidRDefault="00E06B69">
      <w:pPr>
        <w:pStyle w:val="Default"/>
        <w:ind w:firstLine="720"/>
        <w:jc w:val="both"/>
        <w:rPr>
          <w:rFonts w:ascii="Times New Roman" w:hAnsi="Times New Roman" w:cs="Times New Roman"/>
        </w:rPr>
      </w:pPr>
      <w:r w:rsidRPr="00E06B69">
        <w:rPr>
          <w:rFonts w:ascii="Times New Roman" w:hAnsi="Times New Roman" w:cs="Times New Roman"/>
        </w:rPr>
        <w:t>Tarybos sprendimo tikslas – sudaryti sąlygas įgyvendinti Telšių regiono funkcinės zonos strategijoje numatytus įgyvendinti projektus, siekiant didinti regiono turistinį ir investicinį patrauklumą bei plėtoti regioninį identitetą.</w:t>
      </w:r>
    </w:p>
    <w:p w:rsidR="00E06B69" w:rsidRDefault="00E06B69">
      <w:pPr>
        <w:pStyle w:val="Default"/>
        <w:ind w:firstLine="720"/>
        <w:jc w:val="both"/>
        <w:rPr>
          <w:rFonts w:ascii="Times New Roman" w:hAnsi="Times New Roman" w:cs="Times New Roman"/>
        </w:rPr>
      </w:pPr>
      <w:r w:rsidRPr="00E06B69">
        <w:rPr>
          <w:rFonts w:ascii="Times New Roman" w:hAnsi="Times New Roman" w:cs="Times New Roman"/>
        </w:rPr>
        <w:t>Planuojamas strategijos įgyvendinimo laikotarpis – 2024–2029 m.</w:t>
      </w:r>
    </w:p>
    <w:p w:rsidR="00453641" w:rsidRPr="00E06B69" w:rsidRDefault="00453641">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E06B69">
        <w:rPr>
          <w:rFonts w:ascii="Times New Roman" w:hAnsi="Times New Roman" w:cs="Times New Roman"/>
        </w:rPr>
        <w:t>Sprendimo projektu nebus keičiamas įstatymo nuostatomis įtvirtintas teisinis reguliavimas.</w:t>
      </w:r>
      <w:r w:rsidR="00E06B69">
        <w:rPr>
          <w:rFonts w:ascii="Times New Roman" w:hAnsi="Times New Roman" w:cs="Times New Roman"/>
        </w:rPr>
        <w:t xml:space="preserve"> </w:t>
      </w:r>
    </w:p>
    <w:p w:rsidR="00453641" w:rsidRDefault="0045364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rsidR="00E06B69" w:rsidRDefault="00E06B69">
      <w:pPr>
        <w:tabs>
          <w:tab w:val="left" w:pos="7938"/>
        </w:tabs>
        <w:ind w:firstLine="720"/>
        <w:jc w:val="both"/>
      </w:pPr>
      <w:r w:rsidRPr="00E06B69">
        <w:t xml:space="preserve">Priimtas </w:t>
      </w:r>
      <w:r w:rsidR="00065E86">
        <w:t>S</w:t>
      </w:r>
      <w:r w:rsidRPr="00E06B69">
        <w:t>avivaldybės tarybos sprendimas sudarys būtinas teisines prielaidas įgyvendinti Telšių regiono funkcinės zonos strategijoje numatytus projektus.</w:t>
      </w:r>
    </w:p>
    <w:p w:rsidR="00453641" w:rsidRPr="0023713D" w:rsidRDefault="00453641">
      <w:pPr>
        <w:tabs>
          <w:tab w:val="left" w:pos="7938"/>
        </w:tabs>
        <w:ind w:firstLine="720"/>
        <w:jc w:val="both"/>
        <w:rPr>
          <w:b/>
        </w:rPr>
      </w:pPr>
      <w:r>
        <w:rPr>
          <w:b/>
        </w:rPr>
        <w:t xml:space="preserve">4. </w:t>
      </w:r>
      <w:r w:rsidRPr="0023713D">
        <w:rPr>
          <w:b/>
        </w:rPr>
        <w:t xml:space="preserve">Lėšų poreikis ir finansavimo šaltiniai. </w:t>
      </w:r>
    </w:p>
    <w:p w:rsidR="00E06B69" w:rsidRDefault="00E06B69">
      <w:pPr>
        <w:tabs>
          <w:tab w:val="left" w:pos="7938"/>
        </w:tabs>
        <w:ind w:firstLine="720"/>
        <w:jc w:val="both"/>
      </w:pPr>
      <w:r>
        <w:t xml:space="preserve">Bendra visų Telšių regiono funkcinės zonos strategijoje numatytų įgyvendinti projektų vertė – 35 550 303,67 </w:t>
      </w:r>
      <w:proofErr w:type="spellStart"/>
      <w:r>
        <w:t>Eur</w:t>
      </w:r>
      <w:proofErr w:type="spellEnd"/>
      <w:r>
        <w:t xml:space="preserve">, iš jų: </w:t>
      </w:r>
    </w:p>
    <w:p w:rsidR="00E06B69" w:rsidRDefault="00E06B69" w:rsidP="00630EEA">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regiono savivaldybių biudžetų lėšos – 5 332 546,40 </w:t>
      </w:r>
      <w:proofErr w:type="spellStart"/>
      <w:r>
        <w:t>Eur</w:t>
      </w:r>
      <w:proofErr w:type="spellEnd"/>
      <w:r>
        <w:t>.</w:t>
      </w:r>
    </w:p>
    <w:p w:rsidR="00E06B69" w:rsidRDefault="00E06B69" w:rsidP="009949E9">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E06B69" w:rsidRDefault="00E06B69" w:rsidP="00630EEA">
      <w:pPr>
        <w:pStyle w:val="Sraopastraipa"/>
        <w:numPr>
          <w:ilvl w:val="0"/>
          <w:numId w:val="21"/>
        </w:numPr>
        <w:tabs>
          <w:tab w:val="left" w:pos="993"/>
        </w:tabs>
        <w:ind w:left="0" w:firstLine="720"/>
        <w:jc w:val="both"/>
      </w:pPr>
      <w:r>
        <w:t xml:space="preserve">ES struktūrinės paramos lėšos – 12 347 700,00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453641" w:rsidRPr="002D7753" w:rsidRDefault="00453641" w:rsidP="009949E9">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453641" w:rsidRPr="00DC5050" w:rsidRDefault="00453641">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53641" w:rsidRPr="00DC5050" w:rsidRDefault="00453641">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53641" w:rsidRPr="00881479" w:rsidRDefault="00453641">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003C73FE">
        <w:t>Telšių regiono plėtros tarybos</w:t>
      </w:r>
      <w:r>
        <w:t xml:space="preserve"> ir </w:t>
      </w:r>
      <w:r w:rsidRPr="00881479">
        <w:t xml:space="preserve">Plungės rajono savivaldybės </w:t>
      </w:r>
      <w:r>
        <w:t xml:space="preserve">administracijos </w:t>
      </w:r>
      <w:r w:rsidRPr="00E54B68">
        <w:t>iniciatyva</w:t>
      </w:r>
      <w:r>
        <w:t xml:space="preserve">. </w:t>
      </w:r>
    </w:p>
    <w:p w:rsidR="00453641" w:rsidRDefault="0045364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453641" w:rsidRDefault="00453641">
      <w:pPr>
        <w:tabs>
          <w:tab w:val="left" w:pos="720"/>
        </w:tabs>
        <w:ind w:firstLine="720"/>
        <w:jc w:val="both"/>
      </w:pPr>
      <w:r>
        <w:rPr>
          <w:b/>
        </w:rPr>
        <w:t>10. Kam (institucijoms, skyriams, organizacijoms ir t. t.) patvirtintas sprendimas turi būti išsiųstas.</w:t>
      </w:r>
      <w:r>
        <w:t xml:space="preserve"> </w:t>
      </w:r>
      <w:r w:rsidR="003C73FE">
        <w:t>Telšių regiono plėtros tarybai ir</w:t>
      </w:r>
      <w:r w:rsidR="003C73FE" w:rsidRPr="003C73FE">
        <w:t xml:space="preserve"> </w:t>
      </w:r>
      <w:r>
        <w:t>Strateginio planavimo ir investicijų skyriui.</w:t>
      </w:r>
      <w:r w:rsidRPr="003846E4">
        <w:t xml:space="preserve"> </w:t>
      </w:r>
    </w:p>
    <w:p w:rsidR="00453641" w:rsidRDefault="00453641">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1346B" w:rsidRDefault="0031346B" w:rsidP="009949E9">
      <w:pPr>
        <w:tabs>
          <w:tab w:val="left" w:pos="720"/>
        </w:tabs>
        <w:ind w:firstLine="720"/>
        <w:jc w:val="both"/>
      </w:pPr>
      <w:bookmarkStart w:id="0" w:name="_GoBack"/>
      <w:bookmarkEnd w:id="0"/>
      <w:r>
        <w:t xml:space="preserve">VšĮ </w:t>
      </w:r>
      <w:r w:rsidRPr="0031346B">
        <w:t>Rietavo turizmo ir verslo informacijos centr</w:t>
      </w:r>
      <w:r w:rsidR="009949E9">
        <w:t>o</w:t>
      </w:r>
      <w:r w:rsidRPr="0031346B">
        <w:t xml:space="preserve"> 2024</w:t>
      </w:r>
      <w:r w:rsidR="009949E9">
        <w:t xml:space="preserve"> m. gegužės </w:t>
      </w:r>
      <w:r w:rsidRPr="0031346B">
        <w:t xml:space="preserve">7 </w:t>
      </w:r>
      <w:r w:rsidR="009949E9">
        <w:t xml:space="preserve">d. </w:t>
      </w:r>
      <w:r w:rsidRPr="0031346B">
        <w:t>rašt</w:t>
      </w:r>
      <w:r>
        <w:t>as</w:t>
      </w:r>
      <w:r w:rsidRPr="0031346B">
        <w:t xml:space="preserve"> Nr. DV/4-2024/13 „Dėl 2024</w:t>
      </w:r>
      <w:r w:rsidR="009949E9">
        <w:t>–</w:t>
      </w:r>
      <w:r w:rsidRPr="0031346B">
        <w:t>2029 m. Telšių regiono funkcinės zonos strategijos tvirtinimo“</w:t>
      </w:r>
      <w:r w:rsidR="00175082">
        <w:t xml:space="preserve"> – 20 lapų;</w:t>
      </w:r>
    </w:p>
    <w:p w:rsidR="00175082" w:rsidRPr="0031346B" w:rsidRDefault="00175082" w:rsidP="009949E9">
      <w:pPr>
        <w:tabs>
          <w:tab w:val="left" w:pos="720"/>
        </w:tabs>
        <w:ind w:firstLine="720"/>
        <w:jc w:val="both"/>
      </w:pPr>
      <w:r>
        <w:t>LR Vidaus reikalų ministerijos 2024 m. gegužės 6 d. raštas Nr. 1D-2248 „Dėl 2024-2029 m. Telšių regiono funkcinės zonos strategijos projekto“ – 4 lapai.</w:t>
      </w:r>
    </w:p>
    <w:p w:rsidR="00453641" w:rsidRDefault="00453641">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53641" w:rsidRPr="00C55F42" w:rsidTr="001C00E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53641" w:rsidRPr="00C55F42" w:rsidRDefault="00453641" w:rsidP="001C00E8">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53641" w:rsidRPr="00C55F42" w:rsidTr="001C00E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Neigiamas poveikis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Pritraukiamos investicijos į rajoną</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7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29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i/>
                <w:kern w:val="1"/>
                <w:lang w:bidi="lo-LA"/>
              </w:rPr>
            </w:pPr>
            <w:r>
              <w:rPr>
                <w:i/>
              </w:rPr>
              <w:t>Didinamas rajono patrauklumas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A35936">
              <w:rPr>
                <w:rFonts w:eastAsia="Lucida Sans Unicode"/>
                <w:i/>
                <w:kern w:val="1"/>
                <w:lang w:bidi="lo-LA"/>
              </w:rPr>
              <w:t>Nenumatomas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3C73FE">
            <w:pPr>
              <w:widowControl w:val="0"/>
              <w:jc w:val="center"/>
              <w:rPr>
                <w:rFonts w:eastAsia="Lucida Sans Unicode"/>
                <w:i/>
                <w:kern w:val="1"/>
                <w:lang w:bidi="lo-LA"/>
              </w:rPr>
            </w:pPr>
            <w:r>
              <w:rPr>
                <w:i/>
              </w:rPr>
              <w:t xml:space="preserve">Sudaromos sąlygos įgyvendinti </w:t>
            </w:r>
            <w:r w:rsidR="003C73FE">
              <w:rPr>
                <w:i/>
              </w:rPr>
              <w:t>regionui svarbius projektus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r>
    </w:tbl>
    <w:p w:rsidR="00453641" w:rsidRDefault="00453641" w:rsidP="00453641">
      <w:pPr>
        <w:jc w:val="both"/>
      </w:pPr>
    </w:p>
    <w:p w:rsidR="00453641" w:rsidRDefault="00453641" w:rsidP="0045364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3641" w:rsidRDefault="00453641" w:rsidP="00453641">
      <w:pPr>
        <w:jc w:val="both"/>
      </w:pPr>
    </w:p>
    <w:p w:rsidR="00453641" w:rsidRPr="00680F37" w:rsidRDefault="00453641" w:rsidP="00453641">
      <w:pPr>
        <w:jc w:val="both"/>
      </w:pPr>
    </w:p>
    <w:p w:rsidR="00453641" w:rsidRPr="00E91288" w:rsidRDefault="00453641" w:rsidP="00453641">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453641" w:rsidP="00453641">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471" w:rsidRDefault="002D3471" w:rsidP="00091F2A">
      <w:r>
        <w:separator/>
      </w:r>
    </w:p>
  </w:endnote>
  <w:endnote w:type="continuationSeparator" w:id="0">
    <w:p w:rsidR="002D3471" w:rsidRDefault="002D3471"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471" w:rsidRDefault="002D3471" w:rsidP="00091F2A">
      <w:r>
        <w:separator/>
      </w:r>
    </w:p>
  </w:footnote>
  <w:footnote w:type="continuationSeparator" w:id="0">
    <w:p w:rsidR="002D3471" w:rsidRDefault="002D3471"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8"/>
  </w:num>
  <w:num w:numId="6">
    <w:abstractNumId w:val="12"/>
  </w:num>
  <w:num w:numId="7">
    <w:abstractNumId w:val="6"/>
  </w:num>
  <w:num w:numId="8">
    <w:abstractNumId w:val="3"/>
  </w:num>
  <w:num w:numId="9">
    <w:abstractNumId w:val="8"/>
  </w:num>
  <w:num w:numId="10">
    <w:abstractNumId w:val="1"/>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4"/>
  </w:num>
  <w:num w:numId="18">
    <w:abstractNumId w:val="10"/>
  </w:num>
  <w:num w:numId="19">
    <w:abstractNumId w:val="16"/>
  </w:num>
  <w:num w:numId="20">
    <w:abstractNumId w:val="16"/>
    <w:lvlOverride w:ilvl="0">
      <w:startOverride w:val="1"/>
      <w:lvl w:ilvl="0">
        <w:start w:val="1"/>
        <w:numFmt w:val="decimal"/>
        <w:lvlText w:val="%1."/>
        <w:lvlJc w:val="left"/>
        <w:rPr>
          <w:b w:val="0"/>
        </w:rPr>
      </w:lvl>
    </w:lvlOverride>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24A"/>
    <w:rsid w:val="004C7C40"/>
    <w:rsid w:val="004D0E00"/>
    <w:rsid w:val="004D178D"/>
    <w:rsid w:val="004D784E"/>
    <w:rsid w:val="004E3890"/>
    <w:rsid w:val="004E6823"/>
    <w:rsid w:val="004F6AAC"/>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3406"/>
    <w:rsid w:val="00625420"/>
    <w:rsid w:val="00627C5B"/>
    <w:rsid w:val="00630EEA"/>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4758E"/>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949E9"/>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80D0A"/>
    <w:rsid w:val="00A81D3E"/>
    <w:rsid w:val="00A831FD"/>
    <w:rsid w:val="00A832C5"/>
    <w:rsid w:val="00A83F2E"/>
    <w:rsid w:val="00A85B18"/>
    <w:rsid w:val="00A92DB5"/>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85C4396"/>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737B6-E2A6-4280-AA5A-BE95E1BC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4606</Words>
  <Characters>2626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2</cp:revision>
  <cp:lastPrinted>2020-12-15T06:55:00Z</cp:lastPrinted>
  <dcterms:created xsi:type="dcterms:W3CDTF">2024-05-10T05:58:00Z</dcterms:created>
  <dcterms:modified xsi:type="dcterms:W3CDTF">2024-05-10T05:58:00Z</dcterms:modified>
</cp:coreProperties>
</file>