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4552D" w14:textId="77777777" w:rsidR="00731544" w:rsidRPr="00A627B6" w:rsidRDefault="00731544" w:rsidP="00731544">
      <w:pPr>
        <w:pStyle w:val="Standard"/>
        <w:jc w:val="center"/>
        <w:rPr>
          <w:b/>
        </w:rPr>
      </w:pPr>
      <w:bookmarkStart w:id="0" w:name="_GoBack"/>
      <w:bookmarkEnd w:id="0"/>
      <w:r w:rsidRPr="00A627B6">
        <w:rPr>
          <w:b/>
        </w:rPr>
        <w:t>PLUNGĖS KRIZIŲ CENTRO</w:t>
      </w:r>
    </w:p>
    <w:p w14:paraId="0164A95F" w14:textId="77777777" w:rsidR="00731544" w:rsidRPr="00A627B6" w:rsidRDefault="00731544" w:rsidP="00731544">
      <w:pPr>
        <w:pStyle w:val="Standard"/>
        <w:jc w:val="center"/>
        <w:rPr>
          <w:b/>
        </w:rPr>
      </w:pPr>
    </w:p>
    <w:p w14:paraId="0DC2451B" w14:textId="792CA324" w:rsidR="00731544" w:rsidRPr="00A627B6" w:rsidRDefault="00731544" w:rsidP="00731544">
      <w:pPr>
        <w:pStyle w:val="Standard"/>
        <w:jc w:val="center"/>
        <w:rPr>
          <w:b/>
        </w:rPr>
      </w:pPr>
      <w:r w:rsidRPr="00A627B6">
        <w:rPr>
          <w:b/>
        </w:rPr>
        <w:t xml:space="preserve"> 2023 METŲ VEIKLOS ATASKAITA</w:t>
      </w:r>
    </w:p>
    <w:p w14:paraId="239B6B34" w14:textId="77777777" w:rsidR="00731544" w:rsidRPr="00A627B6" w:rsidRDefault="00731544" w:rsidP="00624AA5">
      <w:pPr>
        <w:pStyle w:val="Standard"/>
        <w:rPr>
          <w:b/>
        </w:rPr>
      </w:pPr>
    </w:p>
    <w:p w14:paraId="5E7CD341" w14:textId="77777777" w:rsidR="00624AA5" w:rsidRPr="00A627B6" w:rsidRDefault="00624AA5" w:rsidP="00624AA5">
      <w:pPr>
        <w:pStyle w:val="Standard"/>
        <w:rPr>
          <w:b/>
        </w:rPr>
      </w:pPr>
    </w:p>
    <w:p w14:paraId="1C6C5DD2" w14:textId="77777777" w:rsidR="00731544" w:rsidRPr="00A627B6" w:rsidRDefault="00731544" w:rsidP="00731544">
      <w:pPr>
        <w:pStyle w:val="Standard"/>
        <w:jc w:val="both"/>
      </w:pPr>
      <w:r w:rsidRPr="00A627B6">
        <w:rPr>
          <w:b/>
        </w:rPr>
        <w:t xml:space="preserve">        Krizių centro misija</w:t>
      </w:r>
      <w:r w:rsidRPr="00A627B6">
        <w:t xml:space="preserve"> – teikti kokybiškas, kiekvienam pagal poreikius, laikino apgyvendinimo paslaugas, siekiant visuomenės sveikatos ir saugumo.</w:t>
      </w:r>
    </w:p>
    <w:p w14:paraId="0457F00C" w14:textId="77777777" w:rsidR="00731544" w:rsidRPr="00A627B6" w:rsidRDefault="00731544" w:rsidP="00731544">
      <w:pPr>
        <w:pStyle w:val="Standard"/>
        <w:jc w:val="both"/>
      </w:pPr>
    </w:p>
    <w:p w14:paraId="3CA0BD06" w14:textId="77777777" w:rsidR="00731544" w:rsidRPr="00A627B6" w:rsidRDefault="00731544" w:rsidP="00731544">
      <w:pPr>
        <w:pStyle w:val="Standard"/>
        <w:tabs>
          <w:tab w:val="left" w:pos="765"/>
        </w:tabs>
        <w:jc w:val="both"/>
      </w:pPr>
      <w:r w:rsidRPr="00A627B6">
        <w:rPr>
          <w:b/>
        </w:rPr>
        <w:t xml:space="preserve">         Centro tikslas</w:t>
      </w:r>
      <w:r w:rsidRPr="00A627B6">
        <w:t xml:space="preserve"> – užtikrinti kokybišką laikiną prieglobstį asmenims, neturintiems gyvenamosios vietos ar negalintiems ja naudotis, padėti jiems išspręsti iškilusias problemas ir integruotis į visuomenę.</w:t>
      </w:r>
    </w:p>
    <w:p w14:paraId="7D805FA6" w14:textId="77777777" w:rsidR="00731544" w:rsidRPr="00A627B6" w:rsidRDefault="00731544" w:rsidP="00731544">
      <w:pPr>
        <w:pStyle w:val="Standard"/>
        <w:jc w:val="both"/>
      </w:pPr>
    </w:p>
    <w:p w14:paraId="40E266A7" w14:textId="40A7556C" w:rsidR="00731544" w:rsidRPr="00A627B6" w:rsidRDefault="00731544" w:rsidP="00731544">
      <w:pPr>
        <w:pStyle w:val="Standard"/>
        <w:tabs>
          <w:tab w:val="left" w:pos="720"/>
        </w:tabs>
        <w:jc w:val="both"/>
      </w:pPr>
      <w:r w:rsidRPr="00A627B6">
        <w:rPr>
          <w:b/>
        </w:rPr>
        <w:t xml:space="preserve">       Integracija</w:t>
      </w:r>
      <w:r w:rsidRPr="00A627B6">
        <w:t xml:space="preserve"> – tai asmens įsiliejimas į socialinę grupę, visuomenę pagal bendras vertybes, normas, tikėjimą ir panašiai. Socialinė integracija apibrėžiama kaip bet kokia socialinė intervencija, kuria siekiama rizikos grupės asmenis integruoti į visuomenę. Socialinė integracija yra procesas: asmens siekis įsitraukti į visuomenę, o visuomenės pasiruošimas šį siekį pripažinti ir stengtis, kad būtų pasiektas norimas rezultatas. Tai ilgalaikis procesas, kuris gali vykti tik palaipsniui. Integracijos turinys įgyvendinimas atsižvelgiant į kiekvieno individo poreikius, amžių</w:t>
      </w:r>
      <w:r w:rsidR="00624AA5" w:rsidRPr="00A627B6">
        <w:t>,</w:t>
      </w:r>
      <w:r w:rsidRPr="00A627B6">
        <w:t xml:space="preserve"> sveikatą, savarankiškumo lygį. Integracijos mes siekiame per įstaigoje teikiamų paslaugų kokybę ir įvairovę: socialinio darbo, medicinos, darbo terapijos, užimtumo, kultūros, sporto, religinių apeigų organizavimo, švietimo, buitines, maitinimo ir kitas paslaugas. Kadangi esminiai integracijos elementai yra darbas, mokymas, moralinė įtaka ir disciplina, tai Krizių centro veikla paskatins socialinės integracijos prielaidas.</w:t>
      </w:r>
    </w:p>
    <w:p w14:paraId="4888FE8B" w14:textId="77777777" w:rsidR="00731544" w:rsidRPr="00A627B6" w:rsidRDefault="00731544" w:rsidP="00731544">
      <w:pPr>
        <w:pStyle w:val="Standard"/>
        <w:jc w:val="both"/>
        <w:rPr>
          <w:b/>
        </w:rPr>
      </w:pPr>
    </w:p>
    <w:p w14:paraId="4A99E739" w14:textId="46858E3D" w:rsidR="00731544" w:rsidRPr="00A627B6" w:rsidRDefault="00104577" w:rsidP="00731544">
      <w:pPr>
        <w:pStyle w:val="Standard"/>
        <w:jc w:val="both"/>
        <w:rPr>
          <w:b/>
        </w:rPr>
      </w:pPr>
      <w:r w:rsidRPr="00A627B6">
        <w:rPr>
          <w:b/>
        </w:rPr>
        <w:t xml:space="preserve">            Problemos</w:t>
      </w:r>
    </w:p>
    <w:p w14:paraId="441A0218" w14:textId="77777777" w:rsidR="00104577" w:rsidRPr="00A627B6" w:rsidRDefault="00104577" w:rsidP="00731544">
      <w:pPr>
        <w:pStyle w:val="Standard"/>
        <w:jc w:val="both"/>
        <w:rPr>
          <w:b/>
        </w:rPr>
      </w:pPr>
    </w:p>
    <w:p w14:paraId="0D484F8D" w14:textId="2A972406" w:rsidR="00731544" w:rsidRPr="00A627B6" w:rsidRDefault="00731544" w:rsidP="00731544">
      <w:pPr>
        <w:pStyle w:val="Standard"/>
        <w:jc w:val="both"/>
      </w:pPr>
      <w:r w:rsidRPr="00A627B6">
        <w:t xml:space="preserve">          </w:t>
      </w:r>
      <w:r w:rsidR="00690BEB" w:rsidRPr="00A627B6">
        <w:t>5</w:t>
      </w:r>
      <w:r w:rsidRPr="00A627B6">
        <w:t xml:space="preserve">2 % Krizių centro klientų sudaro senyvo amžiaus, neįgalumą turintys asmenys, kuriems nustatytas dalinis darbingumas arba visiškai nedarbingi, todėl, sprendžiant jų socialines problemas, socialiniai darbuotojai susiduria su tokiais sunkumais kaip klientų gyvenimo kokybės gerinimas. Klientų neįgalumo ir senatvės pensijos yra per mažos, todėl jiems susirasti ir išsinuomoti būstą yra neįmanoma. Asmenys į Krizių centrą dažniausiai kreipėsi dėl benamystės, nedarbo, skurdo, piktnaudžiavimo alkoholiu, nemokėjimo prisitaikyti prie nuolat besikeičiančios ekonominės situacijos ir kitų veiksnių. </w:t>
      </w:r>
    </w:p>
    <w:p w14:paraId="2A207F88" w14:textId="77777777" w:rsidR="00731544" w:rsidRPr="00A627B6" w:rsidRDefault="00731544" w:rsidP="00731544">
      <w:pPr>
        <w:pStyle w:val="Standard"/>
        <w:jc w:val="both"/>
      </w:pPr>
      <w:r w:rsidRPr="00A627B6">
        <w:t xml:space="preserve">  </w:t>
      </w:r>
      <w:bookmarkStart w:id="1" w:name="_Hlk84582240"/>
    </w:p>
    <w:bookmarkEnd w:id="1"/>
    <w:p w14:paraId="37202956" w14:textId="1DD7EE2D" w:rsidR="00731544" w:rsidRPr="00A627B6" w:rsidRDefault="00731544" w:rsidP="00231BE5">
      <w:pPr>
        <w:pStyle w:val="Standard"/>
        <w:rPr>
          <w:b/>
        </w:rPr>
      </w:pPr>
      <w:r w:rsidRPr="00A627B6">
        <w:t xml:space="preserve">       </w:t>
      </w:r>
      <w:r w:rsidRPr="00A627B6">
        <w:rPr>
          <w:b/>
        </w:rPr>
        <w:t xml:space="preserve">   Įstaigos veiklos rezultatai</w:t>
      </w:r>
    </w:p>
    <w:p w14:paraId="0CAE8970" w14:textId="77777777" w:rsidR="00104577" w:rsidRPr="00A627B6" w:rsidRDefault="00104577" w:rsidP="00231BE5">
      <w:pPr>
        <w:pStyle w:val="Standard"/>
        <w:rPr>
          <w:b/>
        </w:rPr>
      </w:pPr>
    </w:p>
    <w:p w14:paraId="67DE93FE" w14:textId="17FDE103" w:rsidR="00731544" w:rsidRPr="00A627B6" w:rsidRDefault="00731544" w:rsidP="00731544">
      <w:pPr>
        <w:pStyle w:val="Standard"/>
        <w:jc w:val="both"/>
      </w:pPr>
      <w:r w:rsidRPr="00A627B6">
        <w:rPr>
          <w:b/>
        </w:rPr>
        <w:t xml:space="preserve">          </w:t>
      </w:r>
      <w:r w:rsidRPr="00A627B6">
        <w:t xml:space="preserve">Apgyvendinimo nakvynės namuose paslauga suteikta </w:t>
      </w:r>
      <w:r w:rsidR="00690BEB" w:rsidRPr="00A627B6">
        <w:t>50</w:t>
      </w:r>
      <w:r w:rsidRPr="00A627B6">
        <w:t xml:space="preserve"> </w:t>
      </w:r>
      <w:r w:rsidRPr="00A627B6">
        <w:rPr>
          <w:b/>
          <w:bCs/>
          <w:sz w:val="28"/>
          <w:szCs w:val="28"/>
        </w:rPr>
        <w:t xml:space="preserve"> </w:t>
      </w:r>
      <w:r w:rsidRPr="00A627B6">
        <w:t>asmen</w:t>
      </w:r>
      <w:r w:rsidR="00690BEB" w:rsidRPr="00A627B6">
        <w:t>ų</w:t>
      </w:r>
      <w:r w:rsidRPr="00A627B6">
        <w:t>, iš kurių 1</w:t>
      </w:r>
      <w:r w:rsidR="00690BEB" w:rsidRPr="00A627B6">
        <w:t>3</w:t>
      </w:r>
      <w:r w:rsidRPr="00A627B6">
        <w:rPr>
          <w:b/>
          <w:bCs/>
          <w:sz w:val="28"/>
          <w:szCs w:val="28"/>
        </w:rPr>
        <w:t xml:space="preserve"> </w:t>
      </w:r>
      <w:r w:rsidR="00690BEB" w:rsidRPr="00A627B6">
        <w:t>nustatytas darbingumo lygis</w:t>
      </w:r>
      <w:r w:rsidRPr="00A627B6">
        <w:t xml:space="preserve">, </w:t>
      </w:r>
      <w:r w:rsidR="00690BEB" w:rsidRPr="00A627B6">
        <w:t>11</w:t>
      </w:r>
      <w:r w:rsidRPr="00A627B6">
        <w:t xml:space="preserve"> pensijinio amžiaus ir </w:t>
      </w:r>
      <w:r w:rsidR="00690BEB" w:rsidRPr="00A627B6">
        <w:t>24</w:t>
      </w:r>
      <w:r w:rsidRPr="00A627B6">
        <w:rPr>
          <w:b/>
          <w:bCs/>
          <w:sz w:val="28"/>
          <w:szCs w:val="28"/>
        </w:rPr>
        <w:t xml:space="preserve"> </w:t>
      </w:r>
      <w:r w:rsidRPr="00A627B6">
        <w:t>darbingo amžiaus asmenų</w:t>
      </w:r>
      <w:r w:rsidR="000309C2" w:rsidRPr="00A627B6">
        <w:t xml:space="preserve">, registruotų Užimtumo tarnyboje, 2 asmenys dirbantys </w:t>
      </w:r>
      <w:r w:rsidRPr="00A627B6">
        <w:t xml:space="preserve"> (Priedo 1 lentelė). Nuo 202</w:t>
      </w:r>
      <w:r w:rsidR="000309C2" w:rsidRPr="00A627B6">
        <w:t>3</w:t>
      </w:r>
      <w:r w:rsidRPr="00A627B6">
        <w:t xml:space="preserve"> m. sausio 1 d sudarytos </w:t>
      </w:r>
      <w:r w:rsidR="000309C2" w:rsidRPr="00A627B6">
        <w:t>3</w:t>
      </w:r>
      <w:r w:rsidR="00613889" w:rsidRPr="00A627B6">
        <w:t>3</w:t>
      </w:r>
      <w:r w:rsidRPr="00A627B6">
        <w:t xml:space="preserve"> naujos socialinių paslaugų teikimo sutartys. 1</w:t>
      </w:r>
      <w:r w:rsidR="000309C2" w:rsidRPr="00A627B6">
        <w:t>5</w:t>
      </w:r>
      <w:r w:rsidRPr="00A627B6">
        <w:t xml:space="preserve"> klientų dėl socialinių paslaugų kreipėsi pakartotinai,</w:t>
      </w:r>
      <w:r w:rsidR="000309C2" w:rsidRPr="00A627B6">
        <w:t xml:space="preserve"> 10</w:t>
      </w:r>
      <w:r w:rsidRPr="00A627B6">
        <w:t xml:space="preserve"> klient</w:t>
      </w:r>
      <w:r w:rsidR="000309C2" w:rsidRPr="00A627B6">
        <w:t>ų</w:t>
      </w:r>
      <w:r w:rsidRPr="00A627B6">
        <w:t xml:space="preserve"> kreipimosi metu neturėjo nuolatinių pajamų, nebuvo registruoti UŽT.</w:t>
      </w:r>
    </w:p>
    <w:p w14:paraId="60E0699D" w14:textId="151068D4" w:rsidR="00731544" w:rsidRPr="00A627B6" w:rsidRDefault="00731544" w:rsidP="00731544">
      <w:pPr>
        <w:pStyle w:val="Standard"/>
        <w:jc w:val="both"/>
      </w:pPr>
      <w:r w:rsidRPr="00A627B6">
        <w:rPr>
          <w:b/>
        </w:rPr>
        <w:t xml:space="preserve">             </w:t>
      </w:r>
      <w:r w:rsidRPr="00A627B6">
        <w:t>Laikino apnakvindinimo paslauga suteikta 2</w:t>
      </w:r>
      <w:r w:rsidR="00231BE5" w:rsidRPr="00A627B6">
        <w:t>9</w:t>
      </w:r>
      <w:r w:rsidRPr="00A627B6">
        <w:t xml:space="preserve"> asmenims.  1</w:t>
      </w:r>
      <w:r w:rsidR="00231BE5" w:rsidRPr="00A627B6">
        <w:t>9</w:t>
      </w:r>
      <w:r w:rsidRPr="00A627B6">
        <w:t xml:space="preserve"> asmenų, kuriems buvo suteiktas laikinas apnakvindinimas, kreipėsi dėl apgyvendinimo nakvynės namuose paslaugos.</w:t>
      </w:r>
    </w:p>
    <w:p w14:paraId="1C408CEC" w14:textId="77777777" w:rsidR="00731544" w:rsidRPr="00A627B6" w:rsidRDefault="00731544" w:rsidP="00731544">
      <w:pPr>
        <w:pStyle w:val="Standard"/>
        <w:jc w:val="both"/>
      </w:pPr>
      <w:r w:rsidRPr="00A627B6">
        <w:t xml:space="preserve">           </w:t>
      </w:r>
    </w:p>
    <w:p w14:paraId="736AE7E3" w14:textId="0F3C29EC" w:rsidR="00731544" w:rsidRPr="00A627B6" w:rsidRDefault="00731544" w:rsidP="00731544">
      <w:pPr>
        <w:pStyle w:val="Standard"/>
        <w:jc w:val="both"/>
      </w:pPr>
      <w:r w:rsidRPr="00A627B6">
        <w:t xml:space="preserve">            Nutraukt</w:t>
      </w:r>
      <w:r w:rsidR="00231BE5" w:rsidRPr="00A627B6">
        <w:t>os 4</w:t>
      </w:r>
      <w:r w:rsidR="0070595F" w:rsidRPr="00A627B6">
        <w:t>3</w:t>
      </w:r>
      <w:r w:rsidRPr="00A627B6">
        <w:t xml:space="preserve"> Socialinių paslaugų teikimo sutartys dėl šių priežasčių:</w:t>
      </w:r>
    </w:p>
    <w:p w14:paraId="674EEB78" w14:textId="77777777" w:rsidR="00731544" w:rsidRPr="00A627B6" w:rsidRDefault="00731544" w:rsidP="00731544">
      <w:pPr>
        <w:pStyle w:val="Standard"/>
        <w:numPr>
          <w:ilvl w:val="0"/>
          <w:numId w:val="2"/>
        </w:numPr>
        <w:jc w:val="both"/>
      </w:pPr>
      <w:r w:rsidRPr="00A627B6">
        <w:t>Asmeniui pateikus prašymą – 10</w:t>
      </w:r>
      <w:r w:rsidRPr="00A627B6">
        <w:rPr>
          <w:b/>
          <w:bCs/>
          <w:sz w:val="28"/>
          <w:szCs w:val="28"/>
        </w:rPr>
        <w:t xml:space="preserve"> </w:t>
      </w:r>
      <w:r w:rsidRPr="00A627B6">
        <w:t>sutarčių;</w:t>
      </w:r>
    </w:p>
    <w:p w14:paraId="344A66FA" w14:textId="310A3DDD" w:rsidR="00231BE5" w:rsidRPr="00A627B6" w:rsidRDefault="00231BE5" w:rsidP="00731544">
      <w:pPr>
        <w:pStyle w:val="Standard"/>
        <w:numPr>
          <w:ilvl w:val="0"/>
          <w:numId w:val="2"/>
        </w:numPr>
        <w:jc w:val="both"/>
      </w:pPr>
      <w:r w:rsidRPr="00A627B6">
        <w:t>Asmeniui mirus – 1 sutartis</w:t>
      </w:r>
      <w:r w:rsidR="00624AA5" w:rsidRPr="00A627B6">
        <w:t>;</w:t>
      </w:r>
    </w:p>
    <w:p w14:paraId="4EBC87A8" w14:textId="6F15731F" w:rsidR="004D0949" w:rsidRPr="00A627B6" w:rsidRDefault="00731544" w:rsidP="00731544">
      <w:pPr>
        <w:pStyle w:val="Standard"/>
        <w:numPr>
          <w:ilvl w:val="0"/>
          <w:numId w:val="2"/>
        </w:numPr>
        <w:jc w:val="both"/>
      </w:pPr>
      <w:r w:rsidRPr="00A627B6">
        <w:t xml:space="preserve">Asmeniui </w:t>
      </w:r>
      <w:r w:rsidR="004D0949" w:rsidRPr="00A627B6">
        <w:t xml:space="preserve"> </w:t>
      </w:r>
      <w:r w:rsidRPr="00A627B6">
        <w:t>daugiau</w:t>
      </w:r>
      <w:r w:rsidR="004D0949" w:rsidRPr="00A627B6">
        <w:t xml:space="preserve"> </w:t>
      </w:r>
      <w:r w:rsidRPr="00A627B6">
        <w:t xml:space="preserve"> kaip</w:t>
      </w:r>
      <w:r w:rsidR="004D0949" w:rsidRPr="00A627B6">
        <w:t xml:space="preserve"> </w:t>
      </w:r>
      <w:r w:rsidRPr="00A627B6">
        <w:t xml:space="preserve"> 3 paras išvykus ir išvykimo su Centro administracija nesuderinus – </w:t>
      </w:r>
      <w:r w:rsidR="005A3B83" w:rsidRPr="00A627B6">
        <w:t>3</w:t>
      </w:r>
      <w:r w:rsidR="0070595F" w:rsidRPr="00A627B6">
        <w:t>2</w:t>
      </w:r>
      <w:r w:rsidRPr="00A627B6">
        <w:t xml:space="preserve"> </w:t>
      </w:r>
    </w:p>
    <w:p w14:paraId="59AC4C1C" w14:textId="7D4B59AF" w:rsidR="00731544" w:rsidRPr="00A627B6" w:rsidRDefault="00731544" w:rsidP="004D0949">
      <w:pPr>
        <w:pStyle w:val="Standard"/>
        <w:jc w:val="both"/>
      </w:pPr>
      <w:r w:rsidRPr="00A627B6">
        <w:t>sutartys.</w:t>
      </w:r>
    </w:p>
    <w:p w14:paraId="497B607A" w14:textId="0C506610" w:rsidR="00731544" w:rsidRPr="00A627B6" w:rsidRDefault="00E93EB1" w:rsidP="00731544">
      <w:pPr>
        <w:pStyle w:val="Standard"/>
        <w:jc w:val="both"/>
      </w:pPr>
      <w:r w:rsidRPr="00A627B6">
        <w:t xml:space="preserve">          </w:t>
      </w:r>
      <w:r w:rsidR="00731544" w:rsidRPr="00A627B6">
        <w:t xml:space="preserve">  Šiais metais </w:t>
      </w:r>
      <w:r w:rsidR="00731544" w:rsidRPr="00A627B6">
        <w:rPr>
          <w:sz w:val="28"/>
          <w:szCs w:val="28"/>
        </w:rPr>
        <w:t>5</w:t>
      </w:r>
      <w:r w:rsidR="0070595F" w:rsidRPr="00A627B6">
        <w:rPr>
          <w:sz w:val="28"/>
          <w:szCs w:val="28"/>
        </w:rPr>
        <w:t>4</w:t>
      </w:r>
      <w:r w:rsidR="00731544" w:rsidRPr="00A627B6">
        <w:rPr>
          <w:sz w:val="28"/>
          <w:szCs w:val="28"/>
        </w:rPr>
        <w:t>%</w:t>
      </w:r>
      <w:r w:rsidR="00731544" w:rsidRPr="00A627B6">
        <w:t xml:space="preserve"> klientų Krizių centro teikiamomis socialinėmis paslaugomis naudojasi ilgiau nei 6 mėn. Tai rodo, kad numatytas 6 mėn. apgyvendinimo terminas yra per trumpas klientų soci</w:t>
      </w:r>
      <w:r w:rsidR="004B41A0" w:rsidRPr="00A627B6">
        <w:t xml:space="preserve">alinių </w:t>
      </w:r>
      <w:r w:rsidR="004B41A0" w:rsidRPr="00A627B6">
        <w:lastRenderedPageBreak/>
        <w:t>problemų sprendimui. P</w:t>
      </w:r>
      <w:r w:rsidR="00731544" w:rsidRPr="00A627B6">
        <w:t xml:space="preserve">astebėta, kad trūksta socialinių paslaugų tęstinumo, todėl savivaldybė yra </w:t>
      </w:r>
      <w:r w:rsidR="004B41A0" w:rsidRPr="00A627B6">
        <w:t>paskyrusi du butus, kuriuose galima teikti</w:t>
      </w:r>
      <w:r w:rsidR="00731544" w:rsidRPr="00A627B6">
        <w:t xml:space="preserve"> sav</w:t>
      </w:r>
      <w:r w:rsidR="004B41A0" w:rsidRPr="00A627B6">
        <w:t>arankiško gyvenimo namų paslaugą</w:t>
      </w:r>
      <w:r w:rsidR="00731544" w:rsidRPr="00A627B6">
        <w:t>.</w:t>
      </w:r>
    </w:p>
    <w:p w14:paraId="7F250A7A" w14:textId="77777777" w:rsidR="003E7118" w:rsidRPr="00A627B6" w:rsidRDefault="003E7118" w:rsidP="00731544">
      <w:pPr>
        <w:pStyle w:val="Standard"/>
        <w:jc w:val="both"/>
      </w:pPr>
    </w:p>
    <w:p w14:paraId="4B0FF3E3" w14:textId="242DF303" w:rsidR="003E7118" w:rsidRPr="00A627B6" w:rsidRDefault="003E7118" w:rsidP="00731544">
      <w:pPr>
        <w:pStyle w:val="Standard"/>
        <w:jc w:val="both"/>
        <w:rPr>
          <w:b/>
        </w:rPr>
      </w:pPr>
      <w:r w:rsidRPr="00A627B6">
        <w:rPr>
          <w:b/>
        </w:rPr>
        <w:tab/>
        <w:t xml:space="preserve">Paslaugos užtikrinančios sklandžią socialinę integraciją asmenims paleistiems iš pataisos        </w:t>
      </w:r>
      <w:r w:rsidR="00104577" w:rsidRPr="00A627B6">
        <w:rPr>
          <w:b/>
        </w:rPr>
        <w:t>įstaigų</w:t>
      </w:r>
    </w:p>
    <w:p w14:paraId="1EDB47E9" w14:textId="77777777" w:rsidR="00104577" w:rsidRPr="00A627B6" w:rsidRDefault="00104577" w:rsidP="00731544">
      <w:pPr>
        <w:pStyle w:val="Standard"/>
        <w:jc w:val="both"/>
        <w:rPr>
          <w:b/>
        </w:rPr>
      </w:pPr>
    </w:p>
    <w:p w14:paraId="7AED9EEB" w14:textId="232EDAF6" w:rsidR="00731544" w:rsidRPr="00A627B6" w:rsidRDefault="00731544" w:rsidP="003E7118">
      <w:pPr>
        <w:pStyle w:val="Standard"/>
        <w:ind w:firstLine="720"/>
        <w:jc w:val="both"/>
      </w:pPr>
      <w:r w:rsidRPr="00A627B6">
        <w:t xml:space="preserve"> Nuo 2021 m. vasario 5 d. Plungės krizių centrui paskirta funkcija</w:t>
      </w:r>
      <w:r w:rsidR="003E7118" w:rsidRPr="00A627B6">
        <w:t xml:space="preserve"> - </w:t>
      </w:r>
      <w:r w:rsidRPr="00A627B6">
        <w:t>organizuoti socialinių paslaugų teikimą iš pataisos įstaigų paleistiems asmenims užtikrin</w:t>
      </w:r>
      <w:r w:rsidR="00E93EB1" w:rsidRPr="00A627B6">
        <w:t>ant</w:t>
      </w:r>
      <w:r w:rsidRPr="00A627B6">
        <w:t xml:space="preserve"> jų sklandžią socialinę integraciją. Iki </w:t>
      </w:r>
      <w:r w:rsidR="0070595F" w:rsidRPr="00A627B6">
        <w:t>2023</w:t>
      </w:r>
      <w:r w:rsidR="00665EF7" w:rsidRPr="00A627B6">
        <w:t xml:space="preserve"> </w:t>
      </w:r>
      <w:r w:rsidRPr="00A627B6">
        <w:t>m</w:t>
      </w:r>
      <w:r w:rsidR="00665EF7" w:rsidRPr="00A627B6">
        <w:t>.</w:t>
      </w:r>
      <w:r w:rsidRPr="00A627B6">
        <w:t xml:space="preserve"> rugsėjo 30 d. iš pataisos įstaigų gauta </w:t>
      </w:r>
      <w:r w:rsidR="0070595F" w:rsidRPr="00A627B6">
        <w:t>15</w:t>
      </w:r>
      <w:r w:rsidRPr="00A627B6">
        <w:t xml:space="preserve"> pranešimų apie planuojamus asmenų paleidimus (Priedo 2 lentelė). </w:t>
      </w:r>
    </w:p>
    <w:p w14:paraId="5792D041" w14:textId="77777777" w:rsidR="003E7118" w:rsidRPr="00A627B6" w:rsidRDefault="003E7118" w:rsidP="003E7118">
      <w:pPr>
        <w:pStyle w:val="Standard"/>
        <w:ind w:firstLine="720"/>
        <w:jc w:val="both"/>
      </w:pPr>
    </w:p>
    <w:p w14:paraId="0FEE6AD6" w14:textId="7DA35809" w:rsidR="00C8789B" w:rsidRPr="00A627B6" w:rsidRDefault="00C8789B" w:rsidP="002938B8">
      <w:pPr>
        <w:pStyle w:val="Standard"/>
        <w:ind w:firstLine="720"/>
        <w:jc w:val="both"/>
        <w:rPr>
          <w:b/>
        </w:rPr>
      </w:pPr>
      <w:r w:rsidRPr="00A627B6">
        <w:rPr>
          <w:b/>
        </w:rPr>
        <w:t>L</w:t>
      </w:r>
      <w:r w:rsidR="00CD6B8A" w:rsidRPr="00A627B6">
        <w:rPr>
          <w:b/>
        </w:rPr>
        <w:t>a</w:t>
      </w:r>
      <w:r w:rsidRPr="00A627B6">
        <w:rPr>
          <w:b/>
        </w:rPr>
        <w:t>ikino apnakvindinimo paslaugos smurto artimoje aplink</w:t>
      </w:r>
      <w:r w:rsidR="00104577" w:rsidRPr="00A627B6">
        <w:rPr>
          <w:b/>
        </w:rPr>
        <w:t>oje pavojų keliantiems asmenims</w:t>
      </w:r>
    </w:p>
    <w:p w14:paraId="5AB1A677" w14:textId="77777777" w:rsidR="00104577" w:rsidRPr="00A627B6" w:rsidRDefault="00104577" w:rsidP="002938B8">
      <w:pPr>
        <w:pStyle w:val="Standard"/>
        <w:ind w:firstLine="720"/>
        <w:jc w:val="both"/>
        <w:rPr>
          <w:b/>
        </w:rPr>
      </w:pPr>
    </w:p>
    <w:p w14:paraId="0309E63F" w14:textId="1881704E" w:rsidR="00731544" w:rsidRPr="00A627B6" w:rsidRDefault="00731544" w:rsidP="00731544">
      <w:pPr>
        <w:pStyle w:val="Standard"/>
        <w:jc w:val="both"/>
      </w:pPr>
      <w:r w:rsidRPr="00A627B6">
        <w:t xml:space="preserve">          Nuo 2023 m. liepos 1 d įsigaliojus </w:t>
      </w:r>
      <w:r w:rsidR="00595921" w:rsidRPr="00A627B6">
        <w:t>naujam Apsaugos nuo smurto</w:t>
      </w:r>
      <w:r w:rsidR="003E7118" w:rsidRPr="00A627B6">
        <w:t xml:space="preserve"> artimoje aplinkoje įstatytmui</w:t>
      </w:r>
      <w:r w:rsidR="00E93EB1" w:rsidRPr="00A627B6">
        <w:t xml:space="preserve"> </w:t>
      </w:r>
      <w:r w:rsidR="00595921" w:rsidRPr="00A627B6">
        <w:t>Krizių centre teikiama</w:t>
      </w:r>
      <w:r w:rsidR="00E93EB1" w:rsidRPr="00A627B6">
        <w:t xml:space="preserve">s </w:t>
      </w:r>
      <w:r w:rsidR="00E93EB1" w:rsidRPr="00A627B6">
        <w:rPr>
          <w:rFonts w:eastAsia="Times New Roman" w:cs="Times New Roman"/>
          <w:color w:val="000000"/>
          <w:kern w:val="0"/>
        </w:rPr>
        <w:t>laikinas apnakvindinimas smurto artimoje aplinkoje pavojų keliantiems asmenims. Nuo liepos 1 d. laikino apnakvindinimo paslauga suteikta 5 asmenims, kreipimos metu iš jų 3 buvo ne</w:t>
      </w:r>
      <w:r w:rsidR="003E7118" w:rsidRPr="00A627B6">
        <w:rPr>
          <w:rFonts w:eastAsia="Times New Roman" w:cs="Times New Roman"/>
          <w:color w:val="000000"/>
          <w:kern w:val="0"/>
        </w:rPr>
        <w:t>blaivūs, 3 klijentai liko gyventi.</w:t>
      </w:r>
    </w:p>
    <w:p w14:paraId="3A8982CE" w14:textId="77777777" w:rsidR="00731544" w:rsidRPr="00A627B6" w:rsidRDefault="00731544" w:rsidP="00731544">
      <w:pPr>
        <w:pStyle w:val="Standard"/>
        <w:jc w:val="both"/>
      </w:pPr>
    </w:p>
    <w:p w14:paraId="486BF1DA" w14:textId="77777777" w:rsidR="00731544" w:rsidRPr="00A627B6" w:rsidRDefault="00731544" w:rsidP="00731544">
      <w:pPr>
        <w:pStyle w:val="Standard"/>
        <w:jc w:val="both"/>
        <w:rPr>
          <w:b/>
        </w:rPr>
      </w:pPr>
    </w:p>
    <w:p w14:paraId="702A09F1" w14:textId="232CF9CB" w:rsidR="00731544" w:rsidRPr="00A627B6" w:rsidRDefault="00731544" w:rsidP="00731544">
      <w:pPr>
        <w:pStyle w:val="Standard"/>
        <w:jc w:val="both"/>
        <w:rPr>
          <w:b/>
        </w:rPr>
      </w:pPr>
      <w:r w:rsidRPr="00A627B6">
        <w:rPr>
          <w:b/>
        </w:rPr>
        <w:t xml:space="preserve">             Gyventojų asmens higienos ir</w:t>
      </w:r>
      <w:r w:rsidR="00104577" w:rsidRPr="00A627B6">
        <w:rPr>
          <w:b/>
        </w:rPr>
        <w:t xml:space="preserve"> sveikatos priežiūros paslaugos</w:t>
      </w:r>
    </w:p>
    <w:p w14:paraId="6C4C133F" w14:textId="77777777" w:rsidR="00104577" w:rsidRPr="00A627B6" w:rsidRDefault="00104577" w:rsidP="00731544">
      <w:pPr>
        <w:pStyle w:val="Standard"/>
        <w:jc w:val="both"/>
        <w:rPr>
          <w:b/>
        </w:rPr>
      </w:pPr>
    </w:p>
    <w:p w14:paraId="17CC42E9" w14:textId="77777777" w:rsidR="00731544" w:rsidRPr="00A627B6" w:rsidRDefault="00731544" w:rsidP="00731544">
      <w:pPr>
        <w:pStyle w:val="Standard"/>
        <w:jc w:val="both"/>
      </w:pPr>
      <w:r w:rsidRPr="00A627B6">
        <w:t xml:space="preserve">             Dezinfekcija, parazitų naikinimas, pagal poreikį – maudymas, patalynės keitimas, rūbų skalbimas, gyvenamųjų patalpų valymas kasdien. Pagal kliento poreikius išduodami maisto paketai, rūbai, avalynė, higienos reikmenys. Klientai, kuriems sunku savarankiškai apsipirkti, lydimi į parduotuvę, padedama pasigaminti maistą. </w:t>
      </w:r>
    </w:p>
    <w:p w14:paraId="122FAEE7" w14:textId="270D0723" w:rsidR="00731544" w:rsidRPr="00A627B6" w:rsidRDefault="00731544" w:rsidP="00731544">
      <w:pPr>
        <w:pStyle w:val="Standard"/>
        <w:jc w:val="both"/>
      </w:pPr>
      <w:r w:rsidRPr="00A627B6">
        <w:t xml:space="preserve">         Gyventojams</w:t>
      </w:r>
      <w:r w:rsidR="00624AA5" w:rsidRPr="00A627B6">
        <w:t>,</w:t>
      </w:r>
      <w:r w:rsidRPr="00A627B6">
        <w:t xml:space="preserve"> esant poreikiui</w:t>
      </w:r>
      <w:r w:rsidR="00624AA5" w:rsidRPr="00A627B6">
        <w:t>,</w:t>
      </w:r>
      <w:r w:rsidRPr="00A627B6">
        <w:t xml:space="preserve"> matuojamas kraujo spaudimas, sergantys aprūpinti medikamentais, vykdoma jų vartojimo priežiūra bei kontrolė. Suteikiama pirmoji medicininė pagalba. Bendradarbiaujama su sveikatos priežiūros įstaigos specialistais, NDNT. Sprendžiant gyventojų sveikatos problemas, esant reikalui, gyventojai hospitalizuojami bei organizuojami tyrimai sveikatos priežiūros įstaigose. </w:t>
      </w:r>
      <w:r w:rsidR="00665EF7" w:rsidRPr="00A627B6">
        <w:t>Esant reikalui</w:t>
      </w:r>
      <w:r w:rsidRPr="00A627B6">
        <w:t xml:space="preserve"> </w:t>
      </w:r>
      <w:r w:rsidR="00665EF7" w:rsidRPr="00A627B6">
        <w:t xml:space="preserve">klientai </w:t>
      </w:r>
      <w:r w:rsidRPr="00A627B6">
        <w:t>nuvežami ir parvežami iš gydymo įstaigų Klaipėdoje, Švėkšnoje</w:t>
      </w:r>
      <w:r w:rsidR="00665EF7" w:rsidRPr="00A627B6">
        <w:t>, Telšiuose.</w:t>
      </w:r>
      <w:r w:rsidRPr="00A627B6">
        <w:t xml:space="preserve"> Tarpininkauta dėl stacionaraus gydymo su įstaigomis: Klaipėdos Respublikine ligonine, Klaipėdos jūrininkų ligoninės Psichiatrijos departamentu Švėkšnoje, Telšių regionine ligonine. </w:t>
      </w:r>
    </w:p>
    <w:p w14:paraId="4A55879E" w14:textId="08005BEE" w:rsidR="00731544" w:rsidRPr="00A627B6" w:rsidRDefault="00731544" w:rsidP="00731544">
      <w:pPr>
        <w:pStyle w:val="Standard"/>
        <w:jc w:val="both"/>
      </w:pPr>
      <w:r w:rsidRPr="00A627B6">
        <w:t xml:space="preserve">         Nemaža dalis klientų yra priklausomi nuo alkoholio ar kitų psichoaktyvių medžiagų, priklausomybės nepripažįsta. Priklausomi asmenys turi žemą motyvaciją, todėl dauguma dėl šios priežasties praradę darbinius įgūdžius, atsakomybę, pasikeitė jų gyvenimo būdas. Tokiems klientams sunku siekti permainų, su jais reikia dirbti individualiai ir ilgai, motyvuojant keistis patiems ir keisti gyvenimo būdą. Nuo š.m. sausio 1 dienos </w:t>
      </w:r>
      <w:r w:rsidR="00257DEE" w:rsidRPr="00A627B6">
        <w:t>4</w:t>
      </w:r>
      <w:r w:rsidRPr="00A627B6">
        <w:t xml:space="preserve"> klientai gydėsi Psichiatrijos skyriuose, 1</w:t>
      </w:r>
      <w:r w:rsidR="00541038" w:rsidRPr="00A627B6">
        <w:t>9</w:t>
      </w:r>
      <w:r w:rsidRPr="00A627B6">
        <w:t xml:space="preserve"> klientų dėl priklausomybių ir kitų psichinių ligų reguliariai konsultuojasi su gydytoj</w:t>
      </w:r>
      <w:r w:rsidR="00541038" w:rsidRPr="00A627B6">
        <w:t>ais</w:t>
      </w:r>
      <w:r w:rsidRPr="00A627B6">
        <w:t xml:space="preserve"> psichiatr</w:t>
      </w:r>
      <w:r w:rsidR="00541038" w:rsidRPr="00A627B6">
        <w:t>ais</w:t>
      </w:r>
      <w:r w:rsidRPr="00A627B6">
        <w:t>.</w:t>
      </w:r>
    </w:p>
    <w:p w14:paraId="4E409EFA" w14:textId="77777777" w:rsidR="00731544" w:rsidRPr="00A627B6" w:rsidRDefault="00731544" w:rsidP="00731544">
      <w:pPr>
        <w:pStyle w:val="Standard"/>
        <w:jc w:val="both"/>
      </w:pPr>
      <w:r w:rsidRPr="00A627B6">
        <w:t xml:space="preserve">         </w:t>
      </w:r>
    </w:p>
    <w:p w14:paraId="79C3B92E" w14:textId="7EF60165" w:rsidR="00731544" w:rsidRPr="00A627B6" w:rsidRDefault="00731544" w:rsidP="00731544">
      <w:pPr>
        <w:pStyle w:val="Standard"/>
        <w:jc w:val="both"/>
        <w:rPr>
          <w:b/>
        </w:rPr>
      </w:pPr>
      <w:r w:rsidRPr="00A627B6">
        <w:t xml:space="preserve">          </w:t>
      </w:r>
      <w:r w:rsidR="00104577" w:rsidRPr="00A627B6">
        <w:rPr>
          <w:b/>
        </w:rPr>
        <w:t>Socialinė veikla</w:t>
      </w:r>
    </w:p>
    <w:p w14:paraId="3EA07362" w14:textId="77777777" w:rsidR="00104577" w:rsidRPr="00A627B6" w:rsidRDefault="00104577" w:rsidP="00731544">
      <w:pPr>
        <w:pStyle w:val="Standard"/>
        <w:jc w:val="both"/>
      </w:pPr>
    </w:p>
    <w:p w14:paraId="64A40143" w14:textId="77777777" w:rsidR="00731544" w:rsidRPr="00A627B6" w:rsidRDefault="00731544" w:rsidP="00731544">
      <w:pPr>
        <w:pStyle w:val="Standard"/>
        <w:jc w:val="both"/>
      </w:pPr>
      <w:r w:rsidRPr="00A627B6">
        <w:t xml:space="preserve">          Individualus darbas su naujai atvykusiais gyventojais: paslaugų teikimo planavimas, informavimas, tarpininkavimas, atstovavimo paslaugų teikimas, gyventojų teisių ir interesų gynimas pagal poreikį.</w:t>
      </w:r>
    </w:p>
    <w:p w14:paraId="02D14262" w14:textId="020D737F" w:rsidR="00731544" w:rsidRPr="00A627B6" w:rsidRDefault="00731544" w:rsidP="00731544">
      <w:pPr>
        <w:pStyle w:val="Standard"/>
        <w:jc w:val="both"/>
      </w:pPr>
      <w:r w:rsidRPr="00A627B6">
        <w:rPr>
          <w:b/>
        </w:rPr>
        <w:t xml:space="preserve">        </w:t>
      </w:r>
      <w:r w:rsidRPr="00A627B6">
        <w:t xml:space="preserve">Suteikiama pagalba kreipiantis ir atsiimant socialines išmokas. Mokoma planuoti pajamas ir išlaidas. Tarpininkaujama sprendžiant klientų skolų problemas, dėl areštuotų sąskaitų, atliktų išskaitymų bendraujama su antstolių kontoromis, Skolų išieškojimo tarnybomis. </w:t>
      </w:r>
      <w:r w:rsidR="00541038" w:rsidRPr="00A627B6">
        <w:t>30</w:t>
      </w:r>
      <w:r w:rsidRPr="00A627B6">
        <w:t xml:space="preserve"> Krizių centro klientų turi skolų antstoliams, visi pagal galimybes skolas moka. </w:t>
      </w:r>
      <w:r w:rsidR="00541038" w:rsidRPr="00A627B6">
        <w:t>G</w:t>
      </w:r>
      <w:r w:rsidRPr="00A627B6">
        <w:t xml:space="preserve">yvendami Krizių centre </w:t>
      </w:r>
      <w:r w:rsidR="00541038" w:rsidRPr="00A627B6">
        <w:t xml:space="preserve">klientai pagal savo galimybes </w:t>
      </w:r>
      <w:r w:rsidR="00541038" w:rsidRPr="00A627B6">
        <w:lastRenderedPageBreak/>
        <w:t>skolas mokasi</w:t>
      </w:r>
      <w:r w:rsidRPr="00A627B6">
        <w:t>.</w:t>
      </w:r>
    </w:p>
    <w:p w14:paraId="30EC5151" w14:textId="1B971689" w:rsidR="00731544" w:rsidRPr="00A627B6" w:rsidRDefault="00731544" w:rsidP="00731544">
      <w:pPr>
        <w:pStyle w:val="Standard"/>
        <w:jc w:val="both"/>
      </w:pPr>
      <w:r w:rsidRPr="00A627B6">
        <w:t xml:space="preserve">       Bendradarbiaujama su Plungės policijos komisariatu, Probacijos tarnyba Tarpininkaujama dėl teisinės pagalbos klientams, konsultuojamasi su Savivaldybės teisininku. Reikalui esant, atstovaujama teismuose, lydima pas advokatus, į teismą.</w:t>
      </w:r>
      <w:r w:rsidR="00541038" w:rsidRPr="00A627B6">
        <w:t xml:space="preserve"> 1 klientas gavo socialinį būstą.</w:t>
      </w:r>
    </w:p>
    <w:p w14:paraId="74F84E3E" w14:textId="77777777" w:rsidR="00731544" w:rsidRPr="00A627B6" w:rsidRDefault="00731544" w:rsidP="00731544">
      <w:pPr>
        <w:pStyle w:val="Standard"/>
        <w:jc w:val="both"/>
      </w:pPr>
    </w:p>
    <w:p w14:paraId="74DE8BBE" w14:textId="77777777" w:rsidR="00731544" w:rsidRPr="00A627B6" w:rsidRDefault="00731544" w:rsidP="00731544">
      <w:pPr>
        <w:pStyle w:val="Standard"/>
        <w:jc w:val="both"/>
        <w:rPr>
          <w:b/>
        </w:rPr>
      </w:pPr>
      <w:r w:rsidRPr="00A627B6">
        <w:rPr>
          <w:b/>
        </w:rPr>
        <w:t xml:space="preserve">               </w:t>
      </w:r>
    </w:p>
    <w:p w14:paraId="18A3F588" w14:textId="69055D1B" w:rsidR="00731544" w:rsidRPr="00A627B6" w:rsidRDefault="00104577" w:rsidP="00731544">
      <w:pPr>
        <w:pStyle w:val="Standard"/>
        <w:jc w:val="both"/>
        <w:rPr>
          <w:b/>
        </w:rPr>
      </w:pPr>
      <w:r w:rsidRPr="00A627B6">
        <w:rPr>
          <w:b/>
        </w:rPr>
        <w:t xml:space="preserve"> </w:t>
      </w:r>
      <w:r w:rsidRPr="00A627B6">
        <w:rPr>
          <w:b/>
        </w:rPr>
        <w:tab/>
        <w:t xml:space="preserve"> </w:t>
      </w:r>
      <w:r w:rsidR="00731544" w:rsidRPr="00A627B6">
        <w:rPr>
          <w:b/>
        </w:rPr>
        <w:t>Terapinės – darbi</w:t>
      </w:r>
      <w:r w:rsidRPr="00A627B6">
        <w:rPr>
          <w:b/>
        </w:rPr>
        <w:t>nės veiklos. Visuomeninė veikla</w:t>
      </w:r>
    </w:p>
    <w:p w14:paraId="72315135" w14:textId="77777777" w:rsidR="00104577" w:rsidRPr="00A627B6" w:rsidRDefault="00104577" w:rsidP="00731544">
      <w:pPr>
        <w:pStyle w:val="Standard"/>
        <w:jc w:val="both"/>
        <w:rPr>
          <w:b/>
        </w:rPr>
      </w:pPr>
    </w:p>
    <w:p w14:paraId="650F1F79" w14:textId="77777777" w:rsidR="00731544" w:rsidRPr="00A627B6" w:rsidRDefault="00731544" w:rsidP="00624AA5">
      <w:pPr>
        <w:pStyle w:val="Standard"/>
        <w:numPr>
          <w:ilvl w:val="0"/>
          <w:numId w:val="4"/>
        </w:numPr>
        <w:ind w:left="142" w:firstLine="851"/>
        <w:jc w:val="both"/>
      </w:pPr>
      <w:r w:rsidRPr="00A627B6">
        <w:t>Krizių centro  gyventojams kiekvieną ketvirtadienį organizuojami maisto ruošimo užsiėmimai. Nuo pavasario iki rudens gyventojai sodina, augina ir prižiūri daržoves šalia esančiame darže ir šiltnamyje, rudenį konservuoja. Užaugintos daržovės naudojamos maisto gamybai.</w:t>
      </w:r>
    </w:p>
    <w:p w14:paraId="10374039" w14:textId="1B56C6F9" w:rsidR="00731544" w:rsidRPr="00A627B6" w:rsidRDefault="00930396" w:rsidP="00624AA5">
      <w:pPr>
        <w:pStyle w:val="Standard"/>
        <w:numPr>
          <w:ilvl w:val="0"/>
          <w:numId w:val="4"/>
        </w:numPr>
        <w:ind w:left="0" w:firstLine="993"/>
        <w:jc w:val="both"/>
      </w:pPr>
      <w:r w:rsidRPr="00A627B6">
        <w:t>Centre sukurtos sąlygos</w:t>
      </w:r>
      <w:r w:rsidR="00731544" w:rsidRPr="00A627B6">
        <w:t xml:space="preserve"> kasdien dalyvauti terapiniuose užsiėmimuose. Klientai, padedant </w:t>
      </w:r>
      <w:r w:rsidR="00665EF7" w:rsidRPr="00A627B6">
        <w:t>individualios priežiūros darbuotojai</w:t>
      </w:r>
      <w:r w:rsidR="00731544" w:rsidRPr="00A627B6">
        <w:t xml:space="preserve">, velia iš vilnos pirties kepures, tapkes, užsiima medžio drožimo, pjovimo darbais, kitais rankdarbiais. </w:t>
      </w:r>
    </w:p>
    <w:p w14:paraId="4095A6CB" w14:textId="6F87EF86" w:rsidR="00665EF7" w:rsidRPr="00A627B6" w:rsidRDefault="00665EF7" w:rsidP="00624AA5">
      <w:pPr>
        <w:pStyle w:val="Standard"/>
        <w:numPr>
          <w:ilvl w:val="0"/>
          <w:numId w:val="4"/>
        </w:numPr>
        <w:ind w:hanging="87"/>
        <w:jc w:val="both"/>
      </w:pPr>
      <w:r w:rsidRPr="00A627B6">
        <w:t>Dalyvaujama e</w:t>
      </w:r>
      <w:r w:rsidR="002938B8" w:rsidRPr="00A627B6">
        <w:t>dukaciniuose renginiuose, miesto</w:t>
      </w:r>
      <w:r w:rsidRPr="00A627B6">
        <w:t xml:space="preserve"> šventė</w:t>
      </w:r>
      <w:r w:rsidR="00624AA5" w:rsidRPr="00A627B6">
        <w:t>j</w:t>
      </w:r>
      <w:r w:rsidRPr="00A627B6">
        <w:t>e, mugėse.</w:t>
      </w:r>
    </w:p>
    <w:p w14:paraId="597768BD" w14:textId="29BF2676" w:rsidR="00104577" w:rsidRPr="00A627B6" w:rsidRDefault="00731544" w:rsidP="00624AA5">
      <w:pPr>
        <w:pStyle w:val="Standard"/>
        <w:numPr>
          <w:ilvl w:val="0"/>
          <w:numId w:val="4"/>
        </w:numPr>
        <w:ind w:hanging="87"/>
        <w:jc w:val="both"/>
      </w:pPr>
      <w:r w:rsidRPr="00A627B6">
        <w:t xml:space="preserve">Gamybos </w:t>
      </w:r>
      <w:r w:rsidR="004D0949" w:rsidRPr="00A627B6">
        <w:t xml:space="preserve"> </w:t>
      </w:r>
      <w:r w:rsidRPr="00A627B6">
        <w:t>patalpose</w:t>
      </w:r>
      <w:r w:rsidR="004D0949" w:rsidRPr="00A627B6">
        <w:t xml:space="preserve"> </w:t>
      </w:r>
      <w:r w:rsidRPr="00A627B6">
        <w:t xml:space="preserve"> remontuoja dviračius. Suremontuoti dviračiai naudojami </w:t>
      </w:r>
      <w:r w:rsidR="004D0949" w:rsidRPr="00A627B6">
        <w:t>gyventojų</w:t>
      </w:r>
    </w:p>
    <w:p w14:paraId="32A78753" w14:textId="3442A10D" w:rsidR="00731544" w:rsidRPr="00A627B6" w:rsidRDefault="00731544" w:rsidP="004D0949">
      <w:pPr>
        <w:pStyle w:val="Standard"/>
        <w:jc w:val="both"/>
      </w:pPr>
      <w:r w:rsidRPr="00A627B6">
        <w:t xml:space="preserve">reikmėms. </w:t>
      </w:r>
    </w:p>
    <w:p w14:paraId="29BCAD61" w14:textId="6374D130" w:rsidR="00624AA5" w:rsidRPr="00A627B6" w:rsidRDefault="00731544" w:rsidP="00060779">
      <w:pPr>
        <w:pStyle w:val="Standard"/>
        <w:ind w:left="720" w:firstLine="360"/>
        <w:jc w:val="both"/>
      </w:pPr>
      <w:r w:rsidRPr="00A627B6">
        <w:t>Tvarkomi</w:t>
      </w:r>
      <w:r w:rsidR="004D0949" w:rsidRPr="00A627B6">
        <w:t xml:space="preserve"> </w:t>
      </w:r>
      <w:r w:rsidRPr="00A627B6">
        <w:t xml:space="preserve"> </w:t>
      </w:r>
      <w:r w:rsidR="004D0949" w:rsidRPr="00A627B6">
        <w:t xml:space="preserve"> </w:t>
      </w:r>
      <w:r w:rsidRPr="00A627B6">
        <w:t>Varka</w:t>
      </w:r>
      <w:r w:rsidR="00060779" w:rsidRPr="00A627B6">
        <w:t xml:space="preserve">lių, </w:t>
      </w:r>
      <w:r w:rsidR="004D0949" w:rsidRPr="00A627B6">
        <w:t xml:space="preserve">  </w:t>
      </w:r>
      <w:proofErr w:type="spellStart"/>
      <w:r w:rsidR="00060779" w:rsidRPr="00A627B6">
        <w:t>G</w:t>
      </w:r>
      <w:r w:rsidR="006C5AB3">
        <w:t>o</w:t>
      </w:r>
      <w:r w:rsidR="00060779" w:rsidRPr="00A627B6">
        <w:t>ndingos</w:t>
      </w:r>
      <w:proofErr w:type="spellEnd"/>
      <w:r w:rsidR="00060779" w:rsidRPr="00A627B6">
        <w:t xml:space="preserve"> </w:t>
      </w:r>
      <w:r w:rsidR="004D0949" w:rsidRPr="00A627B6">
        <w:t xml:space="preserve">  </w:t>
      </w:r>
      <w:r w:rsidR="00060779" w:rsidRPr="00A627B6">
        <w:t xml:space="preserve">piliakalniai: </w:t>
      </w:r>
      <w:r w:rsidR="004D0949" w:rsidRPr="00A627B6">
        <w:t xml:space="preserve"> </w:t>
      </w:r>
      <w:r w:rsidR="00060779" w:rsidRPr="00A627B6">
        <w:t xml:space="preserve">genimi </w:t>
      </w:r>
      <w:r w:rsidR="004D0949" w:rsidRPr="00A627B6">
        <w:t xml:space="preserve">  </w:t>
      </w:r>
      <w:r w:rsidR="00060779" w:rsidRPr="00A627B6">
        <w:t xml:space="preserve">krūmai, </w:t>
      </w:r>
      <w:r w:rsidR="004D0949" w:rsidRPr="00A627B6">
        <w:t xml:space="preserve"> </w:t>
      </w:r>
      <w:r w:rsidR="00060779" w:rsidRPr="00A627B6">
        <w:t>pjaunama</w:t>
      </w:r>
      <w:r w:rsidR="004D0949" w:rsidRPr="00A627B6">
        <w:t xml:space="preserve"> </w:t>
      </w:r>
      <w:r w:rsidR="00060779" w:rsidRPr="00A627B6">
        <w:t xml:space="preserve"> žolė, sodinami</w:t>
      </w:r>
    </w:p>
    <w:p w14:paraId="5FFF52F7" w14:textId="63435910" w:rsidR="00731544" w:rsidRPr="00A627B6" w:rsidRDefault="00060779" w:rsidP="00624AA5">
      <w:pPr>
        <w:pStyle w:val="Standard"/>
        <w:jc w:val="both"/>
      </w:pPr>
      <w:r w:rsidRPr="00A627B6">
        <w:t>medžiai.</w:t>
      </w:r>
    </w:p>
    <w:p w14:paraId="77F59529" w14:textId="689B529F" w:rsidR="00104577" w:rsidRPr="00A627B6" w:rsidRDefault="00731544" w:rsidP="00624AA5">
      <w:pPr>
        <w:pStyle w:val="Standard"/>
        <w:numPr>
          <w:ilvl w:val="0"/>
          <w:numId w:val="4"/>
        </w:numPr>
        <w:ind w:hanging="87"/>
        <w:jc w:val="both"/>
      </w:pPr>
      <w:r w:rsidRPr="00A627B6">
        <w:t>Organizuotos šventės: paminėtos valstybinės šventės, Šv. Velykos</w:t>
      </w:r>
      <w:r w:rsidR="00930396" w:rsidRPr="00A627B6">
        <w:t>, Šv. Kalėdos.</w:t>
      </w:r>
    </w:p>
    <w:p w14:paraId="27020EEA" w14:textId="77777777" w:rsidR="00624AA5" w:rsidRPr="00A627B6" w:rsidRDefault="0050515E" w:rsidP="00624AA5">
      <w:pPr>
        <w:pStyle w:val="Standard"/>
        <w:numPr>
          <w:ilvl w:val="0"/>
          <w:numId w:val="4"/>
        </w:numPr>
        <w:ind w:hanging="87"/>
        <w:jc w:val="both"/>
      </w:pPr>
      <w:r w:rsidRPr="00A627B6">
        <w:t>Plungės miesto seniūnijos prašymu prižiūrime žaliąs</w:t>
      </w:r>
      <w:r w:rsidR="00104577" w:rsidRPr="00A627B6">
        <w:t xml:space="preserve">ias zonas Dariaus ir Girėno gatvėje: </w:t>
      </w:r>
    </w:p>
    <w:p w14:paraId="7522A341" w14:textId="465431AA" w:rsidR="00731544" w:rsidRPr="00A627B6" w:rsidRDefault="0050515E" w:rsidP="00624AA5">
      <w:pPr>
        <w:pStyle w:val="Standard"/>
        <w:jc w:val="both"/>
      </w:pPr>
      <w:r w:rsidRPr="00A627B6">
        <w:t>pjauname žolę, surenkame šakas ir šiukšles.</w:t>
      </w:r>
    </w:p>
    <w:p w14:paraId="07CE79F5" w14:textId="77777777" w:rsidR="0050515E" w:rsidRPr="00A627B6" w:rsidRDefault="0050515E" w:rsidP="0050515E">
      <w:pPr>
        <w:pStyle w:val="Standard"/>
        <w:jc w:val="both"/>
      </w:pPr>
    </w:p>
    <w:p w14:paraId="76C42D2D" w14:textId="77FA1C41" w:rsidR="00731544" w:rsidRPr="00A627B6" w:rsidRDefault="0050515E" w:rsidP="0050515E">
      <w:pPr>
        <w:pStyle w:val="Standard"/>
        <w:ind w:firstLine="720"/>
        <w:jc w:val="both"/>
        <w:rPr>
          <w:b/>
          <w:bCs/>
        </w:rPr>
      </w:pPr>
      <w:r w:rsidRPr="00A627B6">
        <w:rPr>
          <w:b/>
          <w:bCs/>
        </w:rPr>
        <w:t xml:space="preserve">Kompleksinės paslaugos. </w:t>
      </w:r>
    </w:p>
    <w:p w14:paraId="5253BB88" w14:textId="77777777" w:rsidR="0050515E" w:rsidRPr="00A627B6" w:rsidRDefault="0050515E" w:rsidP="0050515E">
      <w:pPr>
        <w:pStyle w:val="Standard"/>
        <w:ind w:firstLine="720"/>
        <w:jc w:val="both"/>
        <w:rPr>
          <w:b/>
          <w:bCs/>
        </w:rPr>
      </w:pPr>
    </w:p>
    <w:p w14:paraId="38E63C5E" w14:textId="4E7F529B" w:rsidR="00EE6269" w:rsidRPr="00A627B6" w:rsidRDefault="0050515E" w:rsidP="00930396">
      <w:pPr>
        <w:pStyle w:val="Standard"/>
        <w:spacing w:line="276" w:lineRule="auto"/>
        <w:ind w:firstLine="720"/>
        <w:jc w:val="both"/>
      </w:pPr>
      <w:r w:rsidRPr="00A627B6">
        <w:t xml:space="preserve">Nuo 2023 m. rugpjūčio 1 d. Plungės krizių centre veikia Bendruomeniniai šeimos namai, kuriuose </w:t>
      </w:r>
      <w:r w:rsidR="00137397" w:rsidRPr="00A627B6">
        <w:t>teikiamos kompleksinės pa</w:t>
      </w:r>
      <w:r w:rsidR="00930396" w:rsidRPr="00A627B6">
        <w:t>slaugos šeimoms pagal projektą „KOPA“</w:t>
      </w:r>
      <w:r w:rsidR="006B4AA8" w:rsidRPr="00A627B6">
        <w:t>:</w:t>
      </w:r>
    </w:p>
    <w:p w14:paraId="6443B22D" w14:textId="77777777" w:rsidR="00EE6269" w:rsidRPr="00A627B6" w:rsidRDefault="006B4AA8" w:rsidP="004D0949">
      <w:pPr>
        <w:pStyle w:val="Standard"/>
        <w:numPr>
          <w:ilvl w:val="0"/>
          <w:numId w:val="8"/>
        </w:numPr>
        <w:spacing w:line="276" w:lineRule="auto"/>
        <w:ind w:left="0" w:firstLine="993"/>
        <w:jc w:val="both"/>
      </w:pPr>
      <w:r w:rsidRPr="00A627B6">
        <w:t xml:space="preserve">individualių  ir (ar) grupinių konsultacijų organizavimas ir teikimas asmenims, patiriantiems sunkumų asmeniniame gyvenime ir (ar) šeimoje; </w:t>
      </w:r>
    </w:p>
    <w:p w14:paraId="6D1E7E9F" w14:textId="7CBC9878" w:rsidR="00EE6269" w:rsidRPr="00A627B6" w:rsidRDefault="006B4AA8" w:rsidP="004D0949">
      <w:pPr>
        <w:pStyle w:val="Standard"/>
        <w:numPr>
          <w:ilvl w:val="0"/>
          <w:numId w:val="7"/>
        </w:numPr>
        <w:spacing w:line="276" w:lineRule="auto"/>
        <w:ind w:left="0" w:firstLine="993"/>
        <w:jc w:val="both"/>
      </w:pPr>
      <w:r w:rsidRPr="00A627B6">
        <w:t xml:space="preserve">socialinių įgūdžių grupių vaikams ir paaugliams organizavimas ir vedimas – vaikų </w:t>
      </w:r>
      <w:r w:rsidR="00EE6269" w:rsidRPr="00A627B6">
        <w:t>ir paauglių gyvenime reikalingų įvairius socialinius įgūdžius, nuostatas ugdančių teminių grupių užsiėmimai;</w:t>
      </w:r>
    </w:p>
    <w:p w14:paraId="1F689B3D" w14:textId="59B9B3D0" w:rsidR="00EE6269" w:rsidRPr="00A627B6" w:rsidRDefault="00EE6269" w:rsidP="004D0949">
      <w:pPr>
        <w:pStyle w:val="Standard"/>
        <w:numPr>
          <w:ilvl w:val="0"/>
          <w:numId w:val="7"/>
        </w:numPr>
        <w:spacing w:line="276" w:lineRule="auto"/>
        <w:ind w:left="0" w:firstLine="993"/>
        <w:jc w:val="both"/>
      </w:pPr>
      <w:r w:rsidRPr="00A627B6">
        <w:t>tėvystės  mokymų organizavimas ir teikimas – paslaugos, teikiamos šeimoms, norinčioms tobulinti ar įgyti tėvystės įgūdžių, siekiant išugdyti geriausias tėvų ir vaikų savybes ir padėti jiems atskleisti  savo gebėjimus ir galimybes;</w:t>
      </w:r>
    </w:p>
    <w:p w14:paraId="23D63C86" w14:textId="0654C604" w:rsidR="004D0949" w:rsidRPr="00A627B6" w:rsidRDefault="00EE6269" w:rsidP="004D0949">
      <w:pPr>
        <w:pStyle w:val="Standard"/>
        <w:numPr>
          <w:ilvl w:val="0"/>
          <w:numId w:val="7"/>
        </w:numPr>
        <w:spacing w:line="276" w:lineRule="auto"/>
        <w:ind w:left="142" w:firstLine="851"/>
        <w:jc w:val="both"/>
      </w:pPr>
      <w:r w:rsidRPr="00A627B6">
        <w:t xml:space="preserve">šeimos </w:t>
      </w:r>
      <w:r w:rsidR="00A627B6">
        <w:t xml:space="preserve"> </w:t>
      </w:r>
      <w:r w:rsidRPr="00A627B6">
        <w:t>mediacija – paslauga,</w:t>
      </w:r>
      <w:r w:rsidR="00A627B6">
        <w:t xml:space="preserve">  </w:t>
      </w:r>
      <w:r w:rsidRPr="00A627B6">
        <w:t xml:space="preserve"> teikiama </w:t>
      </w:r>
      <w:r w:rsidR="00A627B6">
        <w:t xml:space="preserve">  </w:t>
      </w:r>
      <w:r w:rsidRPr="00A627B6">
        <w:t xml:space="preserve">neteisminiam </w:t>
      </w:r>
      <w:r w:rsidR="00A627B6">
        <w:t xml:space="preserve">  </w:t>
      </w:r>
      <w:r w:rsidRPr="00A627B6">
        <w:t xml:space="preserve">civilinių </w:t>
      </w:r>
      <w:r w:rsidR="00A627B6">
        <w:t xml:space="preserve">  </w:t>
      </w:r>
      <w:r w:rsidRPr="00A627B6">
        <w:t>ginčų</w:t>
      </w:r>
      <w:r w:rsidR="00A627B6">
        <w:t xml:space="preserve">  </w:t>
      </w:r>
      <w:r w:rsidRPr="00A627B6">
        <w:t xml:space="preserve"> taikinamajam</w:t>
      </w:r>
    </w:p>
    <w:p w14:paraId="1CCC7195" w14:textId="22B20E2B" w:rsidR="00EE6269" w:rsidRPr="00A627B6" w:rsidRDefault="00EE6269" w:rsidP="004D0949">
      <w:pPr>
        <w:pStyle w:val="Standard"/>
        <w:spacing w:line="276" w:lineRule="auto"/>
        <w:jc w:val="both"/>
      </w:pPr>
      <w:r w:rsidRPr="00A627B6">
        <w:t>tarpininkavimui, siekiant ginčus, tarpusavio konfliktus spręsti taikiai.</w:t>
      </w:r>
    </w:p>
    <w:p w14:paraId="5F05FD8C" w14:textId="45EC904C" w:rsidR="00731544" w:rsidRPr="00A627B6" w:rsidRDefault="00137397" w:rsidP="00EE6269">
      <w:pPr>
        <w:pStyle w:val="Standard"/>
        <w:spacing w:line="276" w:lineRule="auto"/>
        <w:ind w:left="709"/>
        <w:jc w:val="both"/>
      </w:pPr>
      <w:r w:rsidRPr="00A627B6">
        <w:t xml:space="preserve"> Bendruomeniniuose šeimos namuose paslaugos </w:t>
      </w:r>
      <w:r w:rsidR="006B4AA8" w:rsidRPr="00A627B6">
        <w:t>suteiktos 2</w:t>
      </w:r>
      <w:r w:rsidRPr="00A627B6">
        <w:t>2 asmen</w:t>
      </w:r>
      <w:r w:rsidR="006B4AA8" w:rsidRPr="00A627B6">
        <w:t xml:space="preserve">ims. </w:t>
      </w:r>
      <w:r w:rsidRPr="00A627B6">
        <w:t xml:space="preserve"> </w:t>
      </w:r>
    </w:p>
    <w:p w14:paraId="03DCDAC6" w14:textId="77777777" w:rsidR="00731544" w:rsidRPr="00A627B6" w:rsidRDefault="00731544" w:rsidP="00731544">
      <w:pPr>
        <w:pStyle w:val="Standard"/>
        <w:jc w:val="both"/>
      </w:pPr>
    </w:p>
    <w:p w14:paraId="4AC19B85" w14:textId="77777777" w:rsidR="00731544" w:rsidRPr="00A627B6" w:rsidRDefault="00731544" w:rsidP="00731544">
      <w:pPr>
        <w:pStyle w:val="Standard"/>
        <w:jc w:val="both"/>
      </w:pPr>
    </w:p>
    <w:p w14:paraId="06C9DC5D" w14:textId="77777777" w:rsidR="004D0949" w:rsidRPr="00A627B6" w:rsidRDefault="00731544" w:rsidP="00731544">
      <w:pPr>
        <w:pStyle w:val="Standard"/>
        <w:jc w:val="both"/>
      </w:pPr>
      <w:r w:rsidRPr="00A627B6">
        <w:t>Direktori</w:t>
      </w:r>
      <w:r w:rsidR="00E36B36" w:rsidRPr="00A627B6">
        <w:t>a</w:t>
      </w:r>
      <w:r w:rsidRPr="00A627B6">
        <w:t>u</w:t>
      </w:r>
      <w:r w:rsidR="004D0949" w:rsidRPr="00A627B6">
        <w:t xml:space="preserve">s padėjėja, </w:t>
      </w:r>
    </w:p>
    <w:p w14:paraId="42599880" w14:textId="791B3B6F" w:rsidR="00731544" w:rsidRPr="00A627B6" w:rsidRDefault="004D0949" w:rsidP="004D0949">
      <w:pPr>
        <w:pStyle w:val="Standard"/>
        <w:jc w:val="both"/>
      </w:pPr>
      <w:r w:rsidRPr="00A627B6">
        <w:t>pavaduojanti direktorių</w:t>
      </w:r>
      <w:r w:rsidRPr="00A627B6">
        <w:tab/>
      </w:r>
      <w:r w:rsidRPr="00A627B6">
        <w:tab/>
      </w:r>
      <w:r w:rsidRPr="00A627B6">
        <w:tab/>
      </w:r>
      <w:r w:rsidRPr="00A627B6">
        <w:tab/>
      </w:r>
      <w:r w:rsidRPr="00A627B6">
        <w:tab/>
      </w:r>
      <w:r w:rsidRPr="00A627B6">
        <w:tab/>
      </w:r>
      <w:r w:rsidRPr="00A627B6">
        <w:tab/>
        <w:t xml:space="preserve">              Vilija Kryževičienė</w:t>
      </w:r>
      <w:r w:rsidR="00731544" w:rsidRPr="00A627B6">
        <w:t xml:space="preserve">                                                                                   </w:t>
      </w:r>
    </w:p>
    <w:p w14:paraId="2A766E6A" w14:textId="77777777" w:rsidR="00665EF7" w:rsidRPr="00A627B6" w:rsidRDefault="00665EF7" w:rsidP="00731544">
      <w:pPr>
        <w:pStyle w:val="Standard"/>
        <w:jc w:val="right"/>
      </w:pPr>
    </w:p>
    <w:p w14:paraId="0EA24928" w14:textId="77777777" w:rsidR="00665EF7" w:rsidRPr="00A627B6" w:rsidRDefault="00665EF7" w:rsidP="00731544">
      <w:pPr>
        <w:pStyle w:val="Standard"/>
        <w:jc w:val="right"/>
      </w:pPr>
    </w:p>
    <w:p w14:paraId="6B26253F" w14:textId="77777777" w:rsidR="00613889" w:rsidRPr="00A627B6" w:rsidRDefault="00613889" w:rsidP="00731544">
      <w:pPr>
        <w:pStyle w:val="Standard"/>
        <w:jc w:val="right"/>
      </w:pPr>
    </w:p>
    <w:p w14:paraId="2A1976EF" w14:textId="77777777" w:rsidR="00613889" w:rsidRPr="00A627B6" w:rsidRDefault="00613889" w:rsidP="00731544">
      <w:pPr>
        <w:pStyle w:val="Standard"/>
        <w:jc w:val="right"/>
      </w:pPr>
    </w:p>
    <w:p w14:paraId="2FA95569" w14:textId="77777777" w:rsidR="00731544" w:rsidRPr="00A627B6" w:rsidRDefault="00731544" w:rsidP="004B41A0">
      <w:pPr>
        <w:pStyle w:val="Standard"/>
      </w:pPr>
      <w:r w:rsidRPr="00A627B6">
        <w:lastRenderedPageBreak/>
        <w:t xml:space="preserve"> Priedas </w:t>
      </w:r>
    </w:p>
    <w:p w14:paraId="0E3E7BB5" w14:textId="77777777" w:rsidR="00731544" w:rsidRPr="00A627B6" w:rsidRDefault="00731544" w:rsidP="00731544">
      <w:pPr>
        <w:pStyle w:val="Standard"/>
        <w:jc w:val="right"/>
      </w:pPr>
      <w:r w:rsidRPr="00A627B6">
        <w:t>1 lentelė</w:t>
      </w:r>
    </w:p>
    <w:tbl>
      <w:tblPr>
        <w:tblStyle w:val="Lentelstinklelis"/>
        <w:tblW w:w="0" w:type="auto"/>
        <w:tblInd w:w="0" w:type="dxa"/>
        <w:tblLook w:val="04A0" w:firstRow="1" w:lastRow="0" w:firstColumn="1" w:lastColumn="0" w:noHBand="0" w:noVBand="1"/>
      </w:tblPr>
      <w:tblGrid>
        <w:gridCol w:w="5382"/>
        <w:gridCol w:w="1276"/>
        <w:gridCol w:w="1559"/>
        <w:gridCol w:w="1411"/>
      </w:tblGrid>
      <w:tr w:rsidR="00731544" w:rsidRPr="00A627B6" w14:paraId="19068348" w14:textId="77777777" w:rsidTr="00731544">
        <w:tc>
          <w:tcPr>
            <w:tcW w:w="5382" w:type="dxa"/>
            <w:tcBorders>
              <w:top w:val="single" w:sz="4" w:space="0" w:color="auto"/>
              <w:left w:val="single" w:sz="4" w:space="0" w:color="auto"/>
              <w:bottom w:val="single" w:sz="4" w:space="0" w:color="auto"/>
              <w:right w:val="single" w:sz="4" w:space="0" w:color="auto"/>
            </w:tcBorders>
            <w:hideMark/>
          </w:tcPr>
          <w:p w14:paraId="0E1C8B13" w14:textId="77777777" w:rsidR="00731544" w:rsidRPr="00A627B6" w:rsidRDefault="00731544">
            <w:pPr>
              <w:pStyle w:val="Standard"/>
              <w:jc w:val="both"/>
              <w:rPr>
                <w:b/>
                <w:bCs/>
              </w:rPr>
            </w:pPr>
            <w:r w:rsidRPr="00A627B6">
              <w:rPr>
                <w:b/>
                <w:bCs/>
              </w:rPr>
              <w:t>Asmenų grupės</w:t>
            </w:r>
          </w:p>
        </w:tc>
        <w:tc>
          <w:tcPr>
            <w:tcW w:w="1276" w:type="dxa"/>
            <w:tcBorders>
              <w:top w:val="single" w:sz="4" w:space="0" w:color="auto"/>
              <w:left w:val="single" w:sz="4" w:space="0" w:color="auto"/>
              <w:bottom w:val="single" w:sz="4" w:space="0" w:color="auto"/>
              <w:right w:val="single" w:sz="4" w:space="0" w:color="auto"/>
            </w:tcBorders>
            <w:hideMark/>
          </w:tcPr>
          <w:p w14:paraId="781013D8" w14:textId="77777777" w:rsidR="00731544" w:rsidRPr="00A627B6" w:rsidRDefault="00731544">
            <w:pPr>
              <w:pStyle w:val="Standard"/>
              <w:jc w:val="both"/>
              <w:rPr>
                <w:b/>
                <w:bCs/>
              </w:rPr>
            </w:pPr>
            <w:r w:rsidRPr="00A627B6">
              <w:rPr>
                <w:b/>
                <w:bCs/>
              </w:rPr>
              <w:t>Iš viso</w:t>
            </w:r>
          </w:p>
        </w:tc>
        <w:tc>
          <w:tcPr>
            <w:tcW w:w="1559" w:type="dxa"/>
            <w:tcBorders>
              <w:top w:val="single" w:sz="4" w:space="0" w:color="auto"/>
              <w:left w:val="single" w:sz="4" w:space="0" w:color="auto"/>
              <w:bottom w:val="single" w:sz="4" w:space="0" w:color="auto"/>
              <w:right w:val="single" w:sz="4" w:space="0" w:color="auto"/>
            </w:tcBorders>
            <w:hideMark/>
          </w:tcPr>
          <w:p w14:paraId="1BD62B4D" w14:textId="77777777" w:rsidR="00731544" w:rsidRPr="00A627B6" w:rsidRDefault="00731544">
            <w:pPr>
              <w:pStyle w:val="Standard"/>
              <w:jc w:val="both"/>
              <w:rPr>
                <w:b/>
                <w:bCs/>
              </w:rPr>
            </w:pPr>
            <w:r w:rsidRPr="00A627B6">
              <w:rPr>
                <w:b/>
                <w:bCs/>
              </w:rPr>
              <w:t xml:space="preserve">Vyrai </w:t>
            </w:r>
          </w:p>
        </w:tc>
        <w:tc>
          <w:tcPr>
            <w:tcW w:w="1411" w:type="dxa"/>
            <w:tcBorders>
              <w:top w:val="single" w:sz="4" w:space="0" w:color="auto"/>
              <w:left w:val="single" w:sz="4" w:space="0" w:color="auto"/>
              <w:bottom w:val="single" w:sz="4" w:space="0" w:color="auto"/>
              <w:right w:val="single" w:sz="4" w:space="0" w:color="auto"/>
            </w:tcBorders>
            <w:hideMark/>
          </w:tcPr>
          <w:p w14:paraId="0247D6C2" w14:textId="77777777" w:rsidR="00731544" w:rsidRPr="00A627B6" w:rsidRDefault="00731544">
            <w:pPr>
              <w:pStyle w:val="Standard"/>
              <w:jc w:val="both"/>
              <w:rPr>
                <w:b/>
                <w:bCs/>
              </w:rPr>
            </w:pPr>
            <w:r w:rsidRPr="00A627B6">
              <w:rPr>
                <w:b/>
                <w:bCs/>
              </w:rPr>
              <w:t xml:space="preserve">Moterys </w:t>
            </w:r>
          </w:p>
        </w:tc>
      </w:tr>
      <w:tr w:rsidR="00731544" w:rsidRPr="00A627B6" w14:paraId="5E0F21FD" w14:textId="77777777" w:rsidTr="00731544">
        <w:tc>
          <w:tcPr>
            <w:tcW w:w="5382" w:type="dxa"/>
            <w:tcBorders>
              <w:top w:val="single" w:sz="4" w:space="0" w:color="auto"/>
              <w:left w:val="single" w:sz="4" w:space="0" w:color="auto"/>
              <w:bottom w:val="single" w:sz="4" w:space="0" w:color="auto"/>
              <w:right w:val="single" w:sz="4" w:space="0" w:color="auto"/>
            </w:tcBorders>
            <w:hideMark/>
          </w:tcPr>
          <w:p w14:paraId="29E71A7B" w14:textId="77777777" w:rsidR="00731544" w:rsidRPr="00A627B6" w:rsidRDefault="00731544">
            <w:pPr>
              <w:pStyle w:val="Standard"/>
              <w:jc w:val="both"/>
            </w:pPr>
            <w:r w:rsidRPr="00A627B6">
              <w:t xml:space="preserve">Dirbantys </w:t>
            </w:r>
          </w:p>
        </w:tc>
        <w:tc>
          <w:tcPr>
            <w:tcW w:w="1276" w:type="dxa"/>
            <w:tcBorders>
              <w:top w:val="single" w:sz="4" w:space="0" w:color="auto"/>
              <w:left w:val="single" w:sz="4" w:space="0" w:color="auto"/>
              <w:bottom w:val="single" w:sz="4" w:space="0" w:color="auto"/>
              <w:right w:val="single" w:sz="4" w:space="0" w:color="auto"/>
            </w:tcBorders>
            <w:hideMark/>
          </w:tcPr>
          <w:p w14:paraId="21EFA971" w14:textId="444CBF8E" w:rsidR="00731544" w:rsidRPr="00A627B6" w:rsidRDefault="000D23B4">
            <w:pPr>
              <w:pStyle w:val="Standard"/>
              <w:jc w:val="both"/>
            </w:pPr>
            <w:r w:rsidRPr="00A627B6">
              <w:t>2</w:t>
            </w:r>
          </w:p>
        </w:tc>
        <w:tc>
          <w:tcPr>
            <w:tcW w:w="1559" w:type="dxa"/>
            <w:tcBorders>
              <w:top w:val="single" w:sz="4" w:space="0" w:color="auto"/>
              <w:left w:val="single" w:sz="4" w:space="0" w:color="auto"/>
              <w:bottom w:val="single" w:sz="4" w:space="0" w:color="auto"/>
              <w:right w:val="single" w:sz="4" w:space="0" w:color="auto"/>
            </w:tcBorders>
            <w:hideMark/>
          </w:tcPr>
          <w:p w14:paraId="024415D8" w14:textId="4F6F3522" w:rsidR="00731544" w:rsidRPr="00A627B6" w:rsidRDefault="000D23B4">
            <w:pPr>
              <w:pStyle w:val="Standard"/>
              <w:jc w:val="both"/>
            </w:pPr>
            <w:r w:rsidRPr="00A627B6">
              <w:t>1</w:t>
            </w:r>
          </w:p>
        </w:tc>
        <w:tc>
          <w:tcPr>
            <w:tcW w:w="1411" w:type="dxa"/>
            <w:tcBorders>
              <w:top w:val="single" w:sz="4" w:space="0" w:color="auto"/>
              <w:left w:val="single" w:sz="4" w:space="0" w:color="auto"/>
              <w:bottom w:val="single" w:sz="4" w:space="0" w:color="auto"/>
              <w:right w:val="single" w:sz="4" w:space="0" w:color="auto"/>
            </w:tcBorders>
            <w:hideMark/>
          </w:tcPr>
          <w:p w14:paraId="09069F04" w14:textId="77777777" w:rsidR="00731544" w:rsidRPr="00A627B6" w:rsidRDefault="00731544">
            <w:pPr>
              <w:pStyle w:val="Standard"/>
              <w:jc w:val="both"/>
            </w:pPr>
            <w:r w:rsidRPr="00A627B6">
              <w:t>1</w:t>
            </w:r>
          </w:p>
        </w:tc>
      </w:tr>
      <w:tr w:rsidR="00731544" w:rsidRPr="00A627B6" w14:paraId="0BDB0615" w14:textId="77777777" w:rsidTr="00731544">
        <w:trPr>
          <w:trHeight w:val="288"/>
        </w:trPr>
        <w:tc>
          <w:tcPr>
            <w:tcW w:w="5382" w:type="dxa"/>
            <w:tcBorders>
              <w:top w:val="single" w:sz="4" w:space="0" w:color="auto"/>
              <w:left w:val="single" w:sz="4" w:space="0" w:color="auto"/>
              <w:bottom w:val="single" w:sz="4" w:space="0" w:color="auto"/>
              <w:right w:val="single" w:sz="4" w:space="0" w:color="auto"/>
            </w:tcBorders>
            <w:hideMark/>
          </w:tcPr>
          <w:p w14:paraId="0597C6F6" w14:textId="77777777" w:rsidR="00731544" w:rsidRPr="00A627B6" w:rsidRDefault="00731544">
            <w:pPr>
              <w:pStyle w:val="Standard"/>
              <w:jc w:val="both"/>
            </w:pPr>
            <w:r w:rsidRPr="00A627B6">
              <w:t>Darbingi, registruoti Užimtumo tarnyboje</w:t>
            </w:r>
          </w:p>
        </w:tc>
        <w:tc>
          <w:tcPr>
            <w:tcW w:w="1276" w:type="dxa"/>
            <w:tcBorders>
              <w:top w:val="single" w:sz="4" w:space="0" w:color="auto"/>
              <w:left w:val="single" w:sz="4" w:space="0" w:color="auto"/>
              <w:bottom w:val="single" w:sz="4" w:space="0" w:color="auto"/>
              <w:right w:val="single" w:sz="4" w:space="0" w:color="auto"/>
            </w:tcBorders>
            <w:hideMark/>
          </w:tcPr>
          <w:p w14:paraId="2AB890AD" w14:textId="1C6104DB" w:rsidR="00731544" w:rsidRPr="00A627B6" w:rsidRDefault="00690BEB">
            <w:pPr>
              <w:pStyle w:val="Standard"/>
              <w:jc w:val="both"/>
            </w:pPr>
            <w:r w:rsidRPr="00A627B6">
              <w:t>24</w:t>
            </w:r>
          </w:p>
        </w:tc>
        <w:tc>
          <w:tcPr>
            <w:tcW w:w="1559" w:type="dxa"/>
            <w:tcBorders>
              <w:top w:val="single" w:sz="4" w:space="0" w:color="auto"/>
              <w:left w:val="single" w:sz="4" w:space="0" w:color="auto"/>
              <w:bottom w:val="single" w:sz="4" w:space="0" w:color="auto"/>
              <w:right w:val="single" w:sz="4" w:space="0" w:color="auto"/>
            </w:tcBorders>
            <w:hideMark/>
          </w:tcPr>
          <w:p w14:paraId="0593175D" w14:textId="2EE2F030" w:rsidR="00731544" w:rsidRPr="00A627B6" w:rsidRDefault="00731544">
            <w:pPr>
              <w:pStyle w:val="Standard"/>
              <w:jc w:val="both"/>
            </w:pPr>
            <w:r w:rsidRPr="00A627B6">
              <w:t>1</w:t>
            </w:r>
            <w:r w:rsidR="00690BEB" w:rsidRPr="00A627B6">
              <w:t>9</w:t>
            </w:r>
          </w:p>
        </w:tc>
        <w:tc>
          <w:tcPr>
            <w:tcW w:w="1411" w:type="dxa"/>
            <w:tcBorders>
              <w:top w:val="single" w:sz="4" w:space="0" w:color="auto"/>
              <w:left w:val="single" w:sz="4" w:space="0" w:color="auto"/>
              <w:bottom w:val="single" w:sz="4" w:space="0" w:color="auto"/>
              <w:right w:val="single" w:sz="4" w:space="0" w:color="auto"/>
            </w:tcBorders>
            <w:hideMark/>
          </w:tcPr>
          <w:p w14:paraId="76F40E71" w14:textId="5465FB3A" w:rsidR="00731544" w:rsidRPr="00A627B6" w:rsidRDefault="00690BEB">
            <w:pPr>
              <w:pStyle w:val="Standard"/>
              <w:jc w:val="both"/>
            </w:pPr>
            <w:r w:rsidRPr="00A627B6">
              <w:t>5</w:t>
            </w:r>
          </w:p>
        </w:tc>
      </w:tr>
      <w:tr w:rsidR="00731544" w:rsidRPr="00A627B6" w14:paraId="485CF0AC" w14:textId="77777777" w:rsidTr="00731544">
        <w:tc>
          <w:tcPr>
            <w:tcW w:w="5382" w:type="dxa"/>
            <w:tcBorders>
              <w:top w:val="single" w:sz="4" w:space="0" w:color="auto"/>
              <w:left w:val="single" w:sz="4" w:space="0" w:color="auto"/>
              <w:bottom w:val="single" w:sz="4" w:space="0" w:color="auto"/>
              <w:right w:val="single" w:sz="4" w:space="0" w:color="auto"/>
            </w:tcBorders>
            <w:hideMark/>
          </w:tcPr>
          <w:p w14:paraId="6C84FF03" w14:textId="77777777" w:rsidR="00731544" w:rsidRPr="00A627B6" w:rsidRDefault="00731544">
            <w:pPr>
              <w:pStyle w:val="Standard"/>
              <w:jc w:val="both"/>
            </w:pPr>
            <w:r w:rsidRPr="00A627B6">
              <w:t>Pripažinti nedarbingais (0-25 proc.)</w:t>
            </w:r>
          </w:p>
        </w:tc>
        <w:tc>
          <w:tcPr>
            <w:tcW w:w="1276" w:type="dxa"/>
            <w:tcBorders>
              <w:top w:val="single" w:sz="4" w:space="0" w:color="auto"/>
              <w:left w:val="single" w:sz="4" w:space="0" w:color="auto"/>
              <w:bottom w:val="single" w:sz="4" w:space="0" w:color="auto"/>
              <w:right w:val="single" w:sz="4" w:space="0" w:color="auto"/>
            </w:tcBorders>
            <w:hideMark/>
          </w:tcPr>
          <w:p w14:paraId="4537F673" w14:textId="7744B84C" w:rsidR="00731544" w:rsidRPr="00A627B6" w:rsidRDefault="00690BEB">
            <w:pPr>
              <w:pStyle w:val="Standard"/>
              <w:jc w:val="both"/>
            </w:pPr>
            <w:r w:rsidRPr="00A627B6">
              <w:t>1</w:t>
            </w:r>
          </w:p>
        </w:tc>
        <w:tc>
          <w:tcPr>
            <w:tcW w:w="1559" w:type="dxa"/>
            <w:tcBorders>
              <w:top w:val="single" w:sz="4" w:space="0" w:color="auto"/>
              <w:left w:val="single" w:sz="4" w:space="0" w:color="auto"/>
              <w:bottom w:val="single" w:sz="4" w:space="0" w:color="auto"/>
              <w:right w:val="single" w:sz="4" w:space="0" w:color="auto"/>
            </w:tcBorders>
            <w:hideMark/>
          </w:tcPr>
          <w:p w14:paraId="0EF66409" w14:textId="394FFA47" w:rsidR="00731544" w:rsidRPr="00A627B6" w:rsidRDefault="00690BEB">
            <w:pPr>
              <w:pStyle w:val="Standard"/>
              <w:jc w:val="both"/>
            </w:pPr>
            <w:r w:rsidRPr="00A627B6">
              <w:t>1</w:t>
            </w:r>
          </w:p>
        </w:tc>
        <w:tc>
          <w:tcPr>
            <w:tcW w:w="1411" w:type="dxa"/>
            <w:tcBorders>
              <w:top w:val="single" w:sz="4" w:space="0" w:color="auto"/>
              <w:left w:val="single" w:sz="4" w:space="0" w:color="auto"/>
              <w:bottom w:val="single" w:sz="4" w:space="0" w:color="auto"/>
              <w:right w:val="single" w:sz="4" w:space="0" w:color="auto"/>
            </w:tcBorders>
            <w:hideMark/>
          </w:tcPr>
          <w:p w14:paraId="1D6860F9" w14:textId="77777777" w:rsidR="00731544" w:rsidRPr="00A627B6" w:rsidRDefault="00731544">
            <w:pPr>
              <w:pStyle w:val="Standard"/>
              <w:jc w:val="both"/>
            </w:pPr>
            <w:r w:rsidRPr="00A627B6">
              <w:t>-</w:t>
            </w:r>
          </w:p>
        </w:tc>
      </w:tr>
      <w:tr w:rsidR="00731544" w:rsidRPr="00A627B6" w14:paraId="4218EB5D" w14:textId="77777777" w:rsidTr="00731544">
        <w:tc>
          <w:tcPr>
            <w:tcW w:w="5382" w:type="dxa"/>
            <w:tcBorders>
              <w:top w:val="single" w:sz="4" w:space="0" w:color="auto"/>
              <w:left w:val="single" w:sz="4" w:space="0" w:color="auto"/>
              <w:bottom w:val="single" w:sz="4" w:space="0" w:color="auto"/>
              <w:right w:val="single" w:sz="4" w:space="0" w:color="auto"/>
            </w:tcBorders>
            <w:hideMark/>
          </w:tcPr>
          <w:p w14:paraId="3089C383" w14:textId="77777777" w:rsidR="00731544" w:rsidRPr="00A627B6" w:rsidRDefault="00731544">
            <w:pPr>
              <w:pStyle w:val="Standard"/>
              <w:jc w:val="both"/>
            </w:pPr>
            <w:r w:rsidRPr="00A627B6">
              <w:t>Pripažinti iš dalies darbingais (30-55 proc.)</w:t>
            </w:r>
          </w:p>
        </w:tc>
        <w:tc>
          <w:tcPr>
            <w:tcW w:w="1276" w:type="dxa"/>
            <w:tcBorders>
              <w:top w:val="single" w:sz="4" w:space="0" w:color="auto"/>
              <w:left w:val="single" w:sz="4" w:space="0" w:color="auto"/>
              <w:bottom w:val="single" w:sz="4" w:space="0" w:color="auto"/>
              <w:right w:val="single" w:sz="4" w:space="0" w:color="auto"/>
            </w:tcBorders>
            <w:hideMark/>
          </w:tcPr>
          <w:p w14:paraId="301E47F1" w14:textId="77777777" w:rsidR="00731544" w:rsidRPr="00A627B6" w:rsidRDefault="00731544">
            <w:pPr>
              <w:pStyle w:val="Standard"/>
              <w:jc w:val="both"/>
            </w:pPr>
            <w:r w:rsidRPr="00A627B6">
              <w:t>12</w:t>
            </w:r>
          </w:p>
        </w:tc>
        <w:tc>
          <w:tcPr>
            <w:tcW w:w="1559" w:type="dxa"/>
            <w:tcBorders>
              <w:top w:val="single" w:sz="4" w:space="0" w:color="auto"/>
              <w:left w:val="single" w:sz="4" w:space="0" w:color="auto"/>
              <w:bottom w:val="single" w:sz="4" w:space="0" w:color="auto"/>
              <w:right w:val="single" w:sz="4" w:space="0" w:color="auto"/>
            </w:tcBorders>
            <w:hideMark/>
          </w:tcPr>
          <w:p w14:paraId="14BAA9BE" w14:textId="166E11C9" w:rsidR="00731544" w:rsidRPr="00A627B6" w:rsidRDefault="00690BEB">
            <w:pPr>
              <w:pStyle w:val="Standard"/>
              <w:jc w:val="both"/>
            </w:pPr>
            <w:r w:rsidRPr="00A627B6">
              <w:t>8</w:t>
            </w:r>
          </w:p>
        </w:tc>
        <w:tc>
          <w:tcPr>
            <w:tcW w:w="1411" w:type="dxa"/>
            <w:tcBorders>
              <w:top w:val="single" w:sz="4" w:space="0" w:color="auto"/>
              <w:left w:val="single" w:sz="4" w:space="0" w:color="auto"/>
              <w:bottom w:val="single" w:sz="4" w:space="0" w:color="auto"/>
              <w:right w:val="single" w:sz="4" w:space="0" w:color="auto"/>
            </w:tcBorders>
            <w:hideMark/>
          </w:tcPr>
          <w:p w14:paraId="580E928C" w14:textId="7F487AA7" w:rsidR="00731544" w:rsidRPr="00A627B6" w:rsidRDefault="00690BEB">
            <w:pPr>
              <w:pStyle w:val="Standard"/>
              <w:jc w:val="both"/>
            </w:pPr>
            <w:r w:rsidRPr="00A627B6">
              <w:t>4</w:t>
            </w:r>
          </w:p>
        </w:tc>
      </w:tr>
      <w:tr w:rsidR="00731544" w:rsidRPr="00A627B6" w14:paraId="6E19BFE8" w14:textId="77777777" w:rsidTr="00731544">
        <w:tc>
          <w:tcPr>
            <w:tcW w:w="5382" w:type="dxa"/>
            <w:tcBorders>
              <w:top w:val="single" w:sz="4" w:space="0" w:color="auto"/>
              <w:left w:val="single" w:sz="4" w:space="0" w:color="auto"/>
              <w:bottom w:val="single" w:sz="4" w:space="0" w:color="auto"/>
              <w:right w:val="single" w:sz="4" w:space="0" w:color="auto"/>
            </w:tcBorders>
            <w:hideMark/>
          </w:tcPr>
          <w:p w14:paraId="510A14D8" w14:textId="77777777" w:rsidR="00731544" w:rsidRPr="00A627B6" w:rsidRDefault="00731544">
            <w:pPr>
              <w:pStyle w:val="Standard"/>
              <w:jc w:val="both"/>
            </w:pPr>
            <w:r w:rsidRPr="00A627B6">
              <w:t>Senatvės pensijinio amžiaus</w:t>
            </w:r>
          </w:p>
        </w:tc>
        <w:tc>
          <w:tcPr>
            <w:tcW w:w="1276" w:type="dxa"/>
            <w:tcBorders>
              <w:top w:val="single" w:sz="4" w:space="0" w:color="auto"/>
              <w:left w:val="single" w:sz="4" w:space="0" w:color="auto"/>
              <w:bottom w:val="single" w:sz="4" w:space="0" w:color="auto"/>
              <w:right w:val="single" w:sz="4" w:space="0" w:color="auto"/>
            </w:tcBorders>
            <w:hideMark/>
          </w:tcPr>
          <w:p w14:paraId="0ACE75F1" w14:textId="292B82F6" w:rsidR="00731544" w:rsidRPr="00A627B6" w:rsidRDefault="00690BEB">
            <w:pPr>
              <w:pStyle w:val="Standard"/>
              <w:jc w:val="both"/>
            </w:pPr>
            <w:r w:rsidRPr="00A627B6">
              <w:t>11</w:t>
            </w:r>
          </w:p>
        </w:tc>
        <w:tc>
          <w:tcPr>
            <w:tcW w:w="1559" w:type="dxa"/>
            <w:tcBorders>
              <w:top w:val="single" w:sz="4" w:space="0" w:color="auto"/>
              <w:left w:val="single" w:sz="4" w:space="0" w:color="auto"/>
              <w:bottom w:val="single" w:sz="4" w:space="0" w:color="auto"/>
              <w:right w:val="single" w:sz="4" w:space="0" w:color="auto"/>
            </w:tcBorders>
            <w:hideMark/>
          </w:tcPr>
          <w:p w14:paraId="2D8F5F5D" w14:textId="4DBC0C90" w:rsidR="00731544" w:rsidRPr="00A627B6" w:rsidRDefault="00690BEB">
            <w:pPr>
              <w:pStyle w:val="Standard"/>
              <w:jc w:val="both"/>
            </w:pPr>
            <w:r w:rsidRPr="00A627B6">
              <w:t>9</w:t>
            </w:r>
          </w:p>
        </w:tc>
        <w:tc>
          <w:tcPr>
            <w:tcW w:w="1411" w:type="dxa"/>
            <w:tcBorders>
              <w:top w:val="single" w:sz="4" w:space="0" w:color="auto"/>
              <w:left w:val="single" w:sz="4" w:space="0" w:color="auto"/>
              <w:bottom w:val="single" w:sz="4" w:space="0" w:color="auto"/>
              <w:right w:val="single" w:sz="4" w:space="0" w:color="auto"/>
            </w:tcBorders>
            <w:hideMark/>
          </w:tcPr>
          <w:p w14:paraId="704A5131" w14:textId="77777777" w:rsidR="00731544" w:rsidRPr="00A627B6" w:rsidRDefault="00731544">
            <w:pPr>
              <w:pStyle w:val="Standard"/>
              <w:jc w:val="both"/>
            </w:pPr>
            <w:r w:rsidRPr="00A627B6">
              <w:t>2</w:t>
            </w:r>
          </w:p>
        </w:tc>
      </w:tr>
    </w:tbl>
    <w:p w14:paraId="6CE411E7" w14:textId="77777777" w:rsidR="00731544" w:rsidRPr="00A627B6" w:rsidRDefault="00731544" w:rsidP="00731544">
      <w:pPr>
        <w:pStyle w:val="Standard"/>
      </w:pPr>
    </w:p>
    <w:p w14:paraId="186DD8AC" w14:textId="50AB92E7" w:rsidR="00731544" w:rsidRPr="00A627B6" w:rsidRDefault="00731544" w:rsidP="00731544">
      <w:pPr>
        <w:pStyle w:val="Standard"/>
        <w:jc w:val="right"/>
      </w:pPr>
      <w:r w:rsidRPr="00A627B6">
        <w:t xml:space="preserve">2 lentelė              </w:t>
      </w:r>
    </w:p>
    <w:tbl>
      <w:tblPr>
        <w:tblStyle w:val="Lentelstinklelis"/>
        <w:tblW w:w="10343" w:type="dxa"/>
        <w:tblInd w:w="0" w:type="dxa"/>
        <w:tblLayout w:type="fixed"/>
        <w:tblLook w:val="04A0" w:firstRow="1" w:lastRow="0" w:firstColumn="1" w:lastColumn="0" w:noHBand="0" w:noVBand="1"/>
      </w:tblPr>
      <w:tblGrid>
        <w:gridCol w:w="860"/>
        <w:gridCol w:w="695"/>
        <w:gridCol w:w="523"/>
        <w:gridCol w:w="806"/>
        <w:gridCol w:w="688"/>
        <w:gridCol w:w="822"/>
        <w:gridCol w:w="688"/>
        <w:gridCol w:w="688"/>
        <w:gridCol w:w="688"/>
        <w:gridCol w:w="691"/>
        <w:gridCol w:w="688"/>
        <w:gridCol w:w="822"/>
        <w:gridCol w:w="1259"/>
        <w:gridCol w:w="425"/>
      </w:tblGrid>
      <w:tr w:rsidR="00731544" w:rsidRPr="00A627B6" w14:paraId="1C9BDEC2" w14:textId="77777777" w:rsidTr="00690BEB">
        <w:trPr>
          <w:gridAfter w:val="1"/>
          <w:wAfter w:w="425" w:type="dxa"/>
          <w:trHeight w:val="779"/>
        </w:trPr>
        <w:tc>
          <w:tcPr>
            <w:tcW w:w="9918" w:type="dxa"/>
            <w:gridSpan w:val="13"/>
            <w:vMerge w:val="restart"/>
            <w:tcBorders>
              <w:top w:val="single" w:sz="4" w:space="0" w:color="auto"/>
              <w:left w:val="single" w:sz="4" w:space="0" w:color="auto"/>
              <w:bottom w:val="single" w:sz="4" w:space="0" w:color="auto"/>
              <w:right w:val="single" w:sz="4" w:space="0" w:color="auto"/>
            </w:tcBorders>
            <w:noWrap/>
            <w:hideMark/>
          </w:tcPr>
          <w:p w14:paraId="491DF063" w14:textId="4B35FAA3" w:rsidR="00731544" w:rsidRPr="00A627B6" w:rsidRDefault="00731544">
            <w:pPr>
              <w:spacing w:line="240" w:lineRule="auto"/>
              <w:rPr>
                <w:rFonts w:ascii="Times New Roman" w:hAnsi="Times New Roman"/>
                <w:b/>
                <w:bCs/>
                <w:sz w:val="24"/>
                <w:szCs w:val="24"/>
                <w:lang w:val="lt-LT"/>
              </w:rPr>
            </w:pPr>
            <w:r w:rsidRPr="00A627B6">
              <w:rPr>
                <w:rFonts w:ascii="Times New Roman" w:hAnsi="Times New Roman"/>
                <w:b/>
                <w:bCs/>
                <w:sz w:val="24"/>
                <w:szCs w:val="24"/>
                <w:lang w:val="lt-LT"/>
              </w:rPr>
              <w:t>Informacija apie iš pataisos įstaigų paleistiems (paleidžiamiems) asmenims</w:t>
            </w:r>
            <w:r w:rsidRPr="00A627B6">
              <w:rPr>
                <w:rFonts w:ascii="Times New Roman" w:hAnsi="Times New Roman"/>
                <w:b/>
                <w:bCs/>
                <w:i/>
                <w:iCs/>
                <w:sz w:val="24"/>
                <w:szCs w:val="24"/>
                <w:lang w:val="lt-LT"/>
              </w:rPr>
              <w:t xml:space="preserve"> Plungės rajono</w:t>
            </w:r>
            <w:r w:rsidRPr="00A627B6">
              <w:rPr>
                <w:rFonts w:ascii="Times New Roman" w:hAnsi="Times New Roman"/>
                <w:b/>
                <w:bCs/>
                <w:sz w:val="24"/>
                <w:szCs w:val="24"/>
                <w:lang w:val="lt-LT"/>
              </w:rPr>
              <w:t xml:space="preserve"> savivaldybėje 202</w:t>
            </w:r>
            <w:r w:rsidR="00690BEB" w:rsidRPr="00A627B6">
              <w:rPr>
                <w:rFonts w:ascii="Times New Roman" w:hAnsi="Times New Roman"/>
                <w:b/>
                <w:bCs/>
                <w:sz w:val="24"/>
                <w:szCs w:val="24"/>
                <w:lang w:val="lt-LT"/>
              </w:rPr>
              <w:t>3</w:t>
            </w:r>
            <w:r w:rsidRPr="00A627B6">
              <w:rPr>
                <w:rFonts w:ascii="Times New Roman" w:hAnsi="Times New Roman"/>
                <w:b/>
                <w:bCs/>
                <w:sz w:val="24"/>
                <w:szCs w:val="24"/>
                <w:lang w:val="lt-LT"/>
              </w:rPr>
              <w:t xml:space="preserve"> m. suteiktą pagalbą*</w:t>
            </w:r>
          </w:p>
        </w:tc>
      </w:tr>
      <w:tr w:rsidR="00731544" w:rsidRPr="00A627B6" w14:paraId="1CAF27CA" w14:textId="77777777" w:rsidTr="00312228">
        <w:trPr>
          <w:trHeight w:val="65"/>
        </w:trPr>
        <w:tc>
          <w:tcPr>
            <w:tcW w:w="9918" w:type="dxa"/>
            <w:gridSpan w:val="13"/>
            <w:vMerge/>
            <w:tcBorders>
              <w:top w:val="single" w:sz="4" w:space="0" w:color="auto"/>
              <w:left w:val="single" w:sz="4" w:space="0" w:color="auto"/>
              <w:bottom w:val="single" w:sz="4" w:space="0" w:color="auto"/>
              <w:right w:val="single" w:sz="4" w:space="0" w:color="auto"/>
            </w:tcBorders>
            <w:vAlign w:val="center"/>
            <w:hideMark/>
          </w:tcPr>
          <w:p w14:paraId="22BD7552" w14:textId="77777777" w:rsidR="00731544" w:rsidRPr="00A627B6" w:rsidRDefault="00731544">
            <w:pPr>
              <w:spacing w:line="240" w:lineRule="auto"/>
              <w:rPr>
                <w:rFonts w:ascii="Times New Roman" w:hAnsi="Times New Roman"/>
                <w:b/>
                <w:bCs/>
                <w:sz w:val="24"/>
                <w:szCs w:val="24"/>
                <w:lang w:val="lt-LT"/>
              </w:rPr>
            </w:pPr>
          </w:p>
        </w:tc>
        <w:tc>
          <w:tcPr>
            <w:tcW w:w="425" w:type="dxa"/>
            <w:tcBorders>
              <w:top w:val="outset" w:sz="6" w:space="0" w:color="auto"/>
              <w:left w:val="outset" w:sz="6" w:space="0" w:color="auto"/>
              <w:bottom w:val="outset" w:sz="6" w:space="0" w:color="auto"/>
              <w:right w:val="outset" w:sz="6" w:space="0" w:color="auto"/>
            </w:tcBorders>
            <w:vAlign w:val="center"/>
            <w:hideMark/>
          </w:tcPr>
          <w:p w14:paraId="594A9125" w14:textId="77777777" w:rsidR="00731544" w:rsidRPr="00A627B6" w:rsidRDefault="00731544">
            <w:pPr>
              <w:rPr>
                <w:rFonts w:ascii="Times New Roman" w:hAnsi="Times New Roman"/>
                <w:b/>
                <w:bCs/>
                <w:sz w:val="24"/>
                <w:szCs w:val="24"/>
                <w:lang w:val="lt-LT"/>
              </w:rPr>
            </w:pPr>
          </w:p>
        </w:tc>
      </w:tr>
      <w:tr w:rsidR="00731544" w:rsidRPr="00A627B6" w14:paraId="1371BD9C" w14:textId="77777777" w:rsidTr="00690BEB">
        <w:trPr>
          <w:trHeight w:val="974"/>
        </w:trPr>
        <w:tc>
          <w:tcPr>
            <w:tcW w:w="7149" w:type="dxa"/>
            <w:gridSpan w:val="10"/>
            <w:tcBorders>
              <w:top w:val="single" w:sz="4" w:space="0" w:color="auto"/>
              <w:left w:val="single" w:sz="4" w:space="0" w:color="auto"/>
              <w:bottom w:val="single" w:sz="4" w:space="0" w:color="auto"/>
              <w:right w:val="single" w:sz="4" w:space="0" w:color="auto"/>
            </w:tcBorders>
            <w:hideMark/>
          </w:tcPr>
          <w:p w14:paraId="069620B7" w14:textId="6FB1E1C0" w:rsidR="00731544" w:rsidRPr="00A627B6" w:rsidRDefault="00731544">
            <w:pPr>
              <w:spacing w:line="240" w:lineRule="auto"/>
              <w:rPr>
                <w:rFonts w:ascii="Times New Roman" w:hAnsi="Times New Roman"/>
                <w:sz w:val="24"/>
                <w:szCs w:val="24"/>
                <w:lang w:val="lt-LT"/>
              </w:rPr>
            </w:pPr>
            <w:r w:rsidRPr="00A627B6">
              <w:rPr>
                <w:rFonts w:ascii="Times New Roman" w:hAnsi="Times New Roman"/>
                <w:sz w:val="24"/>
                <w:szCs w:val="24"/>
                <w:lang w:val="lt-LT"/>
              </w:rPr>
              <w:t>Nuo 202</w:t>
            </w:r>
            <w:r w:rsidR="00690BEB" w:rsidRPr="00A627B6">
              <w:rPr>
                <w:rFonts w:ascii="Times New Roman" w:hAnsi="Times New Roman"/>
                <w:sz w:val="24"/>
                <w:szCs w:val="24"/>
                <w:lang w:val="lt-LT"/>
              </w:rPr>
              <w:t>3</w:t>
            </w:r>
            <w:r w:rsidRPr="00A627B6">
              <w:rPr>
                <w:rFonts w:ascii="Times New Roman" w:hAnsi="Times New Roman"/>
                <w:sz w:val="24"/>
                <w:szCs w:val="24"/>
                <w:lang w:val="lt-LT"/>
              </w:rPr>
              <w:t xml:space="preserve"> m. sausio 1 d. iki 202</w:t>
            </w:r>
            <w:r w:rsidR="00690BEB" w:rsidRPr="00A627B6">
              <w:rPr>
                <w:rFonts w:ascii="Times New Roman" w:hAnsi="Times New Roman"/>
                <w:sz w:val="24"/>
                <w:szCs w:val="24"/>
                <w:lang w:val="lt-LT"/>
              </w:rPr>
              <w:t>3</w:t>
            </w:r>
            <w:r w:rsidRPr="00A627B6">
              <w:rPr>
                <w:rFonts w:ascii="Times New Roman" w:hAnsi="Times New Roman"/>
                <w:sz w:val="24"/>
                <w:szCs w:val="24"/>
                <w:lang w:val="lt-LT"/>
              </w:rPr>
              <w:t xml:space="preserve"> m. rugsėjo 30 d. iš pataisos įstaigų gautų pranešimų apie asmens paleidimą iš pataisos įstaigos skaičius:</w:t>
            </w:r>
          </w:p>
        </w:tc>
        <w:tc>
          <w:tcPr>
            <w:tcW w:w="688" w:type="dxa"/>
            <w:tcBorders>
              <w:top w:val="single" w:sz="4" w:space="0" w:color="auto"/>
              <w:left w:val="single" w:sz="4" w:space="0" w:color="auto"/>
              <w:bottom w:val="single" w:sz="4" w:space="0" w:color="auto"/>
              <w:right w:val="single" w:sz="4" w:space="0" w:color="auto"/>
            </w:tcBorders>
            <w:noWrap/>
            <w:hideMark/>
          </w:tcPr>
          <w:p w14:paraId="4871C606" w14:textId="7794E024" w:rsidR="00731544" w:rsidRPr="00A627B6" w:rsidRDefault="0070595F">
            <w:pPr>
              <w:spacing w:line="240" w:lineRule="auto"/>
              <w:rPr>
                <w:rFonts w:ascii="Times New Roman" w:hAnsi="Times New Roman"/>
                <w:b/>
                <w:bCs/>
                <w:sz w:val="24"/>
                <w:szCs w:val="24"/>
              </w:rPr>
            </w:pPr>
            <w:r w:rsidRPr="00A627B6">
              <w:rPr>
                <w:rFonts w:ascii="Times New Roman" w:hAnsi="Times New Roman"/>
                <w:b/>
                <w:bCs/>
                <w:sz w:val="24"/>
                <w:szCs w:val="24"/>
              </w:rPr>
              <w:t>15</w:t>
            </w:r>
          </w:p>
        </w:tc>
        <w:tc>
          <w:tcPr>
            <w:tcW w:w="2081" w:type="dxa"/>
            <w:gridSpan w:val="2"/>
            <w:vMerge w:val="restart"/>
            <w:tcBorders>
              <w:top w:val="single" w:sz="4" w:space="0" w:color="auto"/>
              <w:left w:val="single" w:sz="4" w:space="0" w:color="auto"/>
              <w:bottom w:val="single" w:sz="4" w:space="0" w:color="auto"/>
              <w:right w:val="single" w:sz="4" w:space="0" w:color="auto"/>
            </w:tcBorders>
            <w:noWrap/>
            <w:hideMark/>
          </w:tcPr>
          <w:p w14:paraId="4FC6C133" w14:textId="64DA8BFB" w:rsidR="00731544" w:rsidRPr="00A627B6" w:rsidRDefault="00731544">
            <w:pPr>
              <w:spacing w:line="240" w:lineRule="auto"/>
              <w:rPr>
                <w:rFonts w:ascii="Times New Roman" w:hAnsi="Times New Roman"/>
                <w:b/>
                <w:bCs/>
                <w:sz w:val="24"/>
                <w:szCs w:val="24"/>
              </w:rPr>
            </w:pPr>
            <w:r w:rsidRPr="00A627B6">
              <w:rPr>
                <w:rFonts w:ascii="Times New Roman" w:hAnsi="Times New Roman"/>
                <w:sz w:val="24"/>
                <w:szCs w:val="24"/>
              </w:rPr>
              <w:t> </w:t>
            </w:r>
            <w:proofErr w:type="spellStart"/>
            <w:r w:rsidRPr="00A627B6">
              <w:rPr>
                <w:rFonts w:ascii="Times New Roman" w:hAnsi="Times New Roman"/>
                <w:b/>
                <w:bCs/>
                <w:sz w:val="24"/>
                <w:szCs w:val="24"/>
              </w:rPr>
              <w:t>Iš</w:t>
            </w:r>
            <w:proofErr w:type="spellEnd"/>
            <w:r w:rsidRPr="00A627B6">
              <w:rPr>
                <w:rFonts w:ascii="Times New Roman" w:hAnsi="Times New Roman"/>
                <w:b/>
                <w:bCs/>
                <w:sz w:val="24"/>
                <w:szCs w:val="24"/>
              </w:rPr>
              <w:t xml:space="preserve"> </w:t>
            </w:r>
            <w:r w:rsidR="001209B1" w:rsidRPr="00A627B6">
              <w:rPr>
                <w:rFonts w:ascii="Times New Roman" w:hAnsi="Times New Roman"/>
                <w:b/>
                <w:bCs/>
                <w:sz w:val="24"/>
                <w:szCs w:val="24"/>
              </w:rPr>
              <w:t>15</w:t>
            </w:r>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gautų</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pranešimų</w:t>
            </w:r>
            <w:proofErr w:type="spellEnd"/>
            <w:r w:rsidRPr="00A627B6">
              <w:rPr>
                <w:rFonts w:ascii="Times New Roman" w:hAnsi="Times New Roman"/>
                <w:b/>
                <w:bCs/>
                <w:sz w:val="24"/>
                <w:szCs w:val="24"/>
              </w:rPr>
              <w:t xml:space="preserve"> </w:t>
            </w:r>
          </w:p>
          <w:p w14:paraId="16EEA662" w14:textId="217B4708" w:rsidR="00731544" w:rsidRPr="00A627B6" w:rsidRDefault="00665EF7">
            <w:pPr>
              <w:spacing w:line="240" w:lineRule="auto"/>
              <w:rPr>
                <w:rFonts w:ascii="Times New Roman" w:hAnsi="Times New Roman"/>
                <w:sz w:val="24"/>
                <w:szCs w:val="24"/>
              </w:rPr>
            </w:pPr>
            <w:r w:rsidRPr="00A627B6">
              <w:rPr>
                <w:rFonts w:ascii="Times New Roman" w:hAnsi="Times New Roman"/>
                <w:b/>
                <w:bCs/>
                <w:sz w:val="24"/>
                <w:szCs w:val="24"/>
              </w:rPr>
              <w:t>2</w:t>
            </w:r>
            <w:r w:rsidR="00731544" w:rsidRPr="00A627B6">
              <w:rPr>
                <w:rFonts w:ascii="Times New Roman" w:hAnsi="Times New Roman"/>
                <w:b/>
                <w:bCs/>
                <w:sz w:val="24"/>
                <w:szCs w:val="24"/>
              </w:rPr>
              <w:t xml:space="preserve">-juose </w:t>
            </w:r>
            <w:proofErr w:type="spellStart"/>
            <w:r w:rsidR="00731544" w:rsidRPr="00A627B6">
              <w:rPr>
                <w:rFonts w:ascii="Times New Roman" w:hAnsi="Times New Roman"/>
                <w:b/>
                <w:bCs/>
                <w:sz w:val="24"/>
                <w:szCs w:val="24"/>
              </w:rPr>
              <w:t>nurodyta</w:t>
            </w:r>
            <w:proofErr w:type="spellEnd"/>
            <w:r w:rsidR="00731544" w:rsidRPr="00A627B6">
              <w:rPr>
                <w:rFonts w:ascii="Times New Roman" w:hAnsi="Times New Roman"/>
                <w:b/>
                <w:bCs/>
                <w:sz w:val="24"/>
                <w:szCs w:val="24"/>
              </w:rPr>
              <w:t xml:space="preserve">, </w:t>
            </w:r>
            <w:proofErr w:type="spellStart"/>
            <w:r w:rsidR="00731544" w:rsidRPr="00A627B6">
              <w:rPr>
                <w:rFonts w:ascii="Times New Roman" w:hAnsi="Times New Roman"/>
                <w:b/>
                <w:bCs/>
                <w:sz w:val="24"/>
                <w:szCs w:val="24"/>
              </w:rPr>
              <w:t>kad</w:t>
            </w:r>
            <w:proofErr w:type="spellEnd"/>
            <w:r w:rsidR="00731544" w:rsidRPr="00A627B6">
              <w:rPr>
                <w:rFonts w:ascii="Times New Roman" w:hAnsi="Times New Roman"/>
                <w:b/>
                <w:bCs/>
                <w:sz w:val="24"/>
                <w:szCs w:val="24"/>
              </w:rPr>
              <w:t xml:space="preserve"> </w:t>
            </w:r>
            <w:proofErr w:type="spellStart"/>
            <w:r w:rsidR="00731544" w:rsidRPr="00A627B6">
              <w:rPr>
                <w:rFonts w:ascii="Times New Roman" w:hAnsi="Times New Roman"/>
                <w:b/>
                <w:bCs/>
                <w:sz w:val="24"/>
                <w:szCs w:val="24"/>
              </w:rPr>
              <w:t>grįžus</w:t>
            </w:r>
            <w:proofErr w:type="spellEnd"/>
            <w:r w:rsidR="00731544" w:rsidRPr="00A627B6">
              <w:rPr>
                <w:rFonts w:ascii="Times New Roman" w:hAnsi="Times New Roman"/>
                <w:b/>
                <w:bCs/>
                <w:sz w:val="24"/>
                <w:szCs w:val="24"/>
              </w:rPr>
              <w:t xml:space="preserve"> </w:t>
            </w:r>
            <w:proofErr w:type="spellStart"/>
            <w:r w:rsidR="00731544" w:rsidRPr="00A627B6">
              <w:rPr>
                <w:rFonts w:ascii="Times New Roman" w:hAnsi="Times New Roman"/>
                <w:b/>
                <w:bCs/>
                <w:sz w:val="24"/>
                <w:szCs w:val="24"/>
              </w:rPr>
              <w:t>iš</w:t>
            </w:r>
            <w:proofErr w:type="spellEnd"/>
            <w:r w:rsidR="00731544" w:rsidRPr="00A627B6">
              <w:rPr>
                <w:rFonts w:ascii="Times New Roman" w:hAnsi="Times New Roman"/>
                <w:b/>
                <w:bCs/>
                <w:sz w:val="24"/>
                <w:szCs w:val="24"/>
              </w:rPr>
              <w:t xml:space="preserve"> </w:t>
            </w:r>
            <w:proofErr w:type="spellStart"/>
            <w:r w:rsidR="00731544" w:rsidRPr="00A627B6">
              <w:rPr>
                <w:rFonts w:ascii="Times New Roman" w:hAnsi="Times New Roman"/>
                <w:b/>
                <w:bCs/>
                <w:sz w:val="24"/>
                <w:szCs w:val="24"/>
              </w:rPr>
              <w:t>pataisos</w:t>
            </w:r>
            <w:proofErr w:type="spellEnd"/>
            <w:r w:rsidR="00731544" w:rsidRPr="00A627B6">
              <w:rPr>
                <w:rFonts w:ascii="Times New Roman" w:hAnsi="Times New Roman"/>
                <w:b/>
                <w:bCs/>
                <w:sz w:val="24"/>
                <w:szCs w:val="24"/>
              </w:rPr>
              <w:t xml:space="preserve"> </w:t>
            </w:r>
            <w:proofErr w:type="spellStart"/>
            <w:r w:rsidR="00731544" w:rsidRPr="00A627B6">
              <w:rPr>
                <w:rFonts w:ascii="Times New Roman" w:hAnsi="Times New Roman"/>
                <w:b/>
                <w:bCs/>
                <w:sz w:val="24"/>
                <w:szCs w:val="24"/>
              </w:rPr>
              <w:t>įstaigos</w:t>
            </w:r>
            <w:proofErr w:type="spellEnd"/>
            <w:r w:rsidR="00731544" w:rsidRPr="00A627B6">
              <w:rPr>
                <w:rFonts w:ascii="Times New Roman" w:hAnsi="Times New Roman"/>
                <w:b/>
                <w:bCs/>
                <w:sz w:val="24"/>
                <w:szCs w:val="24"/>
              </w:rPr>
              <w:t xml:space="preserve">, </w:t>
            </w:r>
            <w:proofErr w:type="spellStart"/>
            <w:r w:rsidR="00731544" w:rsidRPr="00A627B6">
              <w:rPr>
                <w:rFonts w:ascii="Times New Roman" w:hAnsi="Times New Roman"/>
                <w:b/>
                <w:bCs/>
                <w:sz w:val="24"/>
                <w:szCs w:val="24"/>
              </w:rPr>
              <w:t>asmuo</w:t>
            </w:r>
            <w:proofErr w:type="spellEnd"/>
            <w:r w:rsidR="00731544" w:rsidRPr="00A627B6">
              <w:rPr>
                <w:rFonts w:ascii="Times New Roman" w:hAnsi="Times New Roman"/>
                <w:b/>
                <w:bCs/>
                <w:sz w:val="24"/>
                <w:szCs w:val="24"/>
              </w:rPr>
              <w:t xml:space="preserve"> </w:t>
            </w:r>
            <w:proofErr w:type="spellStart"/>
            <w:r w:rsidR="00731544" w:rsidRPr="00A627B6">
              <w:rPr>
                <w:rFonts w:ascii="Times New Roman" w:hAnsi="Times New Roman"/>
                <w:b/>
                <w:bCs/>
                <w:sz w:val="24"/>
                <w:szCs w:val="24"/>
              </w:rPr>
              <w:t>pagalbos</w:t>
            </w:r>
            <w:proofErr w:type="spellEnd"/>
            <w:r w:rsidR="00731544" w:rsidRPr="00A627B6">
              <w:rPr>
                <w:rFonts w:ascii="Times New Roman" w:hAnsi="Times New Roman"/>
                <w:b/>
                <w:bCs/>
                <w:sz w:val="24"/>
                <w:szCs w:val="24"/>
              </w:rPr>
              <w:t xml:space="preserve"> </w:t>
            </w:r>
            <w:proofErr w:type="spellStart"/>
            <w:r w:rsidR="00731544" w:rsidRPr="00A627B6">
              <w:rPr>
                <w:rFonts w:ascii="Times New Roman" w:hAnsi="Times New Roman"/>
                <w:b/>
                <w:bCs/>
                <w:sz w:val="24"/>
                <w:szCs w:val="24"/>
              </w:rPr>
              <w:t>atsisako</w:t>
            </w:r>
            <w:proofErr w:type="spellEnd"/>
            <w:r w:rsidR="00731544" w:rsidRPr="00A627B6">
              <w:rPr>
                <w:rFonts w:ascii="Times New Roman" w:hAnsi="Times New Roman"/>
                <w:b/>
                <w:bCs/>
                <w:sz w:val="24"/>
                <w:szCs w:val="24"/>
              </w:rPr>
              <w:t>.</w:t>
            </w:r>
          </w:p>
        </w:tc>
        <w:tc>
          <w:tcPr>
            <w:tcW w:w="425" w:type="dxa"/>
            <w:vAlign w:val="center"/>
            <w:hideMark/>
          </w:tcPr>
          <w:p w14:paraId="5C71C3CF" w14:textId="77777777" w:rsidR="00731544" w:rsidRPr="00A627B6" w:rsidRDefault="00731544">
            <w:pPr>
              <w:spacing w:line="240" w:lineRule="auto"/>
              <w:rPr>
                <w:sz w:val="18"/>
                <w:szCs w:val="18"/>
              </w:rPr>
            </w:pPr>
          </w:p>
        </w:tc>
      </w:tr>
      <w:tr w:rsidR="00731544" w:rsidRPr="00A627B6" w14:paraId="141CEB22" w14:textId="77777777" w:rsidTr="00690BEB">
        <w:trPr>
          <w:trHeight w:val="374"/>
        </w:trPr>
        <w:tc>
          <w:tcPr>
            <w:tcW w:w="7837" w:type="dxa"/>
            <w:gridSpan w:val="11"/>
            <w:tcBorders>
              <w:top w:val="single" w:sz="4" w:space="0" w:color="auto"/>
              <w:left w:val="single" w:sz="4" w:space="0" w:color="auto"/>
              <w:bottom w:val="single" w:sz="4" w:space="0" w:color="auto"/>
              <w:right w:val="single" w:sz="4" w:space="0" w:color="auto"/>
            </w:tcBorders>
            <w:noWrap/>
            <w:hideMark/>
          </w:tcPr>
          <w:p w14:paraId="0D83C23F"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sz w:val="24"/>
                <w:szCs w:val="24"/>
              </w:rPr>
              <w:t>Iš</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jų</w:t>
            </w:r>
            <w:proofErr w:type="spellEnd"/>
            <w:r w:rsidRPr="00A627B6">
              <w:rPr>
                <w:rFonts w:ascii="Times New Roman" w:hAnsi="Times New Roman"/>
                <w:sz w:val="24"/>
                <w:szCs w:val="24"/>
              </w:rPr>
              <w:t>:</w:t>
            </w:r>
          </w:p>
        </w:tc>
        <w:tc>
          <w:tcPr>
            <w:tcW w:w="2081" w:type="dxa"/>
            <w:gridSpan w:val="2"/>
            <w:vMerge/>
            <w:tcBorders>
              <w:top w:val="single" w:sz="4" w:space="0" w:color="auto"/>
              <w:left w:val="single" w:sz="4" w:space="0" w:color="auto"/>
              <w:bottom w:val="single" w:sz="4" w:space="0" w:color="auto"/>
              <w:right w:val="single" w:sz="4" w:space="0" w:color="auto"/>
            </w:tcBorders>
            <w:vAlign w:val="center"/>
            <w:hideMark/>
          </w:tcPr>
          <w:p w14:paraId="12BFA3AF" w14:textId="77777777" w:rsidR="00731544" w:rsidRPr="00A627B6" w:rsidRDefault="00731544">
            <w:pPr>
              <w:spacing w:line="240" w:lineRule="auto"/>
              <w:rPr>
                <w:rFonts w:ascii="Times New Roman" w:hAnsi="Times New Roman"/>
                <w:sz w:val="24"/>
                <w:szCs w:val="24"/>
              </w:rPr>
            </w:pPr>
          </w:p>
        </w:tc>
        <w:tc>
          <w:tcPr>
            <w:tcW w:w="425" w:type="dxa"/>
            <w:vAlign w:val="center"/>
            <w:hideMark/>
          </w:tcPr>
          <w:p w14:paraId="5CF73E46" w14:textId="77777777" w:rsidR="00731544" w:rsidRPr="00A627B6" w:rsidRDefault="00731544">
            <w:pPr>
              <w:spacing w:line="240" w:lineRule="auto"/>
              <w:rPr>
                <w:sz w:val="18"/>
                <w:szCs w:val="18"/>
              </w:rPr>
            </w:pPr>
          </w:p>
        </w:tc>
      </w:tr>
      <w:tr w:rsidR="00731544" w:rsidRPr="00A627B6" w14:paraId="6A5FD393" w14:textId="77777777" w:rsidTr="00690BEB">
        <w:trPr>
          <w:trHeight w:val="374"/>
        </w:trPr>
        <w:tc>
          <w:tcPr>
            <w:tcW w:w="7149" w:type="dxa"/>
            <w:gridSpan w:val="10"/>
            <w:tcBorders>
              <w:top w:val="single" w:sz="4" w:space="0" w:color="auto"/>
              <w:left w:val="single" w:sz="4" w:space="0" w:color="auto"/>
              <w:bottom w:val="single" w:sz="4" w:space="0" w:color="auto"/>
              <w:right w:val="single" w:sz="4" w:space="0" w:color="auto"/>
            </w:tcBorders>
            <w:noWrap/>
            <w:hideMark/>
          </w:tcPr>
          <w:p w14:paraId="347539D0" w14:textId="77777777" w:rsidR="00731544" w:rsidRPr="00A627B6" w:rsidRDefault="00731544">
            <w:pPr>
              <w:spacing w:line="240" w:lineRule="auto"/>
              <w:rPr>
                <w:rFonts w:ascii="Times New Roman" w:hAnsi="Times New Roman"/>
                <w:sz w:val="24"/>
                <w:szCs w:val="24"/>
              </w:rPr>
            </w:pPr>
            <w:r w:rsidRPr="00A627B6">
              <w:rPr>
                <w:rFonts w:ascii="Times New Roman" w:hAnsi="Times New Roman"/>
                <w:sz w:val="24"/>
                <w:szCs w:val="24"/>
              </w:rPr>
              <w:t xml:space="preserve">a) </w:t>
            </w:r>
            <w:proofErr w:type="spellStart"/>
            <w:r w:rsidRPr="00A627B6">
              <w:rPr>
                <w:rFonts w:ascii="Times New Roman" w:hAnsi="Times New Roman"/>
                <w:sz w:val="24"/>
                <w:szCs w:val="24"/>
              </w:rPr>
              <w:t>apie</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lygtinai</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paleidžiamus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asmenis</w:t>
            </w:r>
            <w:proofErr w:type="spellEnd"/>
            <w:r w:rsidRPr="00A627B6">
              <w:rPr>
                <w:rFonts w:ascii="Times New Roman" w:hAnsi="Times New Roman"/>
                <w:sz w:val="24"/>
                <w:szCs w:val="24"/>
              </w:rPr>
              <w:t xml:space="preserve">: </w:t>
            </w:r>
          </w:p>
        </w:tc>
        <w:tc>
          <w:tcPr>
            <w:tcW w:w="688" w:type="dxa"/>
            <w:tcBorders>
              <w:top w:val="single" w:sz="4" w:space="0" w:color="auto"/>
              <w:left w:val="single" w:sz="4" w:space="0" w:color="auto"/>
              <w:bottom w:val="single" w:sz="4" w:space="0" w:color="auto"/>
              <w:right w:val="single" w:sz="4" w:space="0" w:color="auto"/>
            </w:tcBorders>
            <w:noWrap/>
            <w:hideMark/>
          </w:tcPr>
          <w:p w14:paraId="1037BED3" w14:textId="398A9B99" w:rsidR="00731544" w:rsidRPr="00A627B6" w:rsidRDefault="00731544">
            <w:pPr>
              <w:spacing w:line="240" w:lineRule="auto"/>
              <w:rPr>
                <w:rFonts w:ascii="Times New Roman" w:hAnsi="Times New Roman"/>
                <w:b/>
                <w:bCs/>
                <w:sz w:val="24"/>
                <w:szCs w:val="24"/>
              </w:rPr>
            </w:pPr>
            <w:r w:rsidRPr="00A627B6">
              <w:rPr>
                <w:rFonts w:ascii="Times New Roman" w:hAnsi="Times New Roman"/>
                <w:b/>
                <w:bCs/>
                <w:sz w:val="24"/>
                <w:szCs w:val="24"/>
              </w:rPr>
              <w:t>1</w:t>
            </w:r>
            <w:r w:rsidR="001209B1" w:rsidRPr="00A627B6">
              <w:rPr>
                <w:rFonts w:ascii="Times New Roman" w:hAnsi="Times New Roman"/>
                <w:b/>
                <w:bCs/>
                <w:sz w:val="24"/>
                <w:szCs w:val="24"/>
              </w:rPr>
              <w:t>3</w:t>
            </w:r>
          </w:p>
        </w:tc>
        <w:tc>
          <w:tcPr>
            <w:tcW w:w="2081" w:type="dxa"/>
            <w:gridSpan w:val="2"/>
            <w:vMerge/>
            <w:tcBorders>
              <w:top w:val="single" w:sz="4" w:space="0" w:color="auto"/>
              <w:left w:val="single" w:sz="4" w:space="0" w:color="auto"/>
              <w:bottom w:val="single" w:sz="4" w:space="0" w:color="auto"/>
              <w:right w:val="single" w:sz="4" w:space="0" w:color="auto"/>
            </w:tcBorders>
            <w:vAlign w:val="center"/>
            <w:hideMark/>
          </w:tcPr>
          <w:p w14:paraId="45A06B76" w14:textId="77777777" w:rsidR="00731544" w:rsidRPr="00A627B6" w:rsidRDefault="00731544">
            <w:pPr>
              <w:spacing w:line="240" w:lineRule="auto"/>
              <w:rPr>
                <w:rFonts w:ascii="Times New Roman" w:hAnsi="Times New Roman"/>
                <w:sz w:val="24"/>
                <w:szCs w:val="24"/>
              </w:rPr>
            </w:pPr>
          </w:p>
        </w:tc>
        <w:tc>
          <w:tcPr>
            <w:tcW w:w="425" w:type="dxa"/>
            <w:vAlign w:val="center"/>
            <w:hideMark/>
          </w:tcPr>
          <w:p w14:paraId="36475A4C" w14:textId="77777777" w:rsidR="00731544" w:rsidRPr="00A627B6" w:rsidRDefault="00731544">
            <w:pPr>
              <w:spacing w:line="240" w:lineRule="auto"/>
              <w:rPr>
                <w:sz w:val="18"/>
                <w:szCs w:val="18"/>
              </w:rPr>
            </w:pPr>
          </w:p>
        </w:tc>
      </w:tr>
      <w:tr w:rsidR="00731544" w:rsidRPr="00A627B6" w14:paraId="78DC4729" w14:textId="77777777" w:rsidTr="00690BEB">
        <w:trPr>
          <w:trHeight w:val="358"/>
        </w:trPr>
        <w:tc>
          <w:tcPr>
            <w:tcW w:w="7149" w:type="dxa"/>
            <w:gridSpan w:val="10"/>
            <w:tcBorders>
              <w:top w:val="single" w:sz="4" w:space="0" w:color="auto"/>
              <w:left w:val="single" w:sz="4" w:space="0" w:color="auto"/>
              <w:bottom w:val="single" w:sz="4" w:space="0" w:color="auto"/>
              <w:right w:val="single" w:sz="4" w:space="0" w:color="auto"/>
            </w:tcBorders>
            <w:hideMark/>
          </w:tcPr>
          <w:p w14:paraId="7944908E" w14:textId="77777777" w:rsidR="00731544" w:rsidRPr="00A627B6" w:rsidRDefault="00731544">
            <w:pPr>
              <w:spacing w:line="240" w:lineRule="auto"/>
              <w:rPr>
                <w:rFonts w:ascii="Times New Roman" w:hAnsi="Times New Roman"/>
                <w:sz w:val="24"/>
                <w:szCs w:val="24"/>
              </w:rPr>
            </w:pPr>
            <w:r w:rsidRPr="00A627B6">
              <w:rPr>
                <w:rFonts w:ascii="Times New Roman" w:hAnsi="Times New Roman"/>
                <w:sz w:val="24"/>
                <w:szCs w:val="24"/>
              </w:rPr>
              <w:t xml:space="preserve">b) </w:t>
            </w:r>
            <w:proofErr w:type="spellStart"/>
            <w:r w:rsidRPr="00A627B6">
              <w:rPr>
                <w:rFonts w:ascii="Times New Roman" w:hAnsi="Times New Roman"/>
                <w:sz w:val="24"/>
                <w:szCs w:val="24"/>
              </w:rPr>
              <w:t>apie</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terminuotą</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bausmę</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atlikusius</w:t>
            </w:r>
            <w:proofErr w:type="spellEnd"/>
            <w:r w:rsidRPr="00A627B6">
              <w:rPr>
                <w:rFonts w:ascii="Times New Roman" w:hAnsi="Times New Roman"/>
                <w:sz w:val="24"/>
                <w:szCs w:val="24"/>
              </w:rPr>
              <w:t xml:space="preserve">: </w:t>
            </w:r>
          </w:p>
        </w:tc>
        <w:tc>
          <w:tcPr>
            <w:tcW w:w="688" w:type="dxa"/>
            <w:tcBorders>
              <w:top w:val="single" w:sz="4" w:space="0" w:color="auto"/>
              <w:left w:val="single" w:sz="4" w:space="0" w:color="auto"/>
              <w:bottom w:val="single" w:sz="4" w:space="0" w:color="auto"/>
              <w:right w:val="single" w:sz="4" w:space="0" w:color="auto"/>
            </w:tcBorders>
            <w:hideMark/>
          </w:tcPr>
          <w:p w14:paraId="566A95D7" w14:textId="7B1B87C4" w:rsidR="00731544" w:rsidRPr="00A627B6" w:rsidRDefault="00A627B6">
            <w:pPr>
              <w:spacing w:line="240" w:lineRule="auto"/>
              <w:rPr>
                <w:rFonts w:ascii="Times New Roman" w:hAnsi="Times New Roman"/>
                <w:b/>
                <w:bCs/>
                <w:sz w:val="24"/>
                <w:szCs w:val="24"/>
              </w:rPr>
            </w:pPr>
            <w:r w:rsidRPr="00A627B6">
              <w:rPr>
                <w:rFonts w:ascii="Times New Roman" w:hAnsi="Times New Roman"/>
                <w:b/>
                <w:bCs/>
                <w:sz w:val="24"/>
                <w:szCs w:val="24"/>
              </w:rPr>
              <w:t xml:space="preserve">  </w:t>
            </w:r>
            <w:r w:rsidR="001209B1" w:rsidRPr="00A627B6">
              <w:rPr>
                <w:rFonts w:ascii="Times New Roman" w:hAnsi="Times New Roman"/>
                <w:b/>
                <w:bCs/>
                <w:sz w:val="24"/>
                <w:szCs w:val="24"/>
              </w:rPr>
              <w:t>2</w:t>
            </w:r>
          </w:p>
        </w:tc>
        <w:tc>
          <w:tcPr>
            <w:tcW w:w="2081" w:type="dxa"/>
            <w:gridSpan w:val="2"/>
            <w:vMerge/>
            <w:tcBorders>
              <w:top w:val="single" w:sz="4" w:space="0" w:color="auto"/>
              <w:left w:val="single" w:sz="4" w:space="0" w:color="auto"/>
              <w:bottom w:val="single" w:sz="4" w:space="0" w:color="auto"/>
              <w:right w:val="single" w:sz="4" w:space="0" w:color="auto"/>
            </w:tcBorders>
            <w:vAlign w:val="center"/>
            <w:hideMark/>
          </w:tcPr>
          <w:p w14:paraId="5203357E" w14:textId="77777777" w:rsidR="00731544" w:rsidRPr="00A627B6" w:rsidRDefault="00731544">
            <w:pPr>
              <w:spacing w:line="240" w:lineRule="auto"/>
              <w:rPr>
                <w:rFonts w:ascii="Times New Roman" w:hAnsi="Times New Roman"/>
                <w:sz w:val="24"/>
                <w:szCs w:val="24"/>
              </w:rPr>
            </w:pPr>
          </w:p>
        </w:tc>
        <w:tc>
          <w:tcPr>
            <w:tcW w:w="425" w:type="dxa"/>
            <w:vAlign w:val="center"/>
            <w:hideMark/>
          </w:tcPr>
          <w:p w14:paraId="6027FB30" w14:textId="77777777" w:rsidR="00731544" w:rsidRPr="00A627B6" w:rsidRDefault="00731544">
            <w:pPr>
              <w:spacing w:line="240" w:lineRule="auto"/>
              <w:rPr>
                <w:sz w:val="20"/>
                <w:szCs w:val="20"/>
              </w:rPr>
            </w:pPr>
          </w:p>
        </w:tc>
      </w:tr>
      <w:tr w:rsidR="00731544" w:rsidRPr="00A627B6" w14:paraId="53D2799A" w14:textId="77777777" w:rsidTr="00690BEB">
        <w:trPr>
          <w:trHeight w:val="809"/>
        </w:trPr>
        <w:tc>
          <w:tcPr>
            <w:tcW w:w="9918" w:type="dxa"/>
            <w:gridSpan w:val="13"/>
            <w:tcBorders>
              <w:top w:val="single" w:sz="4" w:space="0" w:color="auto"/>
              <w:left w:val="single" w:sz="4" w:space="0" w:color="auto"/>
              <w:bottom w:val="single" w:sz="4" w:space="0" w:color="auto"/>
              <w:right w:val="single" w:sz="4" w:space="0" w:color="auto"/>
            </w:tcBorders>
            <w:hideMark/>
          </w:tcPr>
          <w:p w14:paraId="35A2F139" w14:textId="2A178C5B" w:rsidR="00731544" w:rsidRPr="00A627B6" w:rsidRDefault="00731544">
            <w:pPr>
              <w:spacing w:line="240" w:lineRule="auto"/>
              <w:rPr>
                <w:rFonts w:ascii="Times New Roman" w:hAnsi="Times New Roman"/>
                <w:sz w:val="24"/>
                <w:szCs w:val="24"/>
              </w:rPr>
            </w:pPr>
            <w:r w:rsidRPr="00A627B6">
              <w:rPr>
                <w:rFonts w:ascii="Times New Roman" w:hAnsi="Times New Roman"/>
                <w:sz w:val="24"/>
                <w:szCs w:val="24"/>
              </w:rPr>
              <w:t>Nuo 202</w:t>
            </w:r>
            <w:r w:rsidR="001209B1" w:rsidRPr="00A627B6">
              <w:rPr>
                <w:rFonts w:ascii="Times New Roman" w:hAnsi="Times New Roman"/>
                <w:sz w:val="24"/>
                <w:szCs w:val="24"/>
              </w:rPr>
              <w:t>3</w:t>
            </w:r>
            <w:r w:rsidRPr="00A627B6">
              <w:rPr>
                <w:rFonts w:ascii="Times New Roman" w:hAnsi="Times New Roman"/>
                <w:sz w:val="24"/>
                <w:szCs w:val="24"/>
              </w:rPr>
              <w:t xml:space="preserve"> m. </w:t>
            </w:r>
            <w:proofErr w:type="spellStart"/>
            <w:r w:rsidRPr="00A627B6">
              <w:rPr>
                <w:rFonts w:ascii="Times New Roman" w:hAnsi="Times New Roman"/>
                <w:sz w:val="24"/>
                <w:szCs w:val="24"/>
              </w:rPr>
              <w:t>sausio</w:t>
            </w:r>
            <w:proofErr w:type="spellEnd"/>
            <w:r w:rsidRPr="00A627B6">
              <w:rPr>
                <w:rFonts w:ascii="Times New Roman" w:hAnsi="Times New Roman"/>
                <w:sz w:val="24"/>
                <w:szCs w:val="24"/>
              </w:rPr>
              <w:t xml:space="preserve"> 1 d. </w:t>
            </w:r>
            <w:proofErr w:type="spellStart"/>
            <w:r w:rsidRPr="00A627B6">
              <w:rPr>
                <w:rFonts w:ascii="Times New Roman" w:hAnsi="Times New Roman"/>
                <w:sz w:val="24"/>
                <w:szCs w:val="24"/>
              </w:rPr>
              <w:t>iki</w:t>
            </w:r>
            <w:proofErr w:type="spellEnd"/>
            <w:r w:rsidRPr="00A627B6">
              <w:rPr>
                <w:rFonts w:ascii="Times New Roman" w:hAnsi="Times New Roman"/>
                <w:sz w:val="24"/>
                <w:szCs w:val="24"/>
              </w:rPr>
              <w:t xml:space="preserve"> 202</w:t>
            </w:r>
            <w:r w:rsidR="001209B1" w:rsidRPr="00A627B6">
              <w:rPr>
                <w:rFonts w:ascii="Times New Roman" w:hAnsi="Times New Roman"/>
                <w:sz w:val="24"/>
                <w:szCs w:val="24"/>
              </w:rPr>
              <w:t>3</w:t>
            </w:r>
            <w:r w:rsidRPr="00A627B6">
              <w:rPr>
                <w:rFonts w:ascii="Times New Roman" w:hAnsi="Times New Roman"/>
                <w:sz w:val="24"/>
                <w:szCs w:val="24"/>
              </w:rPr>
              <w:t xml:space="preserve"> m. </w:t>
            </w:r>
            <w:proofErr w:type="spellStart"/>
            <w:r w:rsidRPr="00A627B6">
              <w:rPr>
                <w:rFonts w:ascii="Times New Roman" w:hAnsi="Times New Roman"/>
                <w:sz w:val="24"/>
                <w:szCs w:val="24"/>
              </w:rPr>
              <w:t>rugsėjo</w:t>
            </w:r>
            <w:proofErr w:type="spellEnd"/>
            <w:r w:rsidRPr="00A627B6">
              <w:rPr>
                <w:rFonts w:ascii="Times New Roman" w:hAnsi="Times New Roman"/>
                <w:sz w:val="24"/>
                <w:szCs w:val="24"/>
              </w:rPr>
              <w:t xml:space="preserve"> 30 d. </w:t>
            </w:r>
            <w:proofErr w:type="spellStart"/>
            <w:r w:rsidRPr="00A627B6">
              <w:rPr>
                <w:rFonts w:ascii="Times New Roman" w:hAnsi="Times New Roman"/>
                <w:sz w:val="24"/>
                <w:szCs w:val="24"/>
              </w:rPr>
              <w:t>iš</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pataisos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įstaigų</w:t>
            </w:r>
            <w:proofErr w:type="spellEnd"/>
            <w:r w:rsidRPr="00A627B6">
              <w:rPr>
                <w:rFonts w:ascii="Times New Roman" w:hAnsi="Times New Roman"/>
                <w:sz w:val="24"/>
                <w:szCs w:val="24"/>
              </w:rPr>
              <w:t xml:space="preserve"> į </w:t>
            </w:r>
            <w:proofErr w:type="spellStart"/>
            <w:r w:rsidRPr="00A627B6">
              <w:rPr>
                <w:rFonts w:ascii="Times New Roman" w:hAnsi="Times New Roman"/>
                <w:sz w:val="24"/>
                <w:szCs w:val="24"/>
              </w:rPr>
              <w:t>savivaldybės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teritoriją</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grįžę</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asmenys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kurie</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kreipėsi</w:t>
            </w:r>
            <w:proofErr w:type="spellEnd"/>
            <w:r w:rsidRPr="00A627B6">
              <w:rPr>
                <w:rFonts w:ascii="Times New Roman" w:hAnsi="Times New Roman"/>
                <w:sz w:val="24"/>
                <w:szCs w:val="24"/>
              </w:rPr>
              <w:t xml:space="preserve"> į </w:t>
            </w:r>
            <w:proofErr w:type="spellStart"/>
            <w:r w:rsidRPr="00A627B6">
              <w:rPr>
                <w:rFonts w:ascii="Times New Roman" w:hAnsi="Times New Roman"/>
                <w:sz w:val="24"/>
                <w:szCs w:val="24"/>
              </w:rPr>
              <w:t>Krizių</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centro</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socialinę</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darbuotoją</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skambinosi</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ar</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buvo</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atvykę</w:t>
            </w:r>
            <w:proofErr w:type="spellEnd"/>
            <w:r w:rsidRPr="00A627B6">
              <w:rPr>
                <w:rFonts w:ascii="Times New Roman" w:hAnsi="Times New Roman"/>
                <w:sz w:val="24"/>
                <w:szCs w:val="24"/>
              </w:rPr>
              <w:t>):</w:t>
            </w:r>
            <w:r w:rsidR="001209B1" w:rsidRPr="00A627B6">
              <w:rPr>
                <w:rFonts w:ascii="Times New Roman" w:hAnsi="Times New Roman"/>
                <w:sz w:val="24"/>
                <w:szCs w:val="24"/>
              </w:rPr>
              <w:t xml:space="preserve">    </w:t>
            </w:r>
            <w:r w:rsidR="001A5943" w:rsidRPr="00A627B6">
              <w:rPr>
                <w:rFonts w:ascii="Times New Roman" w:hAnsi="Times New Roman"/>
                <w:b/>
                <w:bCs/>
                <w:sz w:val="28"/>
                <w:szCs w:val="28"/>
              </w:rPr>
              <w:t>6</w:t>
            </w:r>
          </w:p>
        </w:tc>
        <w:tc>
          <w:tcPr>
            <w:tcW w:w="425" w:type="dxa"/>
            <w:vAlign w:val="center"/>
            <w:hideMark/>
          </w:tcPr>
          <w:p w14:paraId="470CDEF7" w14:textId="77777777" w:rsidR="00731544" w:rsidRPr="00A627B6" w:rsidRDefault="00731544">
            <w:pPr>
              <w:spacing w:line="240" w:lineRule="auto"/>
              <w:rPr>
                <w:sz w:val="20"/>
                <w:szCs w:val="20"/>
              </w:rPr>
            </w:pPr>
          </w:p>
        </w:tc>
      </w:tr>
      <w:tr w:rsidR="00731544" w:rsidRPr="00A627B6" w14:paraId="02C4327D" w14:textId="77777777" w:rsidTr="00690BEB">
        <w:trPr>
          <w:trHeight w:val="498"/>
        </w:trPr>
        <w:tc>
          <w:tcPr>
            <w:tcW w:w="9918" w:type="dxa"/>
            <w:gridSpan w:val="13"/>
            <w:tcBorders>
              <w:top w:val="single" w:sz="4" w:space="0" w:color="auto"/>
              <w:left w:val="single" w:sz="4" w:space="0" w:color="auto"/>
              <w:bottom w:val="single" w:sz="4" w:space="0" w:color="auto"/>
              <w:right w:val="single" w:sz="4" w:space="0" w:color="auto"/>
            </w:tcBorders>
            <w:hideMark/>
          </w:tcPr>
          <w:p w14:paraId="4C8FFAE9" w14:textId="77777777" w:rsidR="00731544" w:rsidRPr="00A627B6" w:rsidRDefault="00731544">
            <w:pPr>
              <w:spacing w:line="240" w:lineRule="auto"/>
              <w:rPr>
                <w:rFonts w:ascii="Times New Roman" w:hAnsi="Times New Roman"/>
                <w:b/>
                <w:bCs/>
                <w:sz w:val="24"/>
                <w:szCs w:val="24"/>
              </w:rPr>
            </w:pPr>
            <w:proofErr w:type="spellStart"/>
            <w:r w:rsidRPr="00A627B6">
              <w:rPr>
                <w:rFonts w:ascii="Times New Roman" w:hAnsi="Times New Roman"/>
                <w:b/>
                <w:bCs/>
                <w:sz w:val="24"/>
                <w:szCs w:val="24"/>
              </w:rPr>
              <w:t>Asmenims</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suteikta</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pagalba</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pagal</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pranešimo</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apie</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asmens</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paleidimą</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iš</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pataisos</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įstaigos</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formoje</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nurodytas</w:t>
            </w:r>
            <w:proofErr w:type="spellEnd"/>
            <w:r w:rsidRPr="00A627B6">
              <w:rPr>
                <w:rFonts w:ascii="Times New Roman" w:hAnsi="Times New Roman"/>
                <w:b/>
                <w:bCs/>
                <w:sz w:val="24"/>
                <w:szCs w:val="24"/>
              </w:rPr>
              <w:t xml:space="preserve"> </w:t>
            </w:r>
            <w:proofErr w:type="spellStart"/>
            <w:r w:rsidRPr="00A627B6">
              <w:rPr>
                <w:rFonts w:ascii="Times New Roman" w:hAnsi="Times New Roman"/>
                <w:b/>
                <w:bCs/>
                <w:sz w:val="24"/>
                <w:szCs w:val="24"/>
              </w:rPr>
              <w:t>sritis</w:t>
            </w:r>
            <w:proofErr w:type="spellEnd"/>
            <w:r w:rsidRPr="00A627B6">
              <w:rPr>
                <w:rFonts w:ascii="Times New Roman" w:hAnsi="Times New Roman"/>
                <w:b/>
                <w:bCs/>
                <w:sz w:val="24"/>
                <w:szCs w:val="24"/>
              </w:rPr>
              <w:t xml:space="preserve">): </w:t>
            </w:r>
          </w:p>
        </w:tc>
        <w:tc>
          <w:tcPr>
            <w:tcW w:w="425" w:type="dxa"/>
            <w:vAlign w:val="center"/>
            <w:hideMark/>
          </w:tcPr>
          <w:p w14:paraId="4A99A10C" w14:textId="77777777" w:rsidR="00731544" w:rsidRPr="00A627B6" w:rsidRDefault="00731544">
            <w:pPr>
              <w:spacing w:line="240" w:lineRule="auto"/>
              <w:rPr>
                <w:sz w:val="20"/>
                <w:szCs w:val="20"/>
              </w:rPr>
            </w:pPr>
          </w:p>
        </w:tc>
      </w:tr>
      <w:tr w:rsidR="00731544" w:rsidRPr="00A627B6" w14:paraId="03948157" w14:textId="77777777" w:rsidTr="00A627B6">
        <w:trPr>
          <w:trHeight w:val="4337"/>
        </w:trPr>
        <w:tc>
          <w:tcPr>
            <w:tcW w:w="860" w:type="dxa"/>
            <w:tcBorders>
              <w:top w:val="single" w:sz="4" w:space="0" w:color="auto"/>
              <w:left w:val="single" w:sz="4" w:space="0" w:color="auto"/>
              <w:bottom w:val="single" w:sz="4" w:space="0" w:color="auto"/>
              <w:right w:val="single" w:sz="4" w:space="0" w:color="auto"/>
            </w:tcBorders>
            <w:textDirection w:val="btLr"/>
            <w:hideMark/>
          </w:tcPr>
          <w:p w14:paraId="3BD192D1"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sz w:val="24"/>
                <w:szCs w:val="24"/>
              </w:rPr>
              <w:t>Asmens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tapatybės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dokumento</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pagaminimas</w:t>
            </w:r>
            <w:proofErr w:type="spellEnd"/>
          </w:p>
        </w:tc>
        <w:tc>
          <w:tcPr>
            <w:tcW w:w="695" w:type="dxa"/>
            <w:tcBorders>
              <w:top w:val="single" w:sz="4" w:space="0" w:color="auto"/>
              <w:left w:val="single" w:sz="4" w:space="0" w:color="auto"/>
              <w:bottom w:val="single" w:sz="4" w:space="0" w:color="auto"/>
              <w:right w:val="single" w:sz="4" w:space="0" w:color="auto"/>
            </w:tcBorders>
            <w:textDirection w:val="btLr"/>
            <w:hideMark/>
          </w:tcPr>
          <w:p w14:paraId="71FA389D"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sz w:val="24"/>
                <w:szCs w:val="24"/>
              </w:rPr>
              <w:t>Gyvenamosios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vietos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radimas</w:t>
            </w:r>
            <w:proofErr w:type="spellEnd"/>
          </w:p>
        </w:tc>
        <w:tc>
          <w:tcPr>
            <w:tcW w:w="523" w:type="dxa"/>
            <w:tcBorders>
              <w:top w:val="single" w:sz="4" w:space="0" w:color="auto"/>
              <w:left w:val="single" w:sz="4" w:space="0" w:color="auto"/>
              <w:bottom w:val="single" w:sz="4" w:space="0" w:color="auto"/>
              <w:right w:val="single" w:sz="4" w:space="0" w:color="auto"/>
            </w:tcBorders>
            <w:textDirection w:val="btLr"/>
            <w:hideMark/>
          </w:tcPr>
          <w:p w14:paraId="275AC3F7"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sz w:val="24"/>
                <w:szCs w:val="24"/>
              </w:rPr>
              <w:t>Gyvenamosios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vietos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deklaravimas</w:t>
            </w:r>
            <w:proofErr w:type="spellEnd"/>
          </w:p>
        </w:tc>
        <w:tc>
          <w:tcPr>
            <w:tcW w:w="806" w:type="dxa"/>
            <w:tcBorders>
              <w:top w:val="single" w:sz="4" w:space="0" w:color="auto"/>
              <w:left w:val="single" w:sz="4" w:space="0" w:color="auto"/>
              <w:bottom w:val="single" w:sz="4" w:space="0" w:color="auto"/>
              <w:right w:val="single" w:sz="4" w:space="0" w:color="auto"/>
            </w:tcBorders>
            <w:textDirection w:val="btLr"/>
            <w:hideMark/>
          </w:tcPr>
          <w:p w14:paraId="601CA7FB"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sz w:val="24"/>
                <w:szCs w:val="24"/>
              </w:rPr>
              <w:t>Dokumentų</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piniginei</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paramai</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gauti</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tvarkymas</w:t>
            </w:r>
            <w:proofErr w:type="spellEnd"/>
          </w:p>
        </w:tc>
        <w:tc>
          <w:tcPr>
            <w:tcW w:w="688" w:type="dxa"/>
            <w:tcBorders>
              <w:top w:val="single" w:sz="4" w:space="0" w:color="auto"/>
              <w:left w:val="single" w:sz="4" w:space="0" w:color="auto"/>
              <w:bottom w:val="single" w:sz="4" w:space="0" w:color="auto"/>
              <w:right w:val="single" w:sz="4" w:space="0" w:color="auto"/>
            </w:tcBorders>
            <w:textDirection w:val="btLr"/>
            <w:hideMark/>
          </w:tcPr>
          <w:p w14:paraId="46652C70"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sz w:val="24"/>
                <w:szCs w:val="24"/>
              </w:rPr>
              <w:t>Socialinės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paramos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maistu</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drabužiais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teikimas</w:t>
            </w:r>
            <w:proofErr w:type="spellEnd"/>
          </w:p>
        </w:tc>
        <w:tc>
          <w:tcPr>
            <w:tcW w:w="822" w:type="dxa"/>
            <w:tcBorders>
              <w:top w:val="single" w:sz="4" w:space="0" w:color="auto"/>
              <w:left w:val="single" w:sz="4" w:space="0" w:color="auto"/>
              <w:bottom w:val="single" w:sz="4" w:space="0" w:color="auto"/>
              <w:right w:val="single" w:sz="4" w:space="0" w:color="auto"/>
            </w:tcBorders>
            <w:textDirection w:val="btLr"/>
            <w:hideMark/>
          </w:tcPr>
          <w:p w14:paraId="32669FE0"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sz w:val="24"/>
                <w:szCs w:val="24"/>
              </w:rPr>
              <w:t>Sveikatos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priežiūros</w:t>
            </w:r>
            <w:proofErr w:type="spellEnd"/>
            <w:r w:rsidRPr="00A627B6">
              <w:rPr>
                <w:rFonts w:ascii="Times New Roman" w:hAnsi="Times New Roman"/>
                <w:sz w:val="24"/>
                <w:szCs w:val="24"/>
              </w:rPr>
              <w:t xml:space="preserve"> paslaugų </w:t>
            </w:r>
            <w:proofErr w:type="spellStart"/>
            <w:r w:rsidRPr="00A627B6">
              <w:rPr>
                <w:rFonts w:ascii="Times New Roman" w:hAnsi="Times New Roman"/>
                <w:sz w:val="24"/>
                <w:szCs w:val="24"/>
              </w:rPr>
              <w:t>gavimas</w:t>
            </w:r>
            <w:proofErr w:type="spellEnd"/>
          </w:p>
        </w:tc>
        <w:tc>
          <w:tcPr>
            <w:tcW w:w="688" w:type="dxa"/>
            <w:tcBorders>
              <w:top w:val="single" w:sz="4" w:space="0" w:color="auto"/>
              <w:left w:val="single" w:sz="4" w:space="0" w:color="auto"/>
              <w:bottom w:val="single" w:sz="4" w:space="0" w:color="auto"/>
              <w:right w:val="single" w:sz="4" w:space="0" w:color="auto"/>
            </w:tcBorders>
            <w:textDirection w:val="btLr"/>
            <w:hideMark/>
          </w:tcPr>
          <w:p w14:paraId="26103064"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sz w:val="24"/>
                <w:szCs w:val="24"/>
              </w:rPr>
              <w:t>Priklausomybės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ligų</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gydymas</w:t>
            </w:r>
            <w:proofErr w:type="spellEnd"/>
          </w:p>
        </w:tc>
        <w:tc>
          <w:tcPr>
            <w:tcW w:w="688" w:type="dxa"/>
            <w:tcBorders>
              <w:top w:val="single" w:sz="4" w:space="0" w:color="auto"/>
              <w:left w:val="single" w:sz="4" w:space="0" w:color="auto"/>
              <w:bottom w:val="single" w:sz="4" w:space="0" w:color="auto"/>
              <w:right w:val="single" w:sz="4" w:space="0" w:color="auto"/>
            </w:tcBorders>
            <w:textDirection w:val="btLr"/>
            <w:hideMark/>
          </w:tcPr>
          <w:p w14:paraId="561D21E7"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sz w:val="24"/>
                <w:szCs w:val="24"/>
              </w:rPr>
              <w:t>Įdarbinimas</w:t>
            </w:r>
            <w:proofErr w:type="spellEnd"/>
          </w:p>
        </w:tc>
        <w:tc>
          <w:tcPr>
            <w:tcW w:w="688" w:type="dxa"/>
            <w:tcBorders>
              <w:top w:val="single" w:sz="4" w:space="0" w:color="auto"/>
              <w:left w:val="single" w:sz="4" w:space="0" w:color="auto"/>
              <w:bottom w:val="single" w:sz="4" w:space="0" w:color="auto"/>
              <w:right w:val="single" w:sz="4" w:space="0" w:color="auto"/>
            </w:tcBorders>
            <w:textDirection w:val="btLr"/>
            <w:hideMark/>
          </w:tcPr>
          <w:p w14:paraId="36AA6FE3"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sz w:val="24"/>
                <w:szCs w:val="24"/>
              </w:rPr>
              <w:t>Įsiskolinimų</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padengimas</w:t>
            </w:r>
            <w:proofErr w:type="spellEnd"/>
          </w:p>
        </w:tc>
        <w:tc>
          <w:tcPr>
            <w:tcW w:w="691" w:type="dxa"/>
            <w:tcBorders>
              <w:top w:val="single" w:sz="4" w:space="0" w:color="auto"/>
              <w:left w:val="single" w:sz="4" w:space="0" w:color="auto"/>
              <w:bottom w:val="single" w:sz="4" w:space="0" w:color="auto"/>
              <w:right w:val="single" w:sz="4" w:space="0" w:color="auto"/>
            </w:tcBorders>
            <w:textDirection w:val="btLr"/>
            <w:hideMark/>
          </w:tcPr>
          <w:p w14:paraId="4393308E" w14:textId="77777777" w:rsidR="00731544" w:rsidRPr="00A627B6" w:rsidRDefault="00731544">
            <w:pPr>
              <w:spacing w:line="240" w:lineRule="auto"/>
              <w:rPr>
                <w:rFonts w:ascii="Times New Roman" w:hAnsi="Times New Roman"/>
                <w:sz w:val="24"/>
                <w:szCs w:val="24"/>
              </w:rPr>
            </w:pPr>
            <w:r w:rsidRPr="00A627B6">
              <w:rPr>
                <w:rFonts w:ascii="Times New Roman" w:hAnsi="Times New Roman"/>
                <w:sz w:val="24"/>
                <w:szCs w:val="24"/>
              </w:rPr>
              <w:t xml:space="preserve">Socialinių </w:t>
            </w:r>
            <w:proofErr w:type="spellStart"/>
            <w:r w:rsidRPr="00A627B6">
              <w:rPr>
                <w:rFonts w:ascii="Times New Roman" w:hAnsi="Times New Roman"/>
                <w:sz w:val="24"/>
                <w:szCs w:val="24"/>
              </w:rPr>
              <w:t>ryšių</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atkūrimas</w:t>
            </w:r>
            <w:proofErr w:type="spellEnd"/>
          </w:p>
        </w:tc>
        <w:tc>
          <w:tcPr>
            <w:tcW w:w="688" w:type="dxa"/>
            <w:tcBorders>
              <w:top w:val="single" w:sz="4" w:space="0" w:color="auto"/>
              <w:left w:val="single" w:sz="4" w:space="0" w:color="auto"/>
              <w:bottom w:val="single" w:sz="4" w:space="0" w:color="auto"/>
              <w:right w:val="single" w:sz="4" w:space="0" w:color="auto"/>
            </w:tcBorders>
            <w:textDirection w:val="btLr"/>
            <w:hideMark/>
          </w:tcPr>
          <w:p w14:paraId="00BA904E"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sz w:val="24"/>
                <w:szCs w:val="24"/>
              </w:rPr>
              <w:t>Psichologinių</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problemų</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sprendimas</w:t>
            </w:r>
            <w:proofErr w:type="spellEnd"/>
          </w:p>
        </w:tc>
        <w:tc>
          <w:tcPr>
            <w:tcW w:w="822" w:type="dxa"/>
            <w:tcBorders>
              <w:top w:val="single" w:sz="4" w:space="0" w:color="auto"/>
              <w:left w:val="single" w:sz="4" w:space="0" w:color="auto"/>
              <w:bottom w:val="single" w:sz="4" w:space="0" w:color="auto"/>
              <w:right w:val="single" w:sz="4" w:space="0" w:color="auto"/>
            </w:tcBorders>
            <w:textDirection w:val="btLr"/>
            <w:hideMark/>
          </w:tcPr>
          <w:p w14:paraId="103EB636" w14:textId="77777777" w:rsidR="00731544" w:rsidRPr="00A627B6" w:rsidRDefault="00731544">
            <w:pPr>
              <w:spacing w:line="240" w:lineRule="auto"/>
              <w:rPr>
                <w:rFonts w:ascii="Times New Roman" w:hAnsi="Times New Roman"/>
                <w:sz w:val="24"/>
                <w:szCs w:val="24"/>
              </w:rPr>
            </w:pPr>
            <w:proofErr w:type="spellStart"/>
            <w:r w:rsidRPr="00A627B6">
              <w:rPr>
                <w:rFonts w:ascii="Times New Roman" w:hAnsi="Times New Roman"/>
                <w:b/>
                <w:bCs/>
                <w:sz w:val="24"/>
                <w:szCs w:val="24"/>
              </w:rPr>
              <w:t>Socialinės</w:t>
            </w:r>
            <w:proofErr w:type="spellEnd"/>
            <w:r w:rsidRPr="00A627B6">
              <w:rPr>
                <w:rFonts w:ascii="Times New Roman" w:hAnsi="Times New Roman"/>
                <w:sz w:val="24"/>
                <w:szCs w:val="24"/>
              </w:rPr>
              <w:t xml:space="preserve"> </w:t>
            </w:r>
            <w:proofErr w:type="spellStart"/>
            <w:r w:rsidRPr="00A627B6">
              <w:rPr>
                <w:rFonts w:ascii="Times New Roman" w:hAnsi="Times New Roman"/>
                <w:b/>
                <w:bCs/>
                <w:sz w:val="24"/>
                <w:szCs w:val="24"/>
              </w:rPr>
              <w:t>priežiūros</w:t>
            </w:r>
            <w:proofErr w:type="spellEnd"/>
            <w:r w:rsidRPr="00A627B6">
              <w:rPr>
                <w:rFonts w:ascii="Times New Roman" w:hAnsi="Times New Roman"/>
                <w:sz w:val="24"/>
                <w:szCs w:val="24"/>
              </w:rPr>
              <w:t>/</w:t>
            </w:r>
            <w:proofErr w:type="spellStart"/>
            <w:r w:rsidRPr="00A627B6">
              <w:rPr>
                <w:rFonts w:ascii="Times New Roman" w:hAnsi="Times New Roman"/>
                <w:sz w:val="24"/>
                <w:szCs w:val="24"/>
              </w:rPr>
              <w:t>socialinės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globos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poreikių</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nustatymas</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ir</w:t>
            </w:r>
            <w:proofErr w:type="spellEnd"/>
            <w:r w:rsidRPr="00A627B6">
              <w:rPr>
                <w:rFonts w:ascii="Times New Roman" w:hAnsi="Times New Roman"/>
                <w:sz w:val="24"/>
                <w:szCs w:val="24"/>
              </w:rPr>
              <w:t xml:space="preserve"> </w:t>
            </w:r>
            <w:proofErr w:type="spellStart"/>
            <w:r w:rsidRPr="00A627B6">
              <w:rPr>
                <w:rFonts w:ascii="Times New Roman" w:hAnsi="Times New Roman"/>
                <w:sz w:val="24"/>
                <w:szCs w:val="24"/>
              </w:rPr>
              <w:t>teikimas</w:t>
            </w:r>
            <w:proofErr w:type="spellEnd"/>
          </w:p>
        </w:tc>
        <w:tc>
          <w:tcPr>
            <w:tcW w:w="1259" w:type="dxa"/>
            <w:tcBorders>
              <w:top w:val="single" w:sz="4" w:space="0" w:color="auto"/>
              <w:left w:val="single" w:sz="4" w:space="0" w:color="auto"/>
              <w:bottom w:val="single" w:sz="4" w:space="0" w:color="auto"/>
              <w:right w:val="single" w:sz="4" w:space="0" w:color="auto"/>
            </w:tcBorders>
            <w:textDirection w:val="btLr"/>
            <w:hideMark/>
          </w:tcPr>
          <w:p w14:paraId="2AEFB95B" w14:textId="77777777" w:rsidR="00731544" w:rsidRPr="00A627B6" w:rsidRDefault="00731544">
            <w:pPr>
              <w:spacing w:line="240" w:lineRule="auto"/>
              <w:rPr>
                <w:rFonts w:ascii="Times New Roman" w:hAnsi="Times New Roman"/>
                <w:i/>
                <w:iCs/>
                <w:sz w:val="24"/>
                <w:szCs w:val="24"/>
              </w:rPr>
            </w:pPr>
            <w:r w:rsidRPr="00A627B6">
              <w:rPr>
                <w:rFonts w:ascii="Times New Roman" w:hAnsi="Times New Roman"/>
                <w:sz w:val="24"/>
                <w:szCs w:val="24"/>
              </w:rPr>
              <w:t xml:space="preserve">Kita </w:t>
            </w:r>
            <w:proofErr w:type="spellStart"/>
            <w:r w:rsidRPr="00A627B6">
              <w:rPr>
                <w:rFonts w:ascii="Times New Roman" w:hAnsi="Times New Roman"/>
                <w:sz w:val="24"/>
                <w:szCs w:val="24"/>
              </w:rPr>
              <w:t>pagalba</w:t>
            </w:r>
            <w:proofErr w:type="spellEnd"/>
            <w:r w:rsidRPr="00A627B6">
              <w:rPr>
                <w:rFonts w:ascii="Times New Roman" w:hAnsi="Times New Roman"/>
                <w:sz w:val="24"/>
                <w:szCs w:val="24"/>
              </w:rPr>
              <w:t xml:space="preserve"> </w:t>
            </w:r>
            <w:r w:rsidRPr="00A627B6">
              <w:rPr>
                <w:rFonts w:ascii="Times New Roman" w:hAnsi="Times New Roman"/>
                <w:i/>
                <w:iCs/>
                <w:sz w:val="24"/>
                <w:szCs w:val="24"/>
              </w:rPr>
              <w:t>(</w:t>
            </w:r>
            <w:proofErr w:type="spellStart"/>
            <w:r w:rsidRPr="00A627B6">
              <w:rPr>
                <w:rFonts w:ascii="Times New Roman" w:hAnsi="Times New Roman"/>
                <w:i/>
                <w:iCs/>
                <w:sz w:val="24"/>
                <w:szCs w:val="24"/>
              </w:rPr>
              <w:t>nurodyti</w:t>
            </w:r>
            <w:proofErr w:type="spellEnd"/>
            <w:r w:rsidRPr="00A627B6">
              <w:rPr>
                <w:rFonts w:ascii="Times New Roman" w:hAnsi="Times New Roman"/>
                <w:i/>
                <w:iCs/>
                <w:sz w:val="24"/>
                <w:szCs w:val="24"/>
              </w:rPr>
              <w:t xml:space="preserve"> </w:t>
            </w:r>
            <w:proofErr w:type="spellStart"/>
            <w:r w:rsidRPr="00A627B6">
              <w:rPr>
                <w:rFonts w:ascii="Times New Roman" w:hAnsi="Times New Roman"/>
                <w:i/>
                <w:iCs/>
                <w:sz w:val="24"/>
                <w:szCs w:val="24"/>
              </w:rPr>
              <w:t>pastabose</w:t>
            </w:r>
            <w:proofErr w:type="spellEnd"/>
            <w:r w:rsidRPr="00A627B6">
              <w:rPr>
                <w:rFonts w:ascii="Times New Roman" w:hAnsi="Times New Roman"/>
                <w:i/>
                <w:iCs/>
                <w:sz w:val="24"/>
                <w:szCs w:val="24"/>
              </w:rPr>
              <w:t xml:space="preserve"> </w:t>
            </w:r>
            <w:proofErr w:type="spellStart"/>
            <w:r w:rsidRPr="00A627B6">
              <w:rPr>
                <w:rFonts w:ascii="Times New Roman" w:hAnsi="Times New Roman"/>
                <w:i/>
                <w:iCs/>
                <w:sz w:val="24"/>
                <w:szCs w:val="24"/>
              </w:rPr>
              <w:t>kokia</w:t>
            </w:r>
            <w:proofErr w:type="spellEnd"/>
            <w:r w:rsidRPr="00A627B6">
              <w:rPr>
                <w:rFonts w:ascii="Times New Roman" w:hAnsi="Times New Roman"/>
                <w:i/>
                <w:iCs/>
                <w:sz w:val="24"/>
                <w:szCs w:val="24"/>
              </w:rPr>
              <w:t>)</w:t>
            </w:r>
            <w:r w:rsidR="00595921" w:rsidRPr="00A627B6">
              <w:rPr>
                <w:rFonts w:ascii="Times New Roman" w:hAnsi="Times New Roman"/>
                <w:i/>
                <w:iCs/>
                <w:sz w:val="24"/>
                <w:szCs w:val="24"/>
              </w:rPr>
              <w:t xml:space="preserve">  </w:t>
            </w:r>
          </w:p>
          <w:p w14:paraId="50E10019" w14:textId="6E1459AA" w:rsidR="00595921" w:rsidRPr="00A627B6" w:rsidRDefault="00595921">
            <w:pPr>
              <w:spacing w:line="240" w:lineRule="auto"/>
              <w:rPr>
                <w:rFonts w:ascii="Times New Roman" w:hAnsi="Times New Roman"/>
                <w:sz w:val="24"/>
                <w:szCs w:val="24"/>
              </w:rPr>
            </w:pPr>
            <w:proofErr w:type="spellStart"/>
            <w:r w:rsidRPr="00A627B6">
              <w:rPr>
                <w:rFonts w:ascii="Times New Roman" w:hAnsi="Times New Roman"/>
                <w:i/>
                <w:iCs/>
                <w:sz w:val="24"/>
                <w:szCs w:val="24"/>
              </w:rPr>
              <w:t>Atsakymai</w:t>
            </w:r>
            <w:proofErr w:type="spellEnd"/>
            <w:r w:rsidRPr="00A627B6">
              <w:rPr>
                <w:rFonts w:ascii="Times New Roman" w:hAnsi="Times New Roman"/>
                <w:i/>
                <w:iCs/>
                <w:sz w:val="24"/>
                <w:szCs w:val="24"/>
              </w:rPr>
              <w:t xml:space="preserve"> </w:t>
            </w:r>
            <w:proofErr w:type="spellStart"/>
            <w:r w:rsidRPr="00A627B6">
              <w:rPr>
                <w:rFonts w:ascii="Times New Roman" w:hAnsi="Times New Roman"/>
                <w:i/>
                <w:iCs/>
                <w:sz w:val="24"/>
                <w:szCs w:val="24"/>
              </w:rPr>
              <w:t>raštu</w:t>
            </w:r>
            <w:proofErr w:type="spellEnd"/>
            <w:r w:rsidRPr="00A627B6">
              <w:rPr>
                <w:rFonts w:ascii="Times New Roman" w:hAnsi="Times New Roman"/>
                <w:i/>
                <w:iCs/>
                <w:sz w:val="24"/>
                <w:szCs w:val="24"/>
              </w:rPr>
              <w:t xml:space="preserve"> </w:t>
            </w:r>
            <w:proofErr w:type="spellStart"/>
            <w:r w:rsidRPr="00A627B6">
              <w:rPr>
                <w:rFonts w:ascii="Times New Roman" w:hAnsi="Times New Roman"/>
                <w:i/>
                <w:iCs/>
                <w:sz w:val="24"/>
                <w:szCs w:val="24"/>
              </w:rPr>
              <w:t>dėl</w:t>
            </w:r>
            <w:proofErr w:type="spellEnd"/>
            <w:r w:rsidRPr="00A627B6">
              <w:rPr>
                <w:rFonts w:ascii="Times New Roman" w:hAnsi="Times New Roman"/>
                <w:i/>
                <w:iCs/>
                <w:sz w:val="24"/>
                <w:szCs w:val="24"/>
              </w:rPr>
              <w:t xml:space="preserve"> </w:t>
            </w:r>
            <w:proofErr w:type="spellStart"/>
            <w:r w:rsidRPr="00A627B6">
              <w:rPr>
                <w:rFonts w:ascii="Times New Roman" w:hAnsi="Times New Roman"/>
                <w:i/>
                <w:iCs/>
                <w:sz w:val="24"/>
                <w:szCs w:val="24"/>
              </w:rPr>
              <w:t>apgyvendinimo</w:t>
            </w:r>
            <w:proofErr w:type="spellEnd"/>
            <w:r w:rsidRPr="00A627B6">
              <w:rPr>
                <w:rFonts w:ascii="Times New Roman" w:hAnsi="Times New Roman"/>
                <w:i/>
                <w:iCs/>
                <w:sz w:val="24"/>
                <w:szCs w:val="24"/>
              </w:rPr>
              <w:t xml:space="preserve"> </w:t>
            </w:r>
            <w:proofErr w:type="spellStart"/>
            <w:r w:rsidRPr="00A627B6">
              <w:rPr>
                <w:rFonts w:ascii="Times New Roman" w:hAnsi="Times New Roman"/>
                <w:i/>
                <w:iCs/>
                <w:sz w:val="24"/>
                <w:szCs w:val="24"/>
              </w:rPr>
              <w:t>grįžus</w:t>
            </w:r>
            <w:proofErr w:type="spellEnd"/>
            <w:r w:rsidRPr="00A627B6">
              <w:rPr>
                <w:rFonts w:ascii="Times New Roman" w:hAnsi="Times New Roman"/>
                <w:i/>
                <w:iCs/>
                <w:sz w:val="24"/>
                <w:szCs w:val="24"/>
              </w:rPr>
              <w:t xml:space="preserve"> </w:t>
            </w:r>
            <w:proofErr w:type="spellStart"/>
            <w:r w:rsidRPr="00A627B6">
              <w:rPr>
                <w:rFonts w:ascii="Times New Roman" w:hAnsi="Times New Roman"/>
                <w:i/>
                <w:iCs/>
                <w:sz w:val="24"/>
                <w:szCs w:val="24"/>
              </w:rPr>
              <w:t>iš</w:t>
            </w:r>
            <w:proofErr w:type="spellEnd"/>
            <w:r w:rsidRPr="00A627B6">
              <w:rPr>
                <w:rFonts w:ascii="Times New Roman" w:hAnsi="Times New Roman"/>
                <w:i/>
                <w:iCs/>
                <w:sz w:val="24"/>
                <w:szCs w:val="24"/>
              </w:rPr>
              <w:t xml:space="preserve"> </w:t>
            </w:r>
            <w:proofErr w:type="spellStart"/>
            <w:r w:rsidRPr="00A627B6">
              <w:rPr>
                <w:rFonts w:ascii="Times New Roman" w:hAnsi="Times New Roman"/>
                <w:i/>
                <w:iCs/>
                <w:sz w:val="24"/>
                <w:szCs w:val="24"/>
              </w:rPr>
              <w:t>laisvės</w:t>
            </w:r>
            <w:proofErr w:type="spellEnd"/>
            <w:r w:rsidRPr="00A627B6">
              <w:rPr>
                <w:rFonts w:ascii="Times New Roman" w:hAnsi="Times New Roman"/>
                <w:i/>
                <w:iCs/>
                <w:sz w:val="24"/>
                <w:szCs w:val="24"/>
              </w:rPr>
              <w:t xml:space="preserve"> </w:t>
            </w:r>
            <w:proofErr w:type="spellStart"/>
            <w:r w:rsidRPr="00A627B6">
              <w:rPr>
                <w:rFonts w:ascii="Times New Roman" w:hAnsi="Times New Roman"/>
                <w:i/>
                <w:iCs/>
                <w:sz w:val="24"/>
                <w:szCs w:val="24"/>
              </w:rPr>
              <w:t>atėmimo</w:t>
            </w:r>
            <w:proofErr w:type="spellEnd"/>
            <w:r w:rsidRPr="00A627B6">
              <w:rPr>
                <w:rFonts w:ascii="Times New Roman" w:hAnsi="Times New Roman"/>
                <w:i/>
                <w:iCs/>
                <w:sz w:val="24"/>
                <w:szCs w:val="24"/>
              </w:rPr>
              <w:t xml:space="preserve"> </w:t>
            </w:r>
            <w:proofErr w:type="spellStart"/>
            <w:r w:rsidRPr="00A627B6">
              <w:rPr>
                <w:rFonts w:ascii="Times New Roman" w:hAnsi="Times New Roman"/>
                <w:i/>
                <w:iCs/>
                <w:sz w:val="24"/>
                <w:szCs w:val="24"/>
              </w:rPr>
              <w:t>vietos</w:t>
            </w:r>
            <w:proofErr w:type="spellEnd"/>
          </w:p>
        </w:tc>
        <w:tc>
          <w:tcPr>
            <w:tcW w:w="425" w:type="dxa"/>
            <w:vAlign w:val="center"/>
            <w:hideMark/>
          </w:tcPr>
          <w:p w14:paraId="62CD9330" w14:textId="77777777" w:rsidR="00731544" w:rsidRPr="00A627B6" w:rsidRDefault="00731544">
            <w:pPr>
              <w:spacing w:line="240" w:lineRule="auto"/>
              <w:rPr>
                <w:sz w:val="20"/>
                <w:szCs w:val="20"/>
              </w:rPr>
            </w:pPr>
          </w:p>
        </w:tc>
      </w:tr>
      <w:tr w:rsidR="00731544" w14:paraId="5FFE6ECD" w14:textId="77777777" w:rsidTr="00A627B6">
        <w:trPr>
          <w:trHeight w:val="374"/>
        </w:trPr>
        <w:tc>
          <w:tcPr>
            <w:tcW w:w="860" w:type="dxa"/>
            <w:tcBorders>
              <w:top w:val="single" w:sz="4" w:space="0" w:color="auto"/>
              <w:left w:val="single" w:sz="4" w:space="0" w:color="auto"/>
              <w:bottom w:val="single" w:sz="4" w:space="0" w:color="auto"/>
              <w:right w:val="single" w:sz="4" w:space="0" w:color="auto"/>
            </w:tcBorders>
            <w:noWrap/>
            <w:hideMark/>
          </w:tcPr>
          <w:p w14:paraId="7332A578" w14:textId="23C71C00" w:rsidR="00731544" w:rsidRPr="00A627B6" w:rsidRDefault="001A5943">
            <w:pPr>
              <w:spacing w:line="240" w:lineRule="auto"/>
              <w:rPr>
                <w:rFonts w:ascii="Times New Roman" w:hAnsi="Times New Roman"/>
                <w:sz w:val="24"/>
                <w:szCs w:val="24"/>
              </w:rPr>
            </w:pPr>
            <w:r w:rsidRPr="00A627B6">
              <w:rPr>
                <w:rFonts w:ascii="Times New Roman" w:hAnsi="Times New Roman"/>
                <w:sz w:val="24"/>
                <w:szCs w:val="24"/>
              </w:rPr>
              <w:t>0</w:t>
            </w:r>
          </w:p>
        </w:tc>
        <w:tc>
          <w:tcPr>
            <w:tcW w:w="695" w:type="dxa"/>
            <w:tcBorders>
              <w:top w:val="single" w:sz="4" w:space="0" w:color="auto"/>
              <w:left w:val="single" w:sz="4" w:space="0" w:color="auto"/>
              <w:bottom w:val="single" w:sz="4" w:space="0" w:color="auto"/>
              <w:right w:val="single" w:sz="4" w:space="0" w:color="auto"/>
            </w:tcBorders>
            <w:noWrap/>
            <w:hideMark/>
          </w:tcPr>
          <w:p w14:paraId="7902D5A4" w14:textId="77777777" w:rsidR="00731544" w:rsidRPr="00A627B6" w:rsidRDefault="00731544">
            <w:pPr>
              <w:spacing w:line="240" w:lineRule="auto"/>
              <w:rPr>
                <w:rFonts w:ascii="Times New Roman" w:hAnsi="Times New Roman"/>
                <w:sz w:val="24"/>
                <w:szCs w:val="24"/>
              </w:rPr>
            </w:pPr>
            <w:r w:rsidRPr="00A627B6">
              <w:rPr>
                <w:rFonts w:ascii="Times New Roman" w:hAnsi="Times New Roman"/>
                <w:sz w:val="24"/>
                <w:szCs w:val="24"/>
              </w:rPr>
              <w:t>0</w:t>
            </w:r>
          </w:p>
        </w:tc>
        <w:tc>
          <w:tcPr>
            <w:tcW w:w="523" w:type="dxa"/>
            <w:tcBorders>
              <w:top w:val="single" w:sz="4" w:space="0" w:color="auto"/>
              <w:left w:val="single" w:sz="4" w:space="0" w:color="auto"/>
              <w:bottom w:val="single" w:sz="4" w:space="0" w:color="auto"/>
              <w:right w:val="single" w:sz="4" w:space="0" w:color="auto"/>
            </w:tcBorders>
            <w:shd w:val="clear" w:color="auto" w:fill="auto"/>
            <w:noWrap/>
            <w:hideMark/>
          </w:tcPr>
          <w:p w14:paraId="7CCAE7E4" w14:textId="3AA40219" w:rsidR="00731544" w:rsidRPr="00A627B6" w:rsidRDefault="00A627B6">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806" w:type="dxa"/>
            <w:tcBorders>
              <w:top w:val="single" w:sz="4" w:space="0" w:color="auto"/>
              <w:left w:val="single" w:sz="4" w:space="0" w:color="auto"/>
              <w:bottom w:val="single" w:sz="4" w:space="0" w:color="auto"/>
              <w:right w:val="single" w:sz="4" w:space="0" w:color="auto"/>
            </w:tcBorders>
            <w:noWrap/>
            <w:hideMark/>
          </w:tcPr>
          <w:p w14:paraId="0F2F04A6" w14:textId="6261C550" w:rsidR="00731544" w:rsidRPr="00A627B6" w:rsidRDefault="001A5943">
            <w:pPr>
              <w:spacing w:line="240" w:lineRule="auto"/>
              <w:rPr>
                <w:rFonts w:ascii="Times New Roman" w:hAnsi="Times New Roman"/>
                <w:sz w:val="24"/>
                <w:szCs w:val="24"/>
              </w:rPr>
            </w:pPr>
            <w:r w:rsidRPr="00A627B6">
              <w:rPr>
                <w:rFonts w:ascii="Times New Roman" w:hAnsi="Times New Roman"/>
                <w:sz w:val="24"/>
                <w:szCs w:val="24"/>
              </w:rPr>
              <w:t>3</w:t>
            </w:r>
          </w:p>
        </w:tc>
        <w:tc>
          <w:tcPr>
            <w:tcW w:w="688" w:type="dxa"/>
            <w:tcBorders>
              <w:top w:val="single" w:sz="4" w:space="0" w:color="auto"/>
              <w:left w:val="single" w:sz="4" w:space="0" w:color="auto"/>
              <w:bottom w:val="single" w:sz="4" w:space="0" w:color="auto"/>
              <w:right w:val="single" w:sz="4" w:space="0" w:color="auto"/>
            </w:tcBorders>
            <w:noWrap/>
            <w:hideMark/>
          </w:tcPr>
          <w:p w14:paraId="19D220A9" w14:textId="2C4E6D67" w:rsidR="00731544" w:rsidRPr="00A627B6" w:rsidRDefault="001A5943">
            <w:pPr>
              <w:spacing w:line="240" w:lineRule="auto"/>
              <w:rPr>
                <w:rFonts w:ascii="Times New Roman" w:hAnsi="Times New Roman"/>
                <w:sz w:val="24"/>
                <w:szCs w:val="24"/>
              </w:rPr>
            </w:pPr>
            <w:r w:rsidRPr="00A627B6">
              <w:rPr>
                <w:rFonts w:ascii="Times New Roman" w:hAnsi="Times New Roman"/>
                <w:sz w:val="24"/>
                <w:szCs w:val="24"/>
              </w:rPr>
              <w:t>3</w:t>
            </w:r>
          </w:p>
        </w:tc>
        <w:tc>
          <w:tcPr>
            <w:tcW w:w="822" w:type="dxa"/>
            <w:tcBorders>
              <w:top w:val="single" w:sz="4" w:space="0" w:color="auto"/>
              <w:left w:val="single" w:sz="4" w:space="0" w:color="auto"/>
              <w:bottom w:val="single" w:sz="4" w:space="0" w:color="auto"/>
              <w:right w:val="single" w:sz="4" w:space="0" w:color="auto"/>
            </w:tcBorders>
            <w:noWrap/>
            <w:hideMark/>
          </w:tcPr>
          <w:p w14:paraId="2D3BAA65" w14:textId="77777777" w:rsidR="00731544" w:rsidRPr="00A627B6" w:rsidRDefault="00731544">
            <w:pPr>
              <w:spacing w:line="240" w:lineRule="auto"/>
              <w:rPr>
                <w:rFonts w:ascii="Times New Roman" w:hAnsi="Times New Roman"/>
                <w:sz w:val="24"/>
                <w:szCs w:val="24"/>
              </w:rPr>
            </w:pPr>
            <w:r w:rsidRPr="00A627B6">
              <w:rPr>
                <w:rFonts w:ascii="Times New Roman" w:hAnsi="Times New Roman"/>
                <w:sz w:val="24"/>
                <w:szCs w:val="24"/>
              </w:rPr>
              <w:t>1</w:t>
            </w:r>
          </w:p>
        </w:tc>
        <w:tc>
          <w:tcPr>
            <w:tcW w:w="688" w:type="dxa"/>
            <w:tcBorders>
              <w:top w:val="single" w:sz="4" w:space="0" w:color="auto"/>
              <w:left w:val="single" w:sz="4" w:space="0" w:color="auto"/>
              <w:bottom w:val="single" w:sz="4" w:space="0" w:color="auto"/>
              <w:right w:val="single" w:sz="4" w:space="0" w:color="auto"/>
            </w:tcBorders>
            <w:noWrap/>
            <w:hideMark/>
          </w:tcPr>
          <w:p w14:paraId="6504A49A" w14:textId="77777777" w:rsidR="00731544" w:rsidRPr="00A627B6" w:rsidRDefault="00731544">
            <w:pPr>
              <w:spacing w:line="240" w:lineRule="auto"/>
              <w:rPr>
                <w:rFonts w:ascii="Times New Roman" w:hAnsi="Times New Roman"/>
                <w:sz w:val="24"/>
                <w:szCs w:val="24"/>
              </w:rPr>
            </w:pPr>
            <w:r w:rsidRPr="00A627B6">
              <w:rPr>
                <w:rFonts w:ascii="Times New Roman" w:hAnsi="Times New Roman"/>
                <w:sz w:val="24"/>
                <w:szCs w:val="24"/>
              </w:rPr>
              <w:t>0</w:t>
            </w:r>
          </w:p>
        </w:tc>
        <w:tc>
          <w:tcPr>
            <w:tcW w:w="688" w:type="dxa"/>
            <w:tcBorders>
              <w:top w:val="single" w:sz="4" w:space="0" w:color="auto"/>
              <w:left w:val="single" w:sz="4" w:space="0" w:color="auto"/>
              <w:bottom w:val="single" w:sz="4" w:space="0" w:color="auto"/>
              <w:right w:val="single" w:sz="4" w:space="0" w:color="auto"/>
            </w:tcBorders>
            <w:noWrap/>
            <w:hideMark/>
          </w:tcPr>
          <w:p w14:paraId="7E2BA5D2" w14:textId="29F7F2E2" w:rsidR="00731544" w:rsidRPr="00A627B6" w:rsidRDefault="001A5943">
            <w:pPr>
              <w:spacing w:line="240" w:lineRule="auto"/>
              <w:rPr>
                <w:rFonts w:ascii="Times New Roman" w:hAnsi="Times New Roman"/>
                <w:sz w:val="24"/>
                <w:szCs w:val="24"/>
              </w:rPr>
            </w:pPr>
            <w:r w:rsidRPr="00A627B6">
              <w:rPr>
                <w:rFonts w:ascii="Times New Roman" w:hAnsi="Times New Roman"/>
                <w:sz w:val="24"/>
                <w:szCs w:val="24"/>
              </w:rPr>
              <w:t>0</w:t>
            </w:r>
          </w:p>
        </w:tc>
        <w:tc>
          <w:tcPr>
            <w:tcW w:w="688" w:type="dxa"/>
            <w:tcBorders>
              <w:top w:val="single" w:sz="4" w:space="0" w:color="auto"/>
              <w:left w:val="single" w:sz="4" w:space="0" w:color="auto"/>
              <w:bottom w:val="single" w:sz="4" w:space="0" w:color="auto"/>
              <w:right w:val="single" w:sz="4" w:space="0" w:color="auto"/>
            </w:tcBorders>
            <w:noWrap/>
            <w:hideMark/>
          </w:tcPr>
          <w:p w14:paraId="6B856F7C" w14:textId="77CA61D1" w:rsidR="00731544" w:rsidRPr="00A627B6" w:rsidRDefault="001A5943">
            <w:pPr>
              <w:spacing w:line="240" w:lineRule="auto"/>
              <w:rPr>
                <w:rFonts w:ascii="Times New Roman" w:hAnsi="Times New Roman"/>
                <w:sz w:val="24"/>
                <w:szCs w:val="24"/>
              </w:rPr>
            </w:pPr>
            <w:r w:rsidRPr="00A627B6">
              <w:rPr>
                <w:rFonts w:ascii="Times New Roman" w:hAnsi="Times New Roman"/>
                <w:sz w:val="24"/>
                <w:szCs w:val="24"/>
              </w:rPr>
              <w:t>1</w:t>
            </w:r>
          </w:p>
        </w:tc>
        <w:tc>
          <w:tcPr>
            <w:tcW w:w="691" w:type="dxa"/>
            <w:tcBorders>
              <w:top w:val="single" w:sz="4" w:space="0" w:color="auto"/>
              <w:left w:val="single" w:sz="4" w:space="0" w:color="auto"/>
              <w:bottom w:val="single" w:sz="4" w:space="0" w:color="auto"/>
              <w:right w:val="single" w:sz="4" w:space="0" w:color="auto"/>
            </w:tcBorders>
            <w:noWrap/>
            <w:hideMark/>
          </w:tcPr>
          <w:p w14:paraId="7912CE2C" w14:textId="44E4001B" w:rsidR="00731544" w:rsidRPr="00A627B6" w:rsidRDefault="00595921">
            <w:pPr>
              <w:spacing w:line="240" w:lineRule="auto"/>
              <w:rPr>
                <w:rFonts w:ascii="Times New Roman" w:hAnsi="Times New Roman"/>
                <w:sz w:val="24"/>
                <w:szCs w:val="24"/>
              </w:rPr>
            </w:pPr>
            <w:r w:rsidRPr="00A627B6">
              <w:rPr>
                <w:rFonts w:ascii="Times New Roman" w:hAnsi="Times New Roman"/>
                <w:sz w:val="24"/>
                <w:szCs w:val="24"/>
              </w:rPr>
              <w:t>1</w:t>
            </w:r>
          </w:p>
        </w:tc>
        <w:tc>
          <w:tcPr>
            <w:tcW w:w="688" w:type="dxa"/>
            <w:tcBorders>
              <w:top w:val="single" w:sz="4" w:space="0" w:color="auto"/>
              <w:left w:val="single" w:sz="4" w:space="0" w:color="auto"/>
              <w:bottom w:val="single" w:sz="4" w:space="0" w:color="auto"/>
              <w:right w:val="single" w:sz="4" w:space="0" w:color="auto"/>
            </w:tcBorders>
            <w:noWrap/>
            <w:hideMark/>
          </w:tcPr>
          <w:p w14:paraId="617C5E00" w14:textId="77777777" w:rsidR="00731544" w:rsidRPr="00A627B6" w:rsidRDefault="00731544">
            <w:pPr>
              <w:spacing w:line="240" w:lineRule="auto"/>
              <w:rPr>
                <w:rFonts w:ascii="Times New Roman" w:hAnsi="Times New Roman"/>
                <w:sz w:val="24"/>
                <w:szCs w:val="24"/>
              </w:rPr>
            </w:pPr>
            <w:r w:rsidRPr="00A627B6">
              <w:rPr>
                <w:rFonts w:ascii="Times New Roman" w:hAnsi="Times New Roman"/>
                <w:sz w:val="24"/>
                <w:szCs w:val="24"/>
              </w:rPr>
              <w:t>0</w:t>
            </w:r>
          </w:p>
        </w:tc>
        <w:tc>
          <w:tcPr>
            <w:tcW w:w="822" w:type="dxa"/>
            <w:tcBorders>
              <w:top w:val="single" w:sz="4" w:space="0" w:color="auto"/>
              <w:left w:val="single" w:sz="4" w:space="0" w:color="auto"/>
              <w:bottom w:val="single" w:sz="4" w:space="0" w:color="auto"/>
              <w:right w:val="single" w:sz="4" w:space="0" w:color="auto"/>
            </w:tcBorders>
            <w:noWrap/>
            <w:hideMark/>
          </w:tcPr>
          <w:p w14:paraId="7B2F151E" w14:textId="77777777" w:rsidR="00731544" w:rsidRPr="00A627B6" w:rsidRDefault="00731544">
            <w:pPr>
              <w:spacing w:line="240" w:lineRule="auto"/>
              <w:rPr>
                <w:rFonts w:ascii="Times New Roman" w:hAnsi="Times New Roman"/>
                <w:sz w:val="24"/>
                <w:szCs w:val="24"/>
              </w:rPr>
            </w:pPr>
            <w:r w:rsidRPr="00A627B6">
              <w:rPr>
                <w:rFonts w:ascii="Times New Roman" w:hAnsi="Times New Roman"/>
                <w:sz w:val="24"/>
                <w:szCs w:val="24"/>
              </w:rPr>
              <w:t>1</w:t>
            </w:r>
          </w:p>
        </w:tc>
        <w:tc>
          <w:tcPr>
            <w:tcW w:w="1259" w:type="dxa"/>
            <w:tcBorders>
              <w:top w:val="single" w:sz="4" w:space="0" w:color="auto"/>
              <w:left w:val="single" w:sz="4" w:space="0" w:color="auto"/>
              <w:bottom w:val="single" w:sz="4" w:space="0" w:color="auto"/>
              <w:right w:val="single" w:sz="4" w:space="0" w:color="auto"/>
            </w:tcBorders>
            <w:noWrap/>
          </w:tcPr>
          <w:p w14:paraId="584A080C" w14:textId="0968DE30" w:rsidR="00731544" w:rsidRDefault="00595921">
            <w:pPr>
              <w:spacing w:line="240" w:lineRule="auto"/>
              <w:rPr>
                <w:rFonts w:ascii="Times New Roman" w:hAnsi="Times New Roman"/>
                <w:sz w:val="24"/>
                <w:szCs w:val="24"/>
              </w:rPr>
            </w:pPr>
            <w:r w:rsidRPr="00A627B6">
              <w:rPr>
                <w:rFonts w:ascii="Times New Roman" w:hAnsi="Times New Roman"/>
                <w:sz w:val="24"/>
                <w:szCs w:val="24"/>
              </w:rPr>
              <w:t>2</w:t>
            </w:r>
          </w:p>
          <w:p w14:paraId="2B23A0C8" w14:textId="77777777" w:rsidR="00731544" w:rsidRDefault="00731544">
            <w:pPr>
              <w:spacing w:line="240" w:lineRule="auto"/>
              <w:rPr>
                <w:rFonts w:ascii="Times New Roman" w:hAnsi="Times New Roman"/>
                <w:sz w:val="24"/>
                <w:szCs w:val="24"/>
              </w:rPr>
            </w:pPr>
          </w:p>
        </w:tc>
        <w:tc>
          <w:tcPr>
            <w:tcW w:w="425" w:type="dxa"/>
            <w:vAlign w:val="center"/>
            <w:hideMark/>
          </w:tcPr>
          <w:p w14:paraId="10DBEC21" w14:textId="77777777" w:rsidR="00731544" w:rsidRDefault="00731544">
            <w:pPr>
              <w:spacing w:line="240" w:lineRule="auto"/>
              <w:rPr>
                <w:sz w:val="20"/>
                <w:szCs w:val="20"/>
              </w:rPr>
            </w:pPr>
          </w:p>
        </w:tc>
      </w:tr>
    </w:tbl>
    <w:p w14:paraId="1B305907" w14:textId="77777777" w:rsidR="00731544" w:rsidRDefault="00731544" w:rsidP="00731544">
      <w:pPr>
        <w:rPr>
          <w:sz w:val="24"/>
          <w:szCs w:val="24"/>
        </w:rPr>
      </w:pPr>
    </w:p>
    <w:p w14:paraId="28D41745" w14:textId="77777777" w:rsidR="00731544" w:rsidRDefault="00731544" w:rsidP="00731544">
      <w:pPr>
        <w:rPr>
          <w:sz w:val="24"/>
          <w:szCs w:val="24"/>
        </w:rPr>
      </w:pPr>
    </w:p>
    <w:p w14:paraId="78DE926B" w14:textId="77777777" w:rsidR="00A53040" w:rsidRDefault="00A53040"/>
    <w:sectPr w:rsidR="00A53040" w:rsidSect="00731544">
      <w:pgSz w:w="12240" w:h="15840"/>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825"/>
    <w:multiLevelType w:val="hybridMultilevel"/>
    <w:tmpl w:val="966ACB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4A049D9"/>
    <w:multiLevelType w:val="hybridMultilevel"/>
    <w:tmpl w:val="7F486A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F882C12"/>
    <w:multiLevelType w:val="multilevel"/>
    <w:tmpl w:val="E4B0EF68"/>
    <w:styleLink w:val="WW8Num1"/>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462830D5"/>
    <w:multiLevelType w:val="hybridMultilevel"/>
    <w:tmpl w:val="516AD68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 w15:restartNumberingAfterBreak="0">
    <w:nsid w:val="68913FF5"/>
    <w:multiLevelType w:val="hybridMultilevel"/>
    <w:tmpl w:val="CC6018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765D247D"/>
    <w:multiLevelType w:val="multilevel"/>
    <w:tmpl w:val="7CD6B5D2"/>
    <w:lvl w:ilvl="0">
      <w:start w:val="1"/>
      <w:numFmt w:val="bullet"/>
      <w:lvlText w:val=""/>
      <w:lvlJc w:val="left"/>
      <w:pPr>
        <w:ind w:left="1494" w:hanging="360"/>
      </w:pPr>
      <w:rPr>
        <w:rFonts w:ascii="Symbol" w:hAnsi="Symbol" w:hint="default"/>
        <w:b/>
        <w:color w:val="auto"/>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6" w15:restartNumberingAfterBreak="0">
    <w:nsid w:val="7EBD6064"/>
    <w:multiLevelType w:val="hybridMultilevel"/>
    <w:tmpl w:val="2AC880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544"/>
    <w:rsid w:val="000309C2"/>
    <w:rsid w:val="00060779"/>
    <w:rsid w:val="000619DE"/>
    <w:rsid w:val="000D23B4"/>
    <w:rsid w:val="000F35AF"/>
    <w:rsid w:val="00104577"/>
    <w:rsid w:val="001209B1"/>
    <w:rsid w:val="00137397"/>
    <w:rsid w:val="001A5943"/>
    <w:rsid w:val="00231BE5"/>
    <w:rsid w:val="00257DEE"/>
    <w:rsid w:val="002938B8"/>
    <w:rsid w:val="00295B34"/>
    <w:rsid w:val="00312228"/>
    <w:rsid w:val="003A1CAF"/>
    <w:rsid w:val="003E7118"/>
    <w:rsid w:val="004B41A0"/>
    <w:rsid w:val="004D0949"/>
    <w:rsid w:val="0050515E"/>
    <w:rsid w:val="00541038"/>
    <w:rsid w:val="00595921"/>
    <w:rsid w:val="005A3B83"/>
    <w:rsid w:val="00613889"/>
    <w:rsid w:val="00624AA5"/>
    <w:rsid w:val="00665EF7"/>
    <w:rsid w:val="00690BEB"/>
    <w:rsid w:val="006B4AA8"/>
    <w:rsid w:val="006C5AB3"/>
    <w:rsid w:val="0070595F"/>
    <w:rsid w:val="00731544"/>
    <w:rsid w:val="00930396"/>
    <w:rsid w:val="00A53040"/>
    <w:rsid w:val="00A627B6"/>
    <w:rsid w:val="00BB3841"/>
    <w:rsid w:val="00C8789B"/>
    <w:rsid w:val="00CD6B8A"/>
    <w:rsid w:val="00D26B5E"/>
    <w:rsid w:val="00E36B36"/>
    <w:rsid w:val="00E93EB1"/>
    <w:rsid w:val="00EE6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7FC53"/>
  <w15:docId w15:val="{76804F05-FA05-433D-8EB0-80F0C16C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31544"/>
    <w:pPr>
      <w:spacing w:line="256" w:lineRule="auto"/>
    </w:pPr>
    <w:rPr>
      <w:rFonts w:ascii="Calibri" w:eastAsia="Calibri" w:hAnsi="Calibri" w:cs="Times New Roman"/>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ndard">
    <w:name w:val="Standard"/>
    <w:rsid w:val="00731544"/>
    <w:pPr>
      <w:widowControl w:val="0"/>
      <w:suppressAutoHyphens/>
      <w:autoSpaceDN w:val="0"/>
      <w:spacing w:after="0" w:line="240" w:lineRule="auto"/>
    </w:pPr>
    <w:rPr>
      <w:rFonts w:ascii="Times New Roman" w:eastAsia="SimSun" w:hAnsi="Times New Roman" w:cs="Lucida Sans"/>
      <w:kern w:val="3"/>
      <w:sz w:val="24"/>
      <w:szCs w:val="24"/>
      <w:lang w:val="lt-LT" w:eastAsia="zh-CN" w:bidi="hi-IN"/>
      <w14:ligatures w14:val="none"/>
    </w:rPr>
  </w:style>
  <w:style w:type="table" w:styleId="Lentelstinklelis">
    <w:name w:val="Table Grid"/>
    <w:basedOn w:val="prastojilentel"/>
    <w:uiPriority w:val="39"/>
    <w:rsid w:val="00731544"/>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
    <w:name w:val="WW8Num1"/>
    <w:rsid w:val="00731544"/>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1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95528-251D-4F15-BF79-4CF5DC2D2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6824</Words>
  <Characters>3891</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Slavinskienė</dc:creator>
  <cp:keywords/>
  <dc:description/>
  <cp:lastModifiedBy>Irma Kvizikevičienė</cp:lastModifiedBy>
  <cp:revision>2</cp:revision>
  <cp:lastPrinted>2023-10-09T08:31:00Z</cp:lastPrinted>
  <dcterms:created xsi:type="dcterms:W3CDTF">2023-10-10T06:23:00Z</dcterms:created>
  <dcterms:modified xsi:type="dcterms:W3CDTF">2023-10-10T06:23:00Z</dcterms:modified>
</cp:coreProperties>
</file>