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EB6" w:rsidRPr="003C432D" w:rsidRDefault="003E4EB6" w:rsidP="003E4EB6">
      <w:pPr>
        <w:spacing w:after="0" w:line="240" w:lineRule="auto"/>
        <w:ind w:firstLine="567"/>
        <w:jc w:val="both"/>
        <w:rPr>
          <w:rFonts w:ascii="Times New Roman" w:eastAsia="Times New Roman" w:hAnsi="Times New Roman" w:cs="Times New Roman"/>
          <w:b/>
          <w:color w:val="000000"/>
          <w:sz w:val="24"/>
          <w:szCs w:val="24"/>
          <w:lang w:eastAsia="lt-LT"/>
        </w:rPr>
      </w:pPr>
      <w:bookmarkStart w:id="0" w:name="_GoBack"/>
      <w:bookmarkEnd w:id="0"/>
      <w:r w:rsidRPr="003C432D">
        <w:rPr>
          <w:rFonts w:ascii="Times New Roman" w:eastAsia="Times New Roman" w:hAnsi="Times New Roman" w:cs="Times New Roman"/>
          <w:b/>
          <w:color w:val="000000"/>
          <w:sz w:val="24"/>
          <w:szCs w:val="24"/>
          <w:lang w:eastAsia="lt-LT"/>
        </w:rPr>
        <w:t xml:space="preserve">1.Asmuo, vykdantis </w:t>
      </w:r>
      <w:r w:rsidRPr="003E4EB6">
        <w:rPr>
          <w:rFonts w:ascii="Times New Roman" w:eastAsia="Times New Roman" w:hAnsi="Times New Roman" w:cs="Times New Roman"/>
          <w:b/>
          <w:color w:val="000000"/>
          <w:sz w:val="24"/>
          <w:szCs w:val="24"/>
          <w:lang w:eastAsia="lt-LT"/>
        </w:rPr>
        <w:t>Hidrotechnikos statinių apžiūr</w:t>
      </w:r>
      <w:r w:rsidRPr="003C432D">
        <w:rPr>
          <w:rFonts w:ascii="Times New Roman" w:eastAsia="Times New Roman" w:hAnsi="Times New Roman" w:cs="Times New Roman"/>
          <w:b/>
          <w:color w:val="000000"/>
          <w:sz w:val="24"/>
          <w:szCs w:val="24"/>
          <w:lang w:eastAsia="lt-LT"/>
        </w:rPr>
        <w:t>a</w:t>
      </w:r>
      <w:r w:rsidRPr="003E4EB6">
        <w:rPr>
          <w:rFonts w:ascii="Times New Roman" w:eastAsia="Times New Roman" w:hAnsi="Times New Roman" w:cs="Times New Roman"/>
          <w:b/>
          <w:color w:val="000000"/>
          <w:sz w:val="24"/>
          <w:szCs w:val="24"/>
          <w:lang w:eastAsia="lt-LT"/>
        </w:rPr>
        <w:t>s</w:t>
      </w:r>
      <w:r w:rsidRPr="003C432D">
        <w:rPr>
          <w:rFonts w:ascii="Times New Roman" w:eastAsia="Times New Roman" w:hAnsi="Times New Roman" w:cs="Times New Roman"/>
          <w:b/>
          <w:color w:val="000000"/>
          <w:sz w:val="24"/>
          <w:szCs w:val="24"/>
          <w:lang w:eastAsia="lt-LT"/>
        </w:rPr>
        <w:t>:</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r w:rsidRPr="003C432D">
        <w:rPr>
          <w:rFonts w:ascii="Times New Roman" w:eastAsia="Times New Roman" w:hAnsi="Times New Roman" w:cs="Times New Roman"/>
          <w:color w:val="000000"/>
          <w:sz w:val="24"/>
          <w:szCs w:val="24"/>
          <w:lang w:eastAsia="lt-LT"/>
        </w:rPr>
        <w:t xml:space="preserve">1.1. </w:t>
      </w:r>
      <w:r w:rsidRPr="003E4EB6">
        <w:rPr>
          <w:rFonts w:ascii="Times New Roman" w:eastAsia="Times New Roman" w:hAnsi="Times New Roman" w:cs="Times New Roman"/>
          <w:color w:val="000000"/>
          <w:sz w:val="24"/>
          <w:szCs w:val="24"/>
          <w:lang w:eastAsia="lt-LT"/>
        </w:rPr>
        <w:t>techninės būklės patikrinimai, atliekant vizualinius, instrumentinius stebėjimus ir tyrimus. Apžiūrų metu tikrinama hidrotechnikos statinių techninė būklė, nustatomos lokalinės ir bendros deformacijos, defektai, jų kilmė, galimos pasekmės ir nurodomos priemonės deformacijoms ir defektams pašalinti.</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1" w:name="part_d3fae03bc620479d89605a1a24ca0c23"/>
      <w:bookmarkEnd w:id="1"/>
      <w:r w:rsidRPr="003C432D">
        <w:rPr>
          <w:rFonts w:ascii="Times New Roman" w:eastAsia="Times New Roman" w:hAnsi="Times New Roman" w:cs="Times New Roman"/>
          <w:color w:val="000000"/>
          <w:sz w:val="24"/>
          <w:szCs w:val="24"/>
          <w:lang w:eastAsia="lt-LT"/>
        </w:rPr>
        <w:t>2</w:t>
      </w:r>
      <w:r w:rsidRPr="003E4EB6">
        <w:rPr>
          <w:rFonts w:ascii="Times New Roman" w:eastAsia="Times New Roman" w:hAnsi="Times New Roman" w:cs="Times New Roman"/>
          <w:color w:val="000000"/>
          <w:sz w:val="24"/>
          <w:szCs w:val="24"/>
          <w:lang w:eastAsia="lt-LT"/>
        </w:rPr>
        <w:t xml:space="preserve">. </w:t>
      </w:r>
      <w:bookmarkStart w:id="2" w:name="part_5b5deaa5c786443183155f0c71d74ff2"/>
      <w:bookmarkEnd w:id="2"/>
      <w:r w:rsidRPr="003E4EB6">
        <w:rPr>
          <w:rFonts w:ascii="Times New Roman" w:eastAsia="Times New Roman" w:hAnsi="Times New Roman" w:cs="Times New Roman"/>
          <w:color w:val="000000"/>
          <w:sz w:val="24"/>
          <w:szCs w:val="24"/>
          <w:lang w:eastAsia="lt-LT"/>
        </w:rPr>
        <w:t xml:space="preserve"> Hidrotechnikos statinių techninę priežiūrą sudaro:</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3" w:name="part_79d99bfd8b4d423f9b77c6350cc411ac"/>
      <w:bookmarkEnd w:id="3"/>
      <w:r w:rsidRPr="003E4EB6">
        <w:rPr>
          <w:rFonts w:ascii="Times New Roman" w:eastAsia="Times New Roman" w:hAnsi="Times New Roman" w:cs="Times New Roman"/>
          <w:color w:val="000000"/>
          <w:sz w:val="24"/>
          <w:szCs w:val="24"/>
          <w:lang w:eastAsia="lt-LT"/>
        </w:rPr>
        <w:t>2.1. apžiūros (techninės būklės įvertinimas);</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4" w:name="part_8f8ff440f07c4e9a8877c230fd3314dd"/>
      <w:bookmarkEnd w:id="4"/>
      <w:r w:rsidRPr="003E4EB6">
        <w:rPr>
          <w:rFonts w:ascii="Times New Roman" w:eastAsia="Times New Roman" w:hAnsi="Times New Roman" w:cs="Times New Roman"/>
          <w:color w:val="000000"/>
          <w:sz w:val="24"/>
          <w:szCs w:val="24"/>
          <w:lang w:eastAsia="lt-LT"/>
        </w:rPr>
        <w:t>2.2. pastebėtų hidrotechnikos statinių defektų, deformacijų šalinimas;</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5" w:name="part_488d02a3990f4b158a63b62a08e2ede2"/>
      <w:bookmarkEnd w:id="5"/>
      <w:r w:rsidRPr="003E4EB6">
        <w:rPr>
          <w:rFonts w:ascii="Times New Roman" w:eastAsia="Times New Roman" w:hAnsi="Times New Roman" w:cs="Times New Roman"/>
          <w:color w:val="000000"/>
          <w:sz w:val="24"/>
          <w:szCs w:val="24"/>
          <w:lang w:eastAsia="lt-LT"/>
        </w:rPr>
        <w:t>2.3. remonto (paprastojo arba kapitalinio) ar rekonstravimo darbų organizavimas.</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6" w:name="part_7a46b379c9c643cc8e2cd8d5755123a5"/>
      <w:bookmarkEnd w:id="6"/>
      <w:r w:rsidRPr="003E4EB6">
        <w:rPr>
          <w:rFonts w:ascii="Times New Roman" w:eastAsia="Times New Roman" w:hAnsi="Times New Roman" w:cs="Times New Roman"/>
          <w:color w:val="000000"/>
          <w:sz w:val="24"/>
          <w:szCs w:val="24"/>
          <w:lang w:eastAsia="lt-LT"/>
        </w:rPr>
        <w:t>3. Hidrotechnikos statinių apžiūros susideda iš:</w:t>
      </w:r>
    </w:p>
    <w:p w:rsidR="003E4EB6" w:rsidRPr="003E4EB6" w:rsidRDefault="003E4EB6" w:rsidP="003E4EB6">
      <w:pPr>
        <w:spacing w:after="0" w:line="240" w:lineRule="auto"/>
        <w:ind w:firstLine="567"/>
        <w:rPr>
          <w:rFonts w:ascii="Times New Roman" w:eastAsia="Times New Roman" w:hAnsi="Times New Roman" w:cs="Times New Roman"/>
          <w:color w:val="000000"/>
          <w:sz w:val="24"/>
          <w:szCs w:val="24"/>
          <w:lang w:eastAsia="lt-LT"/>
        </w:rPr>
      </w:pPr>
      <w:bookmarkStart w:id="7" w:name="part_4d1ae3ba5fe0476f9d0679da211949cc"/>
      <w:bookmarkEnd w:id="7"/>
      <w:r w:rsidRPr="003E4EB6">
        <w:rPr>
          <w:rFonts w:ascii="Times New Roman" w:eastAsia="Times New Roman" w:hAnsi="Times New Roman" w:cs="Times New Roman"/>
          <w:color w:val="000000"/>
          <w:sz w:val="24"/>
          <w:szCs w:val="24"/>
          <w:lang w:eastAsia="lt-LT"/>
        </w:rPr>
        <w:t>3.1. nuolatinių apžiūrų:</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8" w:name="part_5477082a53664f839488395bccd16213"/>
      <w:bookmarkEnd w:id="8"/>
      <w:r w:rsidRPr="003E4EB6">
        <w:rPr>
          <w:rFonts w:ascii="Times New Roman" w:eastAsia="Times New Roman" w:hAnsi="Times New Roman" w:cs="Times New Roman"/>
          <w:color w:val="000000"/>
          <w:spacing w:val="-4"/>
          <w:sz w:val="24"/>
          <w:szCs w:val="24"/>
          <w:lang w:eastAsia="lt-LT"/>
        </w:rPr>
        <w:t xml:space="preserve">3.1.1. nuolatinių apžiūrų metu vizualiai apžiūrima hidrotechnikos statinių bendra techninė būklė. </w:t>
      </w:r>
      <w:r w:rsidRPr="003C432D">
        <w:rPr>
          <w:rFonts w:ascii="Times New Roman" w:eastAsia="Times New Roman" w:hAnsi="Times New Roman" w:cs="Times New Roman"/>
          <w:color w:val="000000"/>
          <w:spacing w:val="-4"/>
          <w:sz w:val="24"/>
          <w:szCs w:val="24"/>
          <w:lang w:eastAsia="lt-LT"/>
        </w:rPr>
        <w:t>H</w:t>
      </w:r>
      <w:r w:rsidRPr="003E4EB6">
        <w:rPr>
          <w:rFonts w:ascii="Times New Roman" w:eastAsia="Times New Roman" w:hAnsi="Times New Roman" w:cs="Times New Roman"/>
          <w:color w:val="000000"/>
          <w:spacing w:val="-4"/>
          <w:sz w:val="24"/>
          <w:szCs w:val="24"/>
          <w:lang w:eastAsia="lt-LT"/>
        </w:rPr>
        <w:t>idrotechnikos statinių nuolatinės apžiūros atliekamos ne rečiau kaip vieną kartą per mėnesį;</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9" w:name="part_92235cd036f14ca8ab331a222578d291"/>
      <w:bookmarkEnd w:id="9"/>
      <w:r w:rsidRPr="003E4EB6">
        <w:rPr>
          <w:rFonts w:ascii="Times New Roman" w:eastAsia="Times New Roman" w:hAnsi="Times New Roman" w:cs="Times New Roman"/>
          <w:color w:val="000000"/>
          <w:sz w:val="24"/>
          <w:szCs w:val="24"/>
          <w:lang w:eastAsia="lt-LT"/>
        </w:rPr>
        <w:t>3.1.2. nuolatinių apžiūrų metu pastebėjus hidrotechnikos statinių deformacijas, techninis prižiūrėtojas privalo nedelsdamas apie tai informuoti Naudotoją, o esant reikalui inicijuoti neeilinę apžiūrą hidrotechnikos statinių techninei būklei įvertinti;</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10" w:name="part_7f52c65defd741fbb08cb1829a08185f"/>
      <w:bookmarkEnd w:id="10"/>
      <w:r w:rsidRPr="003E4EB6">
        <w:rPr>
          <w:rFonts w:ascii="Times New Roman" w:eastAsia="Times New Roman" w:hAnsi="Times New Roman" w:cs="Times New Roman"/>
          <w:color w:val="000000"/>
          <w:sz w:val="24"/>
          <w:szCs w:val="24"/>
          <w:lang w:eastAsia="lt-LT"/>
        </w:rPr>
        <w:t>3.2. kasmetinių apžiūrų. Kasmetinių apžiūrų metu tikrinama hidrotechnikos statinių bendra techninė būklė, pagrindiniai hidrotechnikos statinių patikimumą sąlygojantys ir kiti elementai. Hidrotechnikos statinių kasmetinės apžiūros atliekamos du kartus per metus:</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11" w:name="part_f512ba99dc4646748e89fe21b4f0d816"/>
      <w:bookmarkEnd w:id="11"/>
      <w:r w:rsidRPr="003E4EB6">
        <w:rPr>
          <w:rFonts w:ascii="Times New Roman" w:eastAsia="Times New Roman" w:hAnsi="Times New Roman" w:cs="Times New Roman"/>
          <w:color w:val="000000"/>
          <w:sz w:val="24"/>
          <w:szCs w:val="24"/>
          <w:lang w:eastAsia="lt-LT"/>
        </w:rPr>
        <w:t>3.2.1. pavasarį (ištirpus sniegui), norint nustatyti, kaip pakito hidrotechnikos statinių techninė būklė žiemos–pavasario laikotarpiu. Esant reikalui, numatomos remonto ar rekonstravimo darbų apimtys;</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12" w:name="part_88abc52c1bb84f3c81ef3f9395bfa90a"/>
      <w:bookmarkEnd w:id="12"/>
      <w:r w:rsidRPr="003E4EB6">
        <w:rPr>
          <w:rFonts w:ascii="Times New Roman" w:eastAsia="Times New Roman" w:hAnsi="Times New Roman" w:cs="Times New Roman"/>
          <w:color w:val="000000"/>
          <w:sz w:val="24"/>
          <w:szCs w:val="24"/>
          <w:lang w:eastAsia="lt-LT"/>
        </w:rPr>
        <w:t>3.2.2. rudenį (iki spalio 10 d.), norint nustatyti, kaip pakito hidrotechnikos statinių techninė būklė vasaros–rudens laikotarpiu. Esant reikalui, numatomos remonto ar rekonstravimo darbų apimtys;</w:t>
      </w:r>
    </w:p>
    <w:p w:rsidR="003E4EB6" w:rsidRPr="003E4EB6"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13" w:name="part_c51ad3f9b92c46f1b2f3f73f5337e1ac"/>
      <w:bookmarkEnd w:id="13"/>
      <w:r w:rsidRPr="003E4EB6">
        <w:rPr>
          <w:rFonts w:ascii="Times New Roman" w:eastAsia="Times New Roman" w:hAnsi="Times New Roman" w:cs="Times New Roman"/>
          <w:color w:val="000000"/>
          <w:sz w:val="24"/>
          <w:szCs w:val="24"/>
          <w:lang w:eastAsia="lt-LT"/>
        </w:rPr>
        <w:t>3.3. specializuotų apžiūrų. Specializuotos apžiūros atliekamos likus ne mažiau kaip 3 mėnesiams iki hidrotechnikos statinių garantinio laikotarpio pabaigos; pastebėjus hidrotechnikos statinių pavojingas deformacijas ar defektus. Specializuotų apžiūrų metu tikrinama hidrotechnikos statinių bendra techninė būklė, pagrindiniai hidrotechnikos statinių patikimumą sąlygojantys ir kiti elementai, norint nustatyti hidrotechnikos statinių atitiktį esminiams statinio  ir statinio projekto reikalavimams.</w:t>
      </w:r>
    </w:p>
    <w:p w:rsidR="003E4EB6" w:rsidRPr="003C432D" w:rsidRDefault="003E4EB6"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14" w:name="part_3ee5e10f1503412d9c3b487d5b0675f8"/>
      <w:bookmarkEnd w:id="14"/>
      <w:r w:rsidRPr="003E4EB6">
        <w:rPr>
          <w:rFonts w:ascii="Times New Roman" w:eastAsia="Times New Roman" w:hAnsi="Times New Roman" w:cs="Times New Roman"/>
          <w:color w:val="000000"/>
          <w:sz w:val="24"/>
          <w:szCs w:val="24"/>
          <w:lang w:eastAsia="lt-LT"/>
        </w:rPr>
        <w:t>3.4. neeilinių apžiūrų. Neeilinės hidrotechnikos statinių apžiūros atliekamos po stichinių nelaimių (gaisrų, liūčių, uraganų, sprogimų ar kitų reiškinių, galinčių sukelti hidrotechnikos statinių pavojingas deformacijas, dėl kurių gali įvykti statinio avarija, kilti grėsmė žmonių sveikatai, gyvybei ar aplinkai, taip pat keičiantis Naudotojui. Neeilinių apžiūrų metu apžiūrimas visas hidrotechnikos statinys arba pagrindiniai ar pažeisti jo elementai;</w:t>
      </w:r>
    </w:p>
    <w:p w:rsidR="00A164AD" w:rsidRPr="00A164AD" w:rsidRDefault="00A164AD" w:rsidP="00A164AD">
      <w:pPr>
        <w:spacing w:after="0" w:line="240" w:lineRule="auto"/>
        <w:ind w:firstLine="567"/>
        <w:jc w:val="both"/>
        <w:rPr>
          <w:rFonts w:ascii="Times New Roman" w:eastAsia="Times New Roman" w:hAnsi="Times New Roman" w:cs="Times New Roman"/>
          <w:color w:val="000000"/>
          <w:sz w:val="24"/>
          <w:szCs w:val="24"/>
          <w:lang w:eastAsia="lt-LT"/>
        </w:rPr>
      </w:pPr>
      <w:r w:rsidRPr="003C432D">
        <w:rPr>
          <w:rFonts w:ascii="Times New Roman" w:eastAsia="Times New Roman" w:hAnsi="Times New Roman" w:cs="Times New Roman"/>
          <w:color w:val="000000"/>
          <w:sz w:val="24"/>
          <w:szCs w:val="24"/>
          <w:lang w:eastAsia="lt-LT"/>
        </w:rPr>
        <w:t xml:space="preserve">4. </w:t>
      </w:r>
      <w:r w:rsidRPr="00A164AD">
        <w:rPr>
          <w:rFonts w:ascii="Times New Roman" w:eastAsia="Times New Roman" w:hAnsi="Times New Roman" w:cs="Times New Roman"/>
          <w:color w:val="000000"/>
          <w:sz w:val="24"/>
          <w:szCs w:val="24"/>
          <w:lang w:eastAsia="lt-LT"/>
        </w:rPr>
        <w:t>Hidrotechnikos statinių ir jų elementų techninės būklės įvertinimas apžiūrų metu aprašomas ir registruojamas šiuose dokumentuose:</w:t>
      </w:r>
    </w:p>
    <w:p w:rsidR="00A164AD" w:rsidRPr="00A164AD" w:rsidRDefault="00A164AD" w:rsidP="00A164AD">
      <w:pPr>
        <w:spacing w:after="0" w:line="240" w:lineRule="auto"/>
        <w:ind w:firstLine="567"/>
        <w:jc w:val="both"/>
        <w:rPr>
          <w:rFonts w:ascii="Times New Roman" w:eastAsia="Times New Roman" w:hAnsi="Times New Roman" w:cs="Times New Roman"/>
          <w:color w:val="000000"/>
          <w:sz w:val="24"/>
          <w:szCs w:val="24"/>
          <w:lang w:eastAsia="lt-LT"/>
        </w:rPr>
      </w:pPr>
      <w:bookmarkStart w:id="15" w:name="part_41a2749e30e2471a81be42817fb01999"/>
      <w:bookmarkEnd w:id="15"/>
      <w:r w:rsidRPr="003C432D">
        <w:rPr>
          <w:rFonts w:ascii="Times New Roman" w:eastAsia="Times New Roman" w:hAnsi="Times New Roman" w:cs="Times New Roman"/>
          <w:color w:val="000000"/>
          <w:sz w:val="24"/>
          <w:szCs w:val="24"/>
          <w:lang w:eastAsia="lt-LT"/>
        </w:rPr>
        <w:t>4.</w:t>
      </w:r>
      <w:r w:rsidRPr="00A164AD">
        <w:rPr>
          <w:rFonts w:ascii="Times New Roman" w:eastAsia="Times New Roman" w:hAnsi="Times New Roman" w:cs="Times New Roman"/>
          <w:color w:val="000000"/>
          <w:sz w:val="24"/>
          <w:szCs w:val="24"/>
          <w:lang w:eastAsia="lt-LT"/>
        </w:rPr>
        <w:t>1. nuolatinių apžiūrų – įrašais statinio techninės priežiūros žurnale. Žurnale surašomi apžiūrų metu pastebėtos hidrotechnikos statinių deformacijos ar defektai, nurodomos priemonės deformacijoms ar defektams pašalinti ir jų įvykdymo terminai;</w:t>
      </w:r>
    </w:p>
    <w:p w:rsidR="003E4EB6" w:rsidRPr="003C432D" w:rsidRDefault="00A164AD" w:rsidP="003E4EB6">
      <w:pPr>
        <w:spacing w:after="0" w:line="240" w:lineRule="auto"/>
        <w:ind w:firstLine="567"/>
        <w:jc w:val="both"/>
        <w:rPr>
          <w:rFonts w:ascii="Times New Roman" w:eastAsia="Times New Roman" w:hAnsi="Times New Roman" w:cs="Times New Roman"/>
          <w:color w:val="000000"/>
          <w:sz w:val="24"/>
          <w:szCs w:val="24"/>
          <w:lang w:eastAsia="lt-LT"/>
        </w:rPr>
      </w:pPr>
      <w:bookmarkStart w:id="16" w:name="part_9cd75a12ba034c3986ca433065d8a797"/>
      <w:bookmarkStart w:id="17" w:name="part_84db2d4c43fd4a0bb87f514fd2d2590b"/>
      <w:bookmarkEnd w:id="16"/>
      <w:bookmarkEnd w:id="17"/>
      <w:r w:rsidRPr="003C432D">
        <w:rPr>
          <w:rFonts w:ascii="Times New Roman" w:eastAsia="Times New Roman" w:hAnsi="Times New Roman" w:cs="Times New Roman"/>
          <w:color w:val="000000"/>
          <w:sz w:val="24"/>
          <w:szCs w:val="24"/>
          <w:lang w:eastAsia="lt-LT"/>
        </w:rPr>
        <w:t>5</w:t>
      </w:r>
      <w:r w:rsidR="003E4EB6" w:rsidRPr="003E4EB6">
        <w:rPr>
          <w:rFonts w:ascii="Times New Roman" w:eastAsia="Times New Roman" w:hAnsi="Times New Roman" w:cs="Times New Roman"/>
          <w:color w:val="000000"/>
          <w:sz w:val="24"/>
          <w:szCs w:val="24"/>
          <w:lang w:eastAsia="lt-LT"/>
        </w:rPr>
        <w:t xml:space="preserve">. </w:t>
      </w:r>
      <w:r w:rsidR="003E4EB6" w:rsidRPr="003C432D">
        <w:rPr>
          <w:rFonts w:ascii="Times New Roman" w:eastAsia="Times New Roman" w:hAnsi="Times New Roman" w:cs="Times New Roman"/>
          <w:color w:val="000000"/>
          <w:sz w:val="24"/>
          <w:szCs w:val="24"/>
          <w:lang w:eastAsia="lt-LT"/>
        </w:rPr>
        <w:t xml:space="preserve"> Asmuo</w:t>
      </w:r>
      <w:r w:rsidR="003E4EB6" w:rsidRPr="003E4EB6">
        <w:rPr>
          <w:rFonts w:ascii="Times New Roman" w:eastAsia="Times New Roman" w:hAnsi="Times New Roman" w:cs="Times New Roman"/>
          <w:color w:val="000000"/>
          <w:sz w:val="24"/>
          <w:szCs w:val="24"/>
          <w:lang w:eastAsia="lt-LT"/>
        </w:rPr>
        <w:t>, vykdant</w:t>
      </w:r>
      <w:r w:rsidR="003E4EB6" w:rsidRPr="003C432D">
        <w:rPr>
          <w:rFonts w:ascii="Times New Roman" w:eastAsia="Times New Roman" w:hAnsi="Times New Roman" w:cs="Times New Roman"/>
          <w:color w:val="000000"/>
          <w:sz w:val="24"/>
          <w:szCs w:val="24"/>
          <w:lang w:eastAsia="lt-LT"/>
        </w:rPr>
        <w:t>i</w:t>
      </w:r>
      <w:r w:rsidR="003E4EB6" w:rsidRPr="003E4EB6">
        <w:rPr>
          <w:rFonts w:ascii="Times New Roman" w:eastAsia="Times New Roman" w:hAnsi="Times New Roman" w:cs="Times New Roman"/>
          <w:color w:val="000000"/>
          <w:sz w:val="24"/>
          <w:szCs w:val="24"/>
          <w:lang w:eastAsia="lt-LT"/>
        </w:rPr>
        <w:t>s hidrotechnikos statinių apžiūras, turi būti susipažinę su hidrotechnikos statinių projektu (jeigu jis yra), tvenkinio naudojimo ir priežiūros taisyklėmis, kitais hidrotechnikos statinių techninės priežiūros dokumentais.</w:t>
      </w:r>
    </w:p>
    <w:p w:rsidR="00A164AD" w:rsidRPr="003C432D" w:rsidRDefault="00A164AD" w:rsidP="003E4EB6">
      <w:pPr>
        <w:spacing w:after="0" w:line="240" w:lineRule="auto"/>
        <w:ind w:firstLine="567"/>
        <w:jc w:val="both"/>
        <w:rPr>
          <w:rFonts w:ascii="Times New Roman" w:eastAsia="Times New Roman" w:hAnsi="Times New Roman" w:cs="Times New Roman"/>
          <w:color w:val="000000"/>
          <w:sz w:val="24"/>
          <w:szCs w:val="24"/>
          <w:lang w:eastAsia="lt-LT"/>
        </w:rPr>
      </w:pPr>
    </w:p>
    <w:p w:rsidR="003C432D" w:rsidRPr="003C432D" w:rsidRDefault="003C432D" w:rsidP="003C432D">
      <w:pPr>
        <w:spacing w:after="0" w:line="240" w:lineRule="auto"/>
        <w:ind w:firstLine="567"/>
        <w:jc w:val="both"/>
        <w:rPr>
          <w:rFonts w:ascii="Times New Roman" w:eastAsia="Times New Roman" w:hAnsi="Times New Roman" w:cs="Times New Roman"/>
          <w:b/>
          <w:color w:val="000000"/>
          <w:sz w:val="24"/>
          <w:szCs w:val="24"/>
          <w:lang w:eastAsia="lt-LT"/>
        </w:rPr>
      </w:pPr>
      <w:r w:rsidRPr="003C432D">
        <w:rPr>
          <w:rFonts w:ascii="Times New Roman" w:eastAsia="Times New Roman" w:hAnsi="Times New Roman" w:cs="Times New Roman"/>
          <w:b/>
          <w:color w:val="000000"/>
          <w:sz w:val="24"/>
          <w:szCs w:val="24"/>
          <w:lang w:eastAsia="lt-LT"/>
        </w:rPr>
        <w:t>1. Asmuo, vykdantis Tiltų apžiūras:</w:t>
      </w:r>
    </w:p>
    <w:p w:rsidR="003C432D" w:rsidRPr="003C432D" w:rsidRDefault="003C432D" w:rsidP="003C432D">
      <w:pPr>
        <w:spacing w:after="0" w:line="240" w:lineRule="auto"/>
        <w:ind w:firstLine="567"/>
        <w:jc w:val="both"/>
        <w:rPr>
          <w:rFonts w:ascii="Times New Roman" w:eastAsia="Times New Roman" w:hAnsi="Times New Roman" w:cs="Times New Roman"/>
          <w:color w:val="000000"/>
          <w:sz w:val="24"/>
          <w:szCs w:val="24"/>
          <w:lang w:eastAsia="lt-LT"/>
        </w:rPr>
      </w:pPr>
      <w:bookmarkStart w:id="18" w:name="part_b0b5ddc9e6e8436fbf821fd28f0bec92"/>
      <w:bookmarkEnd w:id="18"/>
      <w:r w:rsidRPr="003C432D">
        <w:rPr>
          <w:rFonts w:ascii="Times New Roman" w:eastAsia="Times New Roman" w:hAnsi="Times New Roman" w:cs="Times New Roman"/>
          <w:b/>
          <w:bCs/>
          <w:color w:val="000000"/>
          <w:sz w:val="24"/>
          <w:szCs w:val="24"/>
          <w:lang w:eastAsia="lt-LT"/>
        </w:rPr>
        <w:t>1.1. </w:t>
      </w:r>
      <w:r w:rsidRPr="003C432D">
        <w:rPr>
          <w:rFonts w:ascii="Times New Roman" w:eastAsia="Times New Roman" w:hAnsi="Times New Roman" w:cs="Times New Roman"/>
          <w:color w:val="000000"/>
          <w:sz w:val="24"/>
          <w:szCs w:val="24"/>
          <w:lang w:eastAsia="lt-LT"/>
        </w:rPr>
        <w:t>nuolatinis tiltų būklės stebėjimas, atliekamos nuolatinės (einamosios) apžiūros;</w:t>
      </w:r>
    </w:p>
    <w:p w:rsidR="003C432D" w:rsidRPr="003C432D" w:rsidRDefault="003C432D" w:rsidP="003C432D">
      <w:pPr>
        <w:spacing w:after="0" w:line="240" w:lineRule="auto"/>
        <w:ind w:firstLine="567"/>
        <w:jc w:val="both"/>
        <w:rPr>
          <w:rFonts w:ascii="Times New Roman" w:eastAsia="Times New Roman" w:hAnsi="Times New Roman" w:cs="Times New Roman"/>
          <w:color w:val="000000"/>
          <w:sz w:val="24"/>
          <w:szCs w:val="24"/>
          <w:lang w:eastAsia="lt-LT"/>
        </w:rPr>
      </w:pPr>
      <w:bookmarkStart w:id="19" w:name="part_ee430d0efd97499f9f0ee11396b85d18"/>
      <w:bookmarkEnd w:id="19"/>
      <w:r w:rsidRPr="003C432D">
        <w:rPr>
          <w:rFonts w:ascii="Times New Roman" w:eastAsia="Times New Roman" w:hAnsi="Times New Roman" w:cs="Times New Roman"/>
          <w:b/>
          <w:bCs/>
          <w:color w:val="000000"/>
          <w:sz w:val="24"/>
          <w:szCs w:val="24"/>
          <w:lang w:eastAsia="lt-LT"/>
        </w:rPr>
        <w:t>1.2. </w:t>
      </w:r>
      <w:r w:rsidRPr="003C432D">
        <w:rPr>
          <w:rFonts w:ascii="Times New Roman" w:eastAsia="Times New Roman" w:hAnsi="Times New Roman" w:cs="Times New Roman"/>
          <w:color w:val="000000"/>
          <w:sz w:val="24"/>
          <w:szCs w:val="24"/>
          <w:lang w:eastAsia="lt-LT"/>
        </w:rPr>
        <w:t>tiltų metinės, esminės (detaliosios planinės), specialiosios (detaliosios neplaninės) apžiūros (1 lentelė);</w:t>
      </w:r>
    </w:p>
    <w:p w:rsidR="003C432D" w:rsidRPr="003C432D" w:rsidRDefault="003C432D" w:rsidP="003C432D">
      <w:pPr>
        <w:spacing w:after="0" w:line="240" w:lineRule="auto"/>
        <w:ind w:firstLine="567"/>
        <w:jc w:val="both"/>
        <w:rPr>
          <w:rFonts w:ascii="Times New Roman" w:eastAsia="Times New Roman" w:hAnsi="Times New Roman" w:cs="Times New Roman"/>
          <w:color w:val="000000"/>
          <w:sz w:val="24"/>
          <w:szCs w:val="24"/>
          <w:lang w:eastAsia="lt-LT"/>
        </w:rPr>
      </w:pPr>
      <w:bookmarkStart w:id="20" w:name="part_cf160a5358294ec0a9422c18c28ce23a"/>
      <w:bookmarkEnd w:id="20"/>
      <w:r w:rsidRPr="003C432D">
        <w:rPr>
          <w:rFonts w:ascii="Times New Roman" w:eastAsia="Times New Roman" w:hAnsi="Times New Roman" w:cs="Times New Roman"/>
          <w:b/>
          <w:bCs/>
          <w:color w:val="000000"/>
          <w:sz w:val="24"/>
          <w:szCs w:val="24"/>
          <w:lang w:eastAsia="lt-LT"/>
        </w:rPr>
        <w:t>1.3. </w:t>
      </w:r>
      <w:r w:rsidRPr="003C432D">
        <w:rPr>
          <w:rFonts w:ascii="Times New Roman" w:eastAsia="Times New Roman" w:hAnsi="Times New Roman" w:cs="Times New Roman"/>
          <w:color w:val="000000"/>
          <w:sz w:val="24"/>
          <w:szCs w:val="24"/>
          <w:lang w:eastAsia="lt-LT"/>
        </w:rPr>
        <w:t>tiltų tyrimai, ekspertizės;</w:t>
      </w:r>
    </w:p>
    <w:p w:rsidR="003C432D" w:rsidRPr="003C432D" w:rsidRDefault="003C432D" w:rsidP="003C432D">
      <w:pPr>
        <w:spacing w:after="0" w:line="240" w:lineRule="auto"/>
        <w:ind w:firstLine="567"/>
        <w:jc w:val="both"/>
        <w:rPr>
          <w:rFonts w:ascii="Times New Roman" w:eastAsia="Times New Roman" w:hAnsi="Times New Roman" w:cs="Times New Roman"/>
          <w:color w:val="000000"/>
          <w:sz w:val="24"/>
          <w:szCs w:val="24"/>
          <w:lang w:eastAsia="lt-LT"/>
        </w:rPr>
      </w:pPr>
      <w:bookmarkStart w:id="21" w:name="part_637cda477e5c43cd84463baf57b5c4cd"/>
      <w:bookmarkEnd w:id="21"/>
      <w:r w:rsidRPr="003C432D">
        <w:rPr>
          <w:rFonts w:ascii="Times New Roman" w:eastAsia="Times New Roman" w:hAnsi="Times New Roman" w:cs="Times New Roman"/>
          <w:b/>
          <w:bCs/>
          <w:color w:val="000000"/>
          <w:sz w:val="24"/>
          <w:szCs w:val="24"/>
          <w:lang w:eastAsia="lt-LT"/>
        </w:rPr>
        <w:lastRenderedPageBreak/>
        <w:t>1.4. </w:t>
      </w:r>
      <w:r w:rsidRPr="003C432D">
        <w:rPr>
          <w:rFonts w:ascii="Times New Roman" w:eastAsia="Times New Roman" w:hAnsi="Times New Roman" w:cs="Times New Roman"/>
          <w:color w:val="000000"/>
          <w:sz w:val="24"/>
          <w:szCs w:val="24"/>
          <w:lang w:eastAsia="lt-LT"/>
        </w:rPr>
        <w:t>pastebėtų tiltų būklės defektų šalinimas;</w:t>
      </w:r>
    </w:p>
    <w:p w:rsidR="003C432D" w:rsidRPr="003C432D" w:rsidRDefault="003C432D" w:rsidP="003C432D">
      <w:pPr>
        <w:spacing w:after="0" w:line="240" w:lineRule="auto"/>
        <w:ind w:firstLine="567"/>
        <w:jc w:val="both"/>
        <w:rPr>
          <w:rFonts w:ascii="Times New Roman" w:eastAsia="Times New Roman" w:hAnsi="Times New Roman" w:cs="Times New Roman"/>
          <w:color w:val="000000"/>
          <w:sz w:val="24"/>
          <w:szCs w:val="24"/>
          <w:lang w:eastAsia="lt-LT"/>
        </w:rPr>
      </w:pPr>
      <w:bookmarkStart w:id="22" w:name="part_020bca05c7dd4d18963ffd1a1358fc0a"/>
      <w:bookmarkEnd w:id="22"/>
      <w:r w:rsidRPr="003C432D">
        <w:rPr>
          <w:rFonts w:ascii="Times New Roman" w:eastAsia="Times New Roman" w:hAnsi="Times New Roman" w:cs="Times New Roman"/>
          <w:b/>
          <w:bCs/>
          <w:color w:val="000000"/>
          <w:sz w:val="24"/>
          <w:szCs w:val="24"/>
          <w:lang w:eastAsia="lt-LT"/>
        </w:rPr>
        <w:t>1.5. </w:t>
      </w:r>
      <w:r w:rsidRPr="003C432D">
        <w:rPr>
          <w:rFonts w:ascii="Times New Roman" w:eastAsia="Times New Roman" w:hAnsi="Times New Roman" w:cs="Times New Roman"/>
          <w:color w:val="000000"/>
          <w:sz w:val="24"/>
          <w:szCs w:val="24"/>
          <w:lang w:eastAsia="lt-LT"/>
        </w:rPr>
        <w:t>tiltų privalomų techninės priežiūros ir paprastojo remonto darbų atlikimas arba kapitalinio remonto ar rekonstravimo organizavimas.</w:t>
      </w:r>
    </w:p>
    <w:p w:rsidR="003C432D" w:rsidRPr="003C432D" w:rsidRDefault="003C432D" w:rsidP="003C432D">
      <w:pPr>
        <w:spacing w:after="0" w:line="240" w:lineRule="auto"/>
        <w:ind w:firstLine="567"/>
        <w:jc w:val="both"/>
        <w:rPr>
          <w:rFonts w:ascii="Times New Roman" w:eastAsia="Times New Roman" w:hAnsi="Times New Roman" w:cs="Times New Roman"/>
          <w:color w:val="000000"/>
          <w:sz w:val="24"/>
          <w:szCs w:val="24"/>
          <w:lang w:eastAsia="lt-LT"/>
        </w:rPr>
      </w:pPr>
      <w:bookmarkStart w:id="23" w:name="part_40870b976bbe46a8ad8c6d41410eaeb7"/>
      <w:bookmarkEnd w:id="23"/>
      <w:r w:rsidRPr="003C432D">
        <w:rPr>
          <w:rFonts w:ascii="Times New Roman" w:eastAsia="Times New Roman" w:hAnsi="Times New Roman" w:cs="Times New Roman"/>
          <w:b/>
          <w:bCs/>
          <w:color w:val="000000"/>
          <w:sz w:val="24"/>
          <w:szCs w:val="24"/>
          <w:lang w:eastAsia="lt-LT"/>
        </w:rPr>
        <w:t>2. </w:t>
      </w:r>
      <w:r w:rsidRPr="003C432D">
        <w:rPr>
          <w:rFonts w:ascii="Times New Roman" w:eastAsia="Times New Roman" w:hAnsi="Times New Roman" w:cs="Times New Roman"/>
          <w:color w:val="000000"/>
          <w:sz w:val="24"/>
          <w:szCs w:val="24"/>
          <w:lang w:eastAsia="lt-LT"/>
        </w:rPr>
        <w:t>Nuolatinis tiltų būklės stebėjimas kartu su nuolatinėmis (einamosiomis) apžiūromis atliekamas 1 lentelėje nurodytu periodiškumu. Nuolatinio stebėjimo (nuolatinių apžiūrų) rezultatai fiksuojami aktuose.</w:t>
      </w:r>
    </w:p>
    <w:p w:rsidR="003C432D" w:rsidRPr="003C432D" w:rsidRDefault="003C432D" w:rsidP="003C432D">
      <w:pPr>
        <w:spacing w:after="0" w:line="240" w:lineRule="auto"/>
        <w:ind w:firstLine="567"/>
        <w:jc w:val="both"/>
        <w:rPr>
          <w:rFonts w:ascii="Times New Roman" w:eastAsia="Times New Roman" w:hAnsi="Times New Roman" w:cs="Times New Roman"/>
          <w:color w:val="000000"/>
          <w:sz w:val="24"/>
          <w:szCs w:val="24"/>
          <w:lang w:eastAsia="lt-LT"/>
        </w:rPr>
      </w:pPr>
      <w:bookmarkStart w:id="24" w:name="part_2993c3dff1564702aa27c414d7f3ba4a"/>
      <w:bookmarkEnd w:id="24"/>
      <w:r w:rsidRPr="003C432D">
        <w:rPr>
          <w:rFonts w:ascii="Times New Roman" w:eastAsia="Times New Roman" w:hAnsi="Times New Roman" w:cs="Times New Roman"/>
          <w:b/>
          <w:bCs/>
          <w:color w:val="000000"/>
          <w:sz w:val="24"/>
          <w:szCs w:val="24"/>
          <w:lang w:eastAsia="lt-LT"/>
        </w:rPr>
        <w:t>3. </w:t>
      </w:r>
      <w:r w:rsidRPr="003C432D">
        <w:rPr>
          <w:rFonts w:ascii="Times New Roman" w:eastAsia="Times New Roman" w:hAnsi="Times New Roman" w:cs="Times New Roman"/>
          <w:color w:val="000000"/>
          <w:sz w:val="24"/>
          <w:szCs w:val="24"/>
          <w:lang w:eastAsia="lt-LT"/>
        </w:rPr>
        <w:t>Metinės tilto, atskirų jo konstrukcijų ir inžinerinės įrangos, apžiūros, reikalingos tam, kad būtų apžiūrėtos atskiros tilto konstrukcijos, atliekamos pasibaigus žiemos sezonui ir (arba) prieš žiemos sezoną, atsižvelgiant į tilto ypatumus. Tai tilto būklės naudojimo sąlygų ir nuolatinių priežiūros darbų kokybės vizuali kasmetinė patikra, kurios metu nuodugniau patikrinama tai, kas daroma nuolatinių apžiūrų metu.</w:t>
      </w:r>
    </w:p>
    <w:tbl>
      <w:tblPr>
        <w:tblW w:w="0" w:type="auto"/>
        <w:jc w:val="center"/>
        <w:tblCellMar>
          <w:left w:w="0" w:type="dxa"/>
          <w:right w:w="0" w:type="dxa"/>
        </w:tblCellMar>
        <w:tblLook w:val="04A0" w:firstRow="1" w:lastRow="0" w:firstColumn="1" w:lastColumn="0" w:noHBand="0" w:noVBand="1"/>
      </w:tblPr>
      <w:tblGrid>
        <w:gridCol w:w="1443"/>
        <w:gridCol w:w="6631"/>
        <w:gridCol w:w="1544"/>
      </w:tblGrid>
      <w:tr w:rsidR="003C432D" w:rsidRPr="003C432D" w:rsidTr="003C432D">
        <w:trPr>
          <w:trHeight w:val="23"/>
          <w:tblHeader/>
          <w:jc w:val="center"/>
        </w:trPr>
        <w:tc>
          <w:tcPr>
            <w:tcW w:w="14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C432D" w:rsidRPr="003C432D" w:rsidRDefault="003C432D" w:rsidP="003C432D">
            <w:pPr>
              <w:spacing w:after="0" w:line="23" w:lineRule="atLeast"/>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b/>
                <w:bCs/>
                <w:sz w:val="24"/>
                <w:szCs w:val="24"/>
                <w:lang w:eastAsia="lt-LT"/>
              </w:rPr>
              <w:t>Rūšis</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C432D" w:rsidRPr="003C432D" w:rsidRDefault="003C432D" w:rsidP="003C432D">
            <w:pPr>
              <w:spacing w:after="0" w:line="23" w:lineRule="atLeast"/>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b/>
                <w:bCs/>
                <w:sz w:val="24"/>
                <w:szCs w:val="24"/>
                <w:lang w:eastAsia="lt-LT"/>
              </w:rPr>
              <w:t>Periodiškumas</w:t>
            </w:r>
          </w:p>
        </w:tc>
        <w:tc>
          <w:tcPr>
            <w:tcW w:w="154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C432D" w:rsidRPr="003C432D" w:rsidRDefault="003C432D" w:rsidP="003C432D">
            <w:pPr>
              <w:spacing w:after="0" w:line="23" w:lineRule="atLeast"/>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b/>
                <w:bCs/>
                <w:sz w:val="24"/>
                <w:szCs w:val="24"/>
                <w:lang w:eastAsia="lt-LT"/>
              </w:rPr>
              <w:t>Objektas</w:t>
            </w:r>
          </w:p>
        </w:tc>
      </w:tr>
      <w:tr w:rsidR="003C432D" w:rsidRPr="003C432D" w:rsidTr="003C432D">
        <w:trPr>
          <w:trHeight w:val="23"/>
          <w:jc w:val="center"/>
        </w:trPr>
        <w:tc>
          <w:tcPr>
            <w:tcW w:w="143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C432D" w:rsidRPr="003C432D" w:rsidRDefault="003C432D" w:rsidP="003C432D">
            <w:pPr>
              <w:spacing w:after="0" w:line="240" w:lineRule="auto"/>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Nuolatinė</w:t>
            </w:r>
          </w:p>
          <w:p w:rsidR="003C432D" w:rsidRPr="003C432D" w:rsidRDefault="003C432D" w:rsidP="003C432D">
            <w:pPr>
              <w:spacing w:after="0" w:line="23" w:lineRule="atLeast"/>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(einamoji)</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rsidR="003C432D" w:rsidRPr="003C432D" w:rsidRDefault="003C432D" w:rsidP="003C432D">
            <w:pPr>
              <w:spacing w:after="0" w:line="23" w:lineRule="atLeast"/>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Atliekama ne rečiau kaip vieną kartą per mėnesį**): plieniniai tiltai ir plieniniai tiltų lankstai nedelsiant apžiūrimi papildomai, kai aplinkos temperatūra nukrenta iki minus 20°C ir daugiau, o laikantis šiai temperatūrai – ne rečiau kaip vieną kartą per savaitę</w:t>
            </w:r>
          </w:p>
        </w:tc>
        <w:tc>
          <w:tcPr>
            <w:tcW w:w="1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C432D" w:rsidRPr="003C432D" w:rsidRDefault="003C432D" w:rsidP="003C432D">
            <w:pPr>
              <w:spacing w:after="0" w:line="23" w:lineRule="atLeast"/>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Visi tilto elementai</w:t>
            </w:r>
          </w:p>
        </w:tc>
      </w:tr>
      <w:tr w:rsidR="003C432D" w:rsidRPr="003C432D" w:rsidTr="003C432D">
        <w:trPr>
          <w:trHeight w:val="23"/>
          <w:jc w:val="center"/>
        </w:trPr>
        <w:tc>
          <w:tcPr>
            <w:tcW w:w="143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C432D" w:rsidRPr="003C432D" w:rsidRDefault="003C432D" w:rsidP="003C432D">
            <w:pPr>
              <w:spacing w:after="0" w:line="23" w:lineRule="atLeast"/>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Metinė</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rsidR="003C432D" w:rsidRPr="003C432D" w:rsidRDefault="003C432D" w:rsidP="003C432D">
            <w:pPr>
              <w:spacing w:after="0" w:line="23" w:lineRule="atLeast"/>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Atliekama kasmet</w:t>
            </w:r>
          </w:p>
        </w:tc>
        <w:tc>
          <w:tcPr>
            <w:tcW w:w="1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C432D" w:rsidRPr="003C432D" w:rsidRDefault="003C432D" w:rsidP="003C432D">
            <w:pPr>
              <w:spacing w:after="0" w:line="23" w:lineRule="atLeast"/>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Visi tilto elementai</w:t>
            </w:r>
          </w:p>
        </w:tc>
      </w:tr>
      <w:tr w:rsidR="003C432D" w:rsidRPr="003C432D" w:rsidTr="003C432D">
        <w:trPr>
          <w:trHeight w:val="23"/>
          <w:jc w:val="center"/>
        </w:trPr>
        <w:tc>
          <w:tcPr>
            <w:tcW w:w="143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C432D" w:rsidRPr="003C432D" w:rsidRDefault="003C432D" w:rsidP="003C432D">
            <w:pPr>
              <w:spacing w:after="0" w:line="23" w:lineRule="atLeast"/>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Esminė (detalioji planinė)</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rsidR="003C432D" w:rsidRPr="003C432D" w:rsidRDefault="003C432D" w:rsidP="003C432D">
            <w:pPr>
              <w:spacing w:after="0" w:line="23" w:lineRule="atLeast"/>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Atliekama vadovaujantis metinių apžiūrų rezultatais ne rečiau kaip kartą per 10 metų, jeigu atliekant metines apžiūras nenustatomas kitas periodiškumas</w:t>
            </w:r>
          </w:p>
        </w:tc>
        <w:tc>
          <w:tcPr>
            <w:tcW w:w="1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C432D" w:rsidRPr="003C432D" w:rsidRDefault="003C432D" w:rsidP="003C432D">
            <w:pPr>
              <w:spacing w:after="0" w:line="23" w:lineRule="atLeast"/>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Visi tilto elementai</w:t>
            </w:r>
          </w:p>
        </w:tc>
      </w:tr>
      <w:tr w:rsidR="003C432D" w:rsidRPr="003C432D" w:rsidTr="003C432D">
        <w:trPr>
          <w:trHeight w:val="23"/>
          <w:jc w:val="center"/>
        </w:trPr>
        <w:tc>
          <w:tcPr>
            <w:tcW w:w="143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C432D" w:rsidRPr="003C432D" w:rsidRDefault="003C432D" w:rsidP="003C432D">
            <w:pPr>
              <w:spacing w:after="0" w:line="23" w:lineRule="atLeast"/>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Specialioji*) (neplaninė detalioji)</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rsidR="003C432D" w:rsidRPr="003C432D" w:rsidRDefault="003C432D" w:rsidP="003C432D">
            <w:pPr>
              <w:spacing w:after="0" w:line="240" w:lineRule="auto"/>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Atliekama:</w:t>
            </w:r>
          </w:p>
          <w:p w:rsidR="003C432D" w:rsidRPr="003C432D" w:rsidRDefault="003C432D" w:rsidP="003C432D">
            <w:pPr>
              <w:spacing w:after="0" w:line="240" w:lineRule="auto"/>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-po stichinių nelaimių (didelių potvynių, liūčių), tilto avarijų, eismo įvykių;</w:t>
            </w:r>
          </w:p>
          <w:p w:rsidR="003C432D" w:rsidRPr="003C432D" w:rsidRDefault="003C432D" w:rsidP="003C432D">
            <w:pPr>
              <w:spacing w:after="0" w:line="240" w:lineRule="auto"/>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-pasikeitus tilto valdytojui ir/ar techniniam prižiūrėtojui, jeigu prašo tilto valdytojas;</w:t>
            </w:r>
          </w:p>
          <w:p w:rsidR="003C432D" w:rsidRPr="003C432D" w:rsidRDefault="003C432D" w:rsidP="003C432D">
            <w:pPr>
              <w:spacing w:after="0" w:line="240" w:lineRule="auto"/>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-tilto valdytojo sprendimu prieš praleidžiant ir praleidus sunkiasvores transporto priemones (jų junginius), kurioms nustatyta tvarka yra išduoti leidimai važiuoti keliais;</w:t>
            </w:r>
          </w:p>
          <w:p w:rsidR="003C432D" w:rsidRPr="003C432D" w:rsidRDefault="003C432D" w:rsidP="003C432D">
            <w:pPr>
              <w:spacing w:after="0" w:line="23" w:lineRule="atLeast"/>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-tilto ar atskirų jo konstrukcijų griūties ir kitų reiškinių, sukėlusių pavojingas konstrukcijų deformacijas, atvejais</w:t>
            </w:r>
          </w:p>
        </w:tc>
        <w:tc>
          <w:tcPr>
            <w:tcW w:w="1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C432D" w:rsidRPr="003C432D" w:rsidRDefault="003C432D" w:rsidP="003C432D">
            <w:pPr>
              <w:spacing w:after="0" w:line="23" w:lineRule="atLeast"/>
              <w:jc w:val="center"/>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Visi tilto elementai arba pažeisti elementai</w:t>
            </w:r>
          </w:p>
        </w:tc>
      </w:tr>
      <w:tr w:rsidR="003C432D" w:rsidRPr="003C432D" w:rsidTr="003C432D">
        <w:trPr>
          <w:trHeight w:val="23"/>
          <w:jc w:val="center"/>
        </w:trPr>
        <w:tc>
          <w:tcPr>
            <w:tcW w:w="964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C432D" w:rsidRPr="003C432D" w:rsidRDefault="003C432D" w:rsidP="003C432D">
            <w:pPr>
              <w:spacing w:after="0" w:line="240" w:lineRule="auto"/>
              <w:jc w:val="both"/>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 anksčiau – neplaninė;</w:t>
            </w:r>
          </w:p>
          <w:p w:rsidR="003C432D" w:rsidRPr="003C432D" w:rsidRDefault="003C432D" w:rsidP="003C432D">
            <w:pPr>
              <w:spacing w:after="0" w:line="240" w:lineRule="auto"/>
              <w:jc w:val="both"/>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w:t>
            </w:r>
            <w:r w:rsidRPr="003C432D">
              <w:rPr>
                <w:rFonts w:ascii="Times New Roman" w:eastAsia="Times New Roman" w:hAnsi="Times New Roman" w:cs="Times New Roman"/>
                <w:sz w:val="24"/>
                <w:szCs w:val="24"/>
                <w:vertAlign w:val="superscript"/>
                <w:lang w:eastAsia="lt-LT"/>
              </w:rPr>
              <w:t> </w:t>
            </w:r>
            <w:r w:rsidRPr="003C432D">
              <w:rPr>
                <w:rFonts w:ascii="Times New Roman" w:eastAsia="Times New Roman" w:hAnsi="Times New Roman" w:cs="Times New Roman"/>
                <w:sz w:val="24"/>
                <w:szCs w:val="24"/>
                <w:lang w:eastAsia="lt-LT"/>
              </w:rPr>
              <w:t>nuolatinių apžiūrų periodiškumą rekomenduojama susieti su metinių apžiūrų įverčiu, t. y.:</w:t>
            </w:r>
          </w:p>
          <w:p w:rsidR="003C432D" w:rsidRPr="003C432D" w:rsidRDefault="003C432D" w:rsidP="003C432D">
            <w:pPr>
              <w:spacing w:after="0" w:line="240" w:lineRule="auto"/>
              <w:jc w:val="both"/>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-jei tilto įvertis 1– 2 balai, tiltą reikia apžiūrėti kas mėnesį,</w:t>
            </w:r>
          </w:p>
          <w:p w:rsidR="003C432D" w:rsidRPr="003C432D" w:rsidRDefault="003C432D" w:rsidP="003C432D">
            <w:pPr>
              <w:spacing w:after="0" w:line="240" w:lineRule="auto"/>
              <w:jc w:val="both"/>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-jei tilto įvertis 3 balai, tiltą rekomenduojama apžiūrėti ne rečiau kaip kas pusmetį,</w:t>
            </w:r>
          </w:p>
          <w:p w:rsidR="003C432D" w:rsidRPr="003C432D" w:rsidRDefault="003C432D" w:rsidP="003C432D">
            <w:pPr>
              <w:spacing w:after="0" w:line="23" w:lineRule="atLeast"/>
              <w:jc w:val="both"/>
              <w:rPr>
                <w:rFonts w:ascii="Times New Roman" w:eastAsia="Times New Roman" w:hAnsi="Times New Roman" w:cs="Times New Roman"/>
                <w:sz w:val="24"/>
                <w:szCs w:val="24"/>
                <w:lang w:eastAsia="lt-LT"/>
              </w:rPr>
            </w:pPr>
            <w:r w:rsidRPr="003C432D">
              <w:rPr>
                <w:rFonts w:ascii="Times New Roman" w:eastAsia="Times New Roman" w:hAnsi="Times New Roman" w:cs="Times New Roman"/>
                <w:sz w:val="24"/>
                <w:szCs w:val="24"/>
                <w:lang w:eastAsia="lt-LT"/>
              </w:rPr>
              <w:t>-jei tilto įvertis 4– 5 balai, tiltą rekomenduojama apžiūrėti vieną kartą per metus (metinė apžiūra)</w:t>
            </w:r>
          </w:p>
        </w:tc>
      </w:tr>
    </w:tbl>
    <w:p w:rsidR="003C432D" w:rsidRPr="003C432D" w:rsidRDefault="003C432D" w:rsidP="003C432D">
      <w:pPr>
        <w:spacing w:after="0" w:line="240" w:lineRule="auto"/>
        <w:ind w:left="567"/>
        <w:jc w:val="both"/>
        <w:rPr>
          <w:rFonts w:ascii="Times New Roman" w:eastAsia="Times New Roman" w:hAnsi="Times New Roman" w:cs="Times New Roman"/>
          <w:color w:val="000000"/>
          <w:sz w:val="24"/>
          <w:szCs w:val="24"/>
          <w:lang w:eastAsia="lt-LT"/>
        </w:rPr>
      </w:pPr>
      <w:r w:rsidRPr="003C432D">
        <w:rPr>
          <w:rFonts w:ascii="Times New Roman" w:eastAsia="Times New Roman" w:hAnsi="Times New Roman" w:cs="Times New Roman"/>
          <w:color w:val="000000"/>
          <w:sz w:val="24"/>
          <w:szCs w:val="24"/>
          <w:lang w:eastAsia="lt-LT"/>
        </w:rPr>
        <w:t> </w:t>
      </w:r>
    </w:p>
    <w:p w:rsidR="003C432D" w:rsidRPr="003C432D" w:rsidRDefault="003C432D" w:rsidP="003C432D">
      <w:pPr>
        <w:spacing w:after="0" w:line="240" w:lineRule="auto"/>
        <w:ind w:left="567"/>
        <w:jc w:val="both"/>
        <w:rPr>
          <w:rFonts w:ascii="Times New Roman" w:eastAsia="Times New Roman" w:hAnsi="Times New Roman" w:cs="Times New Roman"/>
          <w:color w:val="000000"/>
          <w:sz w:val="24"/>
          <w:szCs w:val="24"/>
          <w:lang w:eastAsia="lt-LT"/>
        </w:rPr>
      </w:pPr>
      <w:bookmarkStart w:id="25" w:name="part_afc3bedd8cba41be86b224fc56199be6"/>
      <w:bookmarkEnd w:id="25"/>
      <w:r w:rsidRPr="003C432D">
        <w:rPr>
          <w:rFonts w:ascii="Times New Roman" w:eastAsia="Times New Roman" w:hAnsi="Times New Roman" w:cs="Times New Roman"/>
          <w:color w:val="000000"/>
          <w:sz w:val="24"/>
          <w:szCs w:val="24"/>
          <w:lang w:eastAsia="lt-LT"/>
        </w:rPr>
        <w:t>Apžiūros rezultatai surašomi į metinės tilto apžiūros aktą </w:t>
      </w:r>
    </w:p>
    <w:p w:rsidR="003C432D" w:rsidRPr="003C432D" w:rsidRDefault="003C432D">
      <w:pPr>
        <w:rPr>
          <w:rFonts w:ascii="Times New Roman" w:hAnsi="Times New Roman" w:cs="Times New Roman"/>
          <w:sz w:val="24"/>
          <w:szCs w:val="24"/>
        </w:rPr>
      </w:pPr>
      <w:bookmarkStart w:id="26" w:name="part_d6ea5896ab0a4519b7c97409e3951fbf"/>
      <w:bookmarkEnd w:id="26"/>
    </w:p>
    <w:p w:rsidR="00391CCC" w:rsidRPr="003C432D" w:rsidRDefault="003C432D">
      <w:pPr>
        <w:rPr>
          <w:rFonts w:ascii="Times New Roman" w:hAnsi="Times New Roman" w:cs="Times New Roman"/>
          <w:sz w:val="24"/>
          <w:szCs w:val="24"/>
        </w:rPr>
      </w:pPr>
      <w:r w:rsidRPr="003C432D">
        <w:rPr>
          <w:rFonts w:ascii="Times New Roman" w:hAnsi="Times New Roman" w:cs="Times New Roman"/>
          <w:sz w:val="24"/>
          <w:szCs w:val="24"/>
        </w:rPr>
        <w:t>Darbo įgūdžiai su sistema „SISTELA“ lokalinių sąmatų skaičiavimui .</w:t>
      </w:r>
    </w:p>
    <w:sectPr w:rsidR="00391CCC" w:rsidRPr="003C432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EB6"/>
    <w:rsid w:val="00125D6C"/>
    <w:rsid w:val="001A7D79"/>
    <w:rsid w:val="00232680"/>
    <w:rsid w:val="002843D3"/>
    <w:rsid w:val="002A53BB"/>
    <w:rsid w:val="00391CCC"/>
    <w:rsid w:val="003C432D"/>
    <w:rsid w:val="003E4EB6"/>
    <w:rsid w:val="00404612"/>
    <w:rsid w:val="004231E4"/>
    <w:rsid w:val="00571564"/>
    <w:rsid w:val="00580F49"/>
    <w:rsid w:val="00581CAC"/>
    <w:rsid w:val="005F778E"/>
    <w:rsid w:val="00662708"/>
    <w:rsid w:val="0086766C"/>
    <w:rsid w:val="00A164AD"/>
    <w:rsid w:val="00A53E83"/>
    <w:rsid w:val="00A96824"/>
    <w:rsid w:val="00B877B9"/>
    <w:rsid w:val="00C03D21"/>
    <w:rsid w:val="00C256BD"/>
    <w:rsid w:val="00C764B7"/>
    <w:rsid w:val="00CA6C3A"/>
    <w:rsid w:val="00CD195A"/>
    <w:rsid w:val="00D34432"/>
    <w:rsid w:val="00D8015C"/>
    <w:rsid w:val="00DA41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15B79E-2E51-45C4-A1B1-F8ACBB7DA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43D3"/>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52439">
      <w:bodyDiv w:val="1"/>
      <w:marLeft w:val="0"/>
      <w:marRight w:val="0"/>
      <w:marTop w:val="0"/>
      <w:marBottom w:val="0"/>
      <w:divBdr>
        <w:top w:val="none" w:sz="0" w:space="0" w:color="auto"/>
        <w:left w:val="none" w:sz="0" w:space="0" w:color="auto"/>
        <w:bottom w:val="none" w:sz="0" w:space="0" w:color="auto"/>
        <w:right w:val="none" w:sz="0" w:space="0" w:color="auto"/>
      </w:divBdr>
      <w:divsChild>
        <w:div w:id="1703704251">
          <w:marLeft w:val="0"/>
          <w:marRight w:val="0"/>
          <w:marTop w:val="0"/>
          <w:marBottom w:val="0"/>
          <w:divBdr>
            <w:top w:val="none" w:sz="0" w:space="0" w:color="auto"/>
            <w:left w:val="none" w:sz="0" w:space="0" w:color="auto"/>
            <w:bottom w:val="none" w:sz="0" w:space="0" w:color="auto"/>
            <w:right w:val="none" w:sz="0" w:space="0" w:color="auto"/>
          </w:divBdr>
        </w:div>
        <w:div w:id="316227662">
          <w:marLeft w:val="0"/>
          <w:marRight w:val="0"/>
          <w:marTop w:val="0"/>
          <w:marBottom w:val="0"/>
          <w:divBdr>
            <w:top w:val="none" w:sz="0" w:space="0" w:color="auto"/>
            <w:left w:val="none" w:sz="0" w:space="0" w:color="auto"/>
            <w:bottom w:val="none" w:sz="0" w:space="0" w:color="auto"/>
            <w:right w:val="none" w:sz="0" w:space="0" w:color="auto"/>
          </w:divBdr>
        </w:div>
      </w:divsChild>
    </w:div>
    <w:div w:id="454174078">
      <w:bodyDiv w:val="1"/>
      <w:marLeft w:val="0"/>
      <w:marRight w:val="0"/>
      <w:marTop w:val="0"/>
      <w:marBottom w:val="0"/>
      <w:divBdr>
        <w:top w:val="none" w:sz="0" w:space="0" w:color="auto"/>
        <w:left w:val="none" w:sz="0" w:space="0" w:color="auto"/>
        <w:bottom w:val="none" w:sz="0" w:space="0" w:color="auto"/>
        <w:right w:val="none" w:sz="0" w:space="0" w:color="auto"/>
      </w:divBdr>
      <w:divsChild>
        <w:div w:id="569998122">
          <w:marLeft w:val="0"/>
          <w:marRight w:val="0"/>
          <w:marTop w:val="0"/>
          <w:marBottom w:val="0"/>
          <w:divBdr>
            <w:top w:val="none" w:sz="0" w:space="0" w:color="auto"/>
            <w:left w:val="none" w:sz="0" w:space="0" w:color="auto"/>
            <w:bottom w:val="none" w:sz="0" w:space="0" w:color="auto"/>
            <w:right w:val="none" w:sz="0" w:space="0" w:color="auto"/>
          </w:divBdr>
        </w:div>
        <w:div w:id="684943436">
          <w:marLeft w:val="0"/>
          <w:marRight w:val="0"/>
          <w:marTop w:val="0"/>
          <w:marBottom w:val="0"/>
          <w:divBdr>
            <w:top w:val="none" w:sz="0" w:space="0" w:color="auto"/>
            <w:left w:val="none" w:sz="0" w:space="0" w:color="auto"/>
            <w:bottom w:val="none" w:sz="0" w:space="0" w:color="auto"/>
            <w:right w:val="none" w:sz="0" w:space="0" w:color="auto"/>
          </w:divBdr>
        </w:div>
        <w:div w:id="358044283">
          <w:marLeft w:val="0"/>
          <w:marRight w:val="0"/>
          <w:marTop w:val="0"/>
          <w:marBottom w:val="0"/>
          <w:divBdr>
            <w:top w:val="none" w:sz="0" w:space="0" w:color="auto"/>
            <w:left w:val="none" w:sz="0" w:space="0" w:color="auto"/>
            <w:bottom w:val="none" w:sz="0" w:space="0" w:color="auto"/>
            <w:right w:val="none" w:sz="0" w:space="0" w:color="auto"/>
          </w:divBdr>
          <w:divsChild>
            <w:div w:id="1542087734">
              <w:marLeft w:val="0"/>
              <w:marRight w:val="0"/>
              <w:marTop w:val="0"/>
              <w:marBottom w:val="0"/>
              <w:divBdr>
                <w:top w:val="none" w:sz="0" w:space="0" w:color="auto"/>
                <w:left w:val="none" w:sz="0" w:space="0" w:color="auto"/>
                <w:bottom w:val="none" w:sz="0" w:space="0" w:color="auto"/>
                <w:right w:val="none" w:sz="0" w:space="0" w:color="auto"/>
              </w:divBdr>
            </w:div>
            <w:div w:id="430972723">
              <w:marLeft w:val="0"/>
              <w:marRight w:val="0"/>
              <w:marTop w:val="0"/>
              <w:marBottom w:val="0"/>
              <w:divBdr>
                <w:top w:val="none" w:sz="0" w:space="0" w:color="auto"/>
                <w:left w:val="none" w:sz="0" w:space="0" w:color="auto"/>
                <w:bottom w:val="none" w:sz="0" w:space="0" w:color="auto"/>
                <w:right w:val="none" w:sz="0" w:space="0" w:color="auto"/>
              </w:divBdr>
            </w:div>
            <w:div w:id="1986205528">
              <w:marLeft w:val="0"/>
              <w:marRight w:val="0"/>
              <w:marTop w:val="0"/>
              <w:marBottom w:val="0"/>
              <w:divBdr>
                <w:top w:val="none" w:sz="0" w:space="0" w:color="auto"/>
                <w:left w:val="none" w:sz="0" w:space="0" w:color="auto"/>
                <w:bottom w:val="none" w:sz="0" w:space="0" w:color="auto"/>
                <w:right w:val="none" w:sz="0" w:space="0" w:color="auto"/>
              </w:divBdr>
            </w:div>
          </w:divsChild>
        </w:div>
        <w:div w:id="822702059">
          <w:marLeft w:val="0"/>
          <w:marRight w:val="0"/>
          <w:marTop w:val="0"/>
          <w:marBottom w:val="0"/>
          <w:divBdr>
            <w:top w:val="none" w:sz="0" w:space="0" w:color="auto"/>
            <w:left w:val="none" w:sz="0" w:space="0" w:color="auto"/>
            <w:bottom w:val="none" w:sz="0" w:space="0" w:color="auto"/>
            <w:right w:val="none" w:sz="0" w:space="0" w:color="auto"/>
          </w:divBdr>
          <w:divsChild>
            <w:div w:id="1980962716">
              <w:marLeft w:val="0"/>
              <w:marRight w:val="0"/>
              <w:marTop w:val="0"/>
              <w:marBottom w:val="0"/>
              <w:divBdr>
                <w:top w:val="none" w:sz="0" w:space="0" w:color="auto"/>
                <w:left w:val="none" w:sz="0" w:space="0" w:color="auto"/>
                <w:bottom w:val="none" w:sz="0" w:space="0" w:color="auto"/>
                <w:right w:val="none" w:sz="0" w:space="0" w:color="auto"/>
              </w:divBdr>
              <w:divsChild>
                <w:div w:id="1427917402">
                  <w:marLeft w:val="0"/>
                  <w:marRight w:val="0"/>
                  <w:marTop w:val="0"/>
                  <w:marBottom w:val="0"/>
                  <w:divBdr>
                    <w:top w:val="none" w:sz="0" w:space="0" w:color="auto"/>
                    <w:left w:val="none" w:sz="0" w:space="0" w:color="auto"/>
                    <w:bottom w:val="none" w:sz="0" w:space="0" w:color="auto"/>
                    <w:right w:val="none" w:sz="0" w:space="0" w:color="auto"/>
                  </w:divBdr>
                </w:div>
                <w:div w:id="247076465">
                  <w:marLeft w:val="0"/>
                  <w:marRight w:val="0"/>
                  <w:marTop w:val="0"/>
                  <w:marBottom w:val="0"/>
                  <w:divBdr>
                    <w:top w:val="none" w:sz="0" w:space="0" w:color="auto"/>
                    <w:left w:val="none" w:sz="0" w:space="0" w:color="auto"/>
                    <w:bottom w:val="none" w:sz="0" w:space="0" w:color="auto"/>
                    <w:right w:val="none" w:sz="0" w:space="0" w:color="auto"/>
                  </w:divBdr>
                </w:div>
              </w:divsChild>
            </w:div>
            <w:div w:id="641428993">
              <w:marLeft w:val="0"/>
              <w:marRight w:val="0"/>
              <w:marTop w:val="0"/>
              <w:marBottom w:val="0"/>
              <w:divBdr>
                <w:top w:val="none" w:sz="0" w:space="0" w:color="auto"/>
                <w:left w:val="none" w:sz="0" w:space="0" w:color="auto"/>
                <w:bottom w:val="none" w:sz="0" w:space="0" w:color="auto"/>
                <w:right w:val="none" w:sz="0" w:space="0" w:color="auto"/>
              </w:divBdr>
              <w:divsChild>
                <w:div w:id="938412632">
                  <w:marLeft w:val="0"/>
                  <w:marRight w:val="0"/>
                  <w:marTop w:val="0"/>
                  <w:marBottom w:val="0"/>
                  <w:divBdr>
                    <w:top w:val="none" w:sz="0" w:space="0" w:color="auto"/>
                    <w:left w:val="none" w:sz="0" w:space="0" w:color="auto"/>
                    <w:bottom w:val="none" w:sz="0" w:space="0" w:color="auto"/>
                    <w:right w:val="none" w:sz="0" w:space="0" w:color="auto"/>
                  </w:divBdr>
                </w:div>
                <w:div w:id="1386373408">
                  <w:marLeft w:val="0"/>
                  <w:marRight w:val="0"/>
                  <w:marTop w:val="0"/>
                  <w:marBottom w:val="0"/>
                  <w:divBdr>
                    <w:top w:val="none" w:sz="0" w:space="0" w:color="auto"/>
                    <w:left w:val="none" w:sz="0" w:space="0" w:color="auto"/>
                    <w:bottom w:val="none" w:sz="0" w:space="0" w:color="auto"/>
                    <w:right w:val="none" w:sz="0" w:space="0" w:color="auto"/>
                  </w:divBdr>
                </w:div>
              </w:divsChild>
            </w:div>
            <w:div w:id="1099526173">
              <w:marLeft w:val="0"/>
              <w:marRight w:val="0"/>
              <w:marTop w:val="0"/>
              <w:marBottom w:val="0"/>
              <w:divBdr>
                <w:top w:val="none" w:sz="0" w:space="0" w:color="auto"/>
                <w:left w:val="none" w:sz="0" w:space="0" w:color="auto"/>
                <w:bottom w:val="none" w:sz="0" w:space="0" w:color="auto"/>
                <w:right w:val="none" w:sz="0" w:space="0" w:color="auto"/>
              </w:divBdr>
            </w:div>
            <w:div w:id="1006634276">
              <w:marLeft w:val="0"/>
              <w:marRight w:val="0"/>
              <w:marTop w:val="0"/>
              <w:marBottom w:val="0"/>
              <w:divBdr>
                <w:top w:val="none" w:sz="0" w:space="0" w:color="auto"/>
                <w:left w:val="none" w:sz="0" w:space="0" w:color="auto"/>
                <w:bottom w:val="none" w:sz="0" w:space="0" w:color="auto"/>
                <w:right w:val="none" w:sz="0" w:space="0" w:color="auto"/>
              </w:divBdr>
            </w:div>
          </w:divsChild>
        </w:div>
        <w:div w:id="897397739">
          <w:marLeft w:val="0"/>
          <w:marRight w:val="0"/>
          <w:marTop w:val="0"/>
          <w:marBottom w:val="0"/>
          <w:divBdr>
            <w:top w:val="none" w:sz="0" w:space="0" w:color="auto"/>
            <w:left w:val="none" w:sz="0" w:space="0" w:color="auto"/>
            <w:bottom w:val="none" w:sz="0" w:space="0" w:color="auto"/>
            <w:right w:val="none" w:sz="0" w:space="0" w:color="auto"/>
          </w:divBdr>
        </w:div>
        <w:div w:id="1621689493">
          <w:marLeft w:val="0"/>
          <w:marRight w:val="0"/>
          <w:marTop w:val="0"/>
          <w:marBottom w:val="0"/>
          <w:divBdr>
            <w:top w:val="none" w:sz="0" w:space="0" w:color="auto"/>
            <w:left w:val="none" w:sz="0" w:space="0" w:color="auto"/>
            <w:bottom w:val="none" w:sz="0" w:space="0" w:color="auto"/>
            <w:right w:val="none" w:sz="0" w:space="0" w:color="auto"/>
          </w:divBdr>
        </w:div>
        <w:div w:id="1363290471">
          <w:marLeft w:val="0"/>
          <w:marRight w:val="0"/>
          <w:marTop w:val="0"/>
          <w:marBottom w:val="0"/>
          <w:divBdr>
            <w:top w:val="none" w:sz="0" w:space="0" w:color="auto"/>
            <w:left w:val="none" w:sz="0" w:space="0" w:color="auto"/>
            <w:bottom w:val="none" w:sz="0" w:space="0" w:color="auto"/>
            <w:right w:val="none" w:sz="0" w:space="0" w:color="auto"/>
          </w:divBdr>
        </w:div>
        <w:div w:id="1929995789">
          <w:marLeft w:val="0"/>
          <w:marRight w:val="0"/>
          <w:marTop w:val="0"/>
          <w:marBottom w:val="0"/>
          <w:divBdr>
            <w:top w:val="none" w:sz="0" w:space="0" w:color="auto"/>
            <w:left w:val="none" w:sz="0" w:space="0" w:color="auto"/>
            <w:bottom w:val="none" w:sz="0" w:space="0" w:color="auto"/>
            <w:right w:val="none" w:sz="0" w:space="0" w:color="auto"/>
          </w:divBdr>
        </w:div>
      </w:divsChild>
    </w:div>
    <w:div w:id="778918490">
      <w:bodyDiv w:val="1"/>
      <w:marLeft w:val="0"/>
      <w:marRight w:val="0"/>
      <w:marTop w:val="0"/>
      <w:marBottom w:val="0"/>
      <w:divBdr>
        <w:top w:val="none" w:sz="0" w:space="0" w:color="auto"/>
        <w:left w:val="none" w:sz="0" w:space="0" w:color="auto"/>
        <w:bottom w:val="none" w:sz="0" w:space="0" w:color="auto"/>
        <w:right w:val="none" w:sz="0" w:space="0" w:color="auto"/>
      </w:divBdr>
      <w:divsChild>
        <w:div w:id="118691255">
          <w:marLeft w:val="0"/>
          <w:marRight w:val="0"/>
          <w:marTop w:val="0"/>
          <w:marBottom w:val="0"/>
          <w:divBdr>
            <w:top w:val="none" w:sz="0" w:space="0" w:color="auto"/>
            <w:left w:val="none" w:sz="0" w:space="0" w:color="auto"/>
            <w:bottom w:val="none" w:sz="0" w:space="0" w:color="auto"/>
            <w:right w:val="none" w:sz="0" w:space="0" w:color="auto"/>
          </w:divBdr>
        </w:div>
      </w:divsChild>
    </w:div>
    <w:div w:id="1302468457">
      <w:bodyDiv w:val="1"/>
      <w:marLeft w:val="0"/>
      <w:marRight w:val="0"/>
      <w:marTop w:val="0"/>
      <w:marBottom w:val="0"/>
      <w:divBdr>
        <w:top w:val="none" w:sz="0" w:space="0" w:color="auto"/>
        <w:left w:val="none" w:sz="0" w:space="0" w:color="auto"/>
        <w:bottom w:val="none" w:sz="0" w:space="0" w:color="auto"/>
        <w:right w:val="none" w:sz="0" w:space="0" w:color="auto"/>
      </w:divBdr>
      <w:divsChild>
        <w:div w:id="2095395902">
          <w:marLeft w:val="0"/>
          <w:marRight w:val="0"/>
          <w:marTop w:val="0"/>
          <w:marBottom w:val="0"/>
          <w:divBdr>
            <w:top w:val="none" w:sz="0" w:space="0" w:color="auto"/>
            <w:left w:val="none" w:sz="0" w:space="0" w:color="auto"/>
            <w:bottom w:val="none" w:sz="0" w:space="0" w:color="auto"/>
            <w:right w:val="none" w:sz="0" w:space="0" w:color="auto"/>
          </w:divBdr>
          <w:divsChild>
            <w:div w:id="1164127779">
              <w:marLeft w:val="0"/>
              <w:marRight w:val="0"/>
              <w:marTop w:val="0"/>
              <w:marBottom w:val="0"/>
              <w:divBdr>
                <w:top w:val="none" w:sz="0" w:space="0" w:color="auto"/>
                <w:left w:val="none" w:sz="0" w:space="0" w:color="auto"/>
                <w:bottom w:val="none" w:sz="0" w:space="0" w:color="auto"/>
                <w:right w:val="none" w:sz="0" w:space="0" w:color="auto"/>
              </w:divBdr>
            </w:div>
            <w:div w:id="76249996">
              <w:marLeft w:val="0"/>
              <w:marRight w:val="0"/>
              <w:marTop w:val="0"/>
              <w:marBottom w:val="0"/>
              <w:divBdr>
                <w:top w:val="none" w:sz="0" w:space="0" w:color="auto"/>
                <w:left w:val="none" w:sz="0" w:space="0" w:color="auto"/>
                <w:bottom w:val="none" w:sz="0" w:space="0" w:color="auto"/>
                <w:right w:val="none" w:sz="0" w:space="0" w:color="auto"/>
              </w:divBdr>
            </w:div>
            <w:div w:id="1199589521">
              <w:marLeft w:val="0"/>
              <w:marRight w:val="0"/>
              <w:marTop w:val="0"/>
              <w:marBottom w:val="0"/>
              <w:divBdr>
                <w:top w:val="none" w:sz="0" w:space="0" w:color="auto"/>
                <w:left w:val="none" w:sz="0" w:space="0" w:color="auto"/>
                <w:bottom w:val="none" w:sz="0" w:space="0" w:color="auto"/>
                <w:right w:val="none" w:sz="0" w:space="0" w:color="auto"/>
              </w:divBdr>
            </w:div>
            <w:div w:id="243760998">
              <w:marLeft w:val="0"/>
              <w:marRight w:val="0"/>
              <w:marTop w:val="0"/>
              <w:marBottom w:val="0"/>
              <w:divBdr>
                <w:top w:val="none" w:sz="0" w:space="0" w:color="auto"/>
                <w:left w:val="none" w:sz="0" w:space="0" w:color="auto"/>
                <w:bottom w:val="none" w:sz="0" w:space="0" w:color="auto"/>
                <w:right w:val="none" w:sz="0" w:space="0" w:color="auto"/>
              </w:divBdr>
            </w:div>
            <w:div w:id="674845765">
              <w:marLeft w:val="0"/>
              <w:marRight w:val="0"/>
              <w:marTop w:val="0"/>
              <w:marBottom w:val="0"/>
              <w:divBdr>
                <w:top w:val="none" w:sz="0" w:space="0" w:color="auto"/>
                <w:left w:val="none" w:sz="0" w:space="0" w:color="auto"/>
                <w:bottom w:val="none" w:sz="0" w:space="0" w:color="auto"/>
                <w:right w:val="none" w:sz="0" w:space="0" w:color="auto"/>
              </w:divBdr>
            </w:div>
            <w:div w:id="5980309">
              <w:marLeft w:val="0"/>
              <w:marRight w:val="0"/>
              <w:marTop w:val="0"/>
              <w:marBottom w:val="0"/>
              <w:divBdr>
                <w:top w:val="none" w:sz="0" w:space="0" w:color="auto"/>
                <w:left w:val="none" w:sz="0" w:space="0" w:color="auto"/>
                <w:bottom w:val="none" w:sz="0" w:space="0" w:color="auto"/>
                <w:right w:val="none" w:sz="0" w:space="0" w:color="auto"/>
              </w:divBdr>
            </w:div>
            <w:div w:id="658267486">
              <w:marLeft w:val="0"/>
              <w:marRight w:val="0"/>
              <w:marTop w:val="0"/>
              <w:marBottom w:val="0"/>
              <w:divBdr>
                <w:top w:val="none" w:sz="0" w:space="0" w:color="auto"/>
                <w:left w:val="none" w:sz="0" w:space="0" w:color="auto"/>
                <w:bottom w:val="none" w:sz="0" w:space="0" w:color="auto"/>
                <w:right w:val="none" w:sz="0" w:space="0" w:color="auto"/>
              </w:divBdr>
            </w:div>
          </w:divsChild>
        </w:div>
        <w:div w:id="471020555">
          <w:marLeft w:val="0"/>
          <w:marRight w:val="0"/>
          <w:marTop w:val="0"/>
          <w:marBottom w:val="0"/>
          <w:divBdr>
            <w:top w:val="none" w:sz="0" w:space="0" w:color="auto"/>
            <w:left w:val="none" w:sz="0" w:space="0" w:color="auto"/>
            <w:bottom w:val="none" w:sz="0" w:space="0" w:color="auto"/>
            <w:right w:val="none" w:sz="0" w:space="0" w:color="auto"/>
          </w:divBdr>
          <w:divsChild>
            <w:div w:id="977995661">
              <w:marLeft w:val="0"/>
              <w:marRight w:val="0"/>
              <w:marTop w:val="0"/>
              <w:marBottom w:val="0"/>
              <w:divBdr>
                <w:top w:val="none" w:sz="0" w:space="0" w:color="auto"/>
                <w:left w:val="none" w:sz="0" w:space="0" w:color="auto"/>
                <w:bottom w:val="none" w:sz="0" w:space="0" w:color="auto"/>
                <w:right w:val="none" w:sz="0" w:space="0" w:color="auto"/>
              </w:divBdr>
            </w:div>
            <w:div w:id="964314036">
              <w:marLeft w:val="0"/>
              <w:marRight w:val="0"/>
              <w:marTop w:val="0"/>
              <w:marBottom w:val="0"/>
              <w:divBdr>
                <w:top w:val="none" w:sz="0" w:space="0" w:color="auto"/>
                <w:left w:val="none" w:sz="0" w:space="0" w:color="auto"/>
                <w:bottom w:val="none" w:sz="0" w:space="0" w:color="auto"/>
                <w:right w:val="none" w:sz="0" w:space="0" w:color="auto"/>
              </w:divBdr>
            </w:div>
            <w:div w:id="1724519442">
              <w:marLeft w:val="0"/>
              <w:marRight w:val="0"/>
              <w:marTop w:val="0"/>
              <w:marBottom w:val="0"/>
              <w:divBdr>
                <w:top w:val="none" w:sz="0" w:space="0" w:color="auto"/>
                <w:left w:val="none" w:sz="0" w:space="0" w:color="auto"/>
                <w:bottom w:val="none" w:sz="0" w:space="0" w:color="auto"/>
                <w:right w:val="none" w:sz="0" w:space="0" w:color="auto"/>
              </w:divBdr>
            </w:div>
            <w:div w:id="2011367362">
              <w:marLeft w:val="0"/>
              <w:marRight w:val="0"/>
              <w:marTop w:val="0"/>
              <w:marBottom w:val="0"/>
              <w:divBdr>
                <w:top w:val="none" w:sz="0" w:space="0" w:color="auto"/>
                <w:left w:val="none" w:sz="0" w:space="0" w:color="auto"/>
                <w:bottom w:val="none" w:sz="0" w:space="0" w:color="auto"/>
                <w:right w:val="none" w:sz="0" w:space="0" w:color="auto"/>
              </w:divBdr>
            </w:div>
            <w:div w:id="386300337">
              <w:marLeft w:val="0"/>
              <w:marRight w:val="0"/>
              <w:marTop w:val="0"/>
              <w:marBottom w:val="0"/>
              <w:divBdr>
                <w:top w:val="none" w:sz="0" w:space="0" w:color="auto"/>
                <w:left w:val="none" w:sz="0" w:space="0" w:color="auto"/>
                <w:bottom w:val="none" w:sz="0" w:space="0" w:color="auto"/>
                <w:right w:val="none" w:sz="0" w:space="0" w:color="auto"/>
              </w:divBdr>
            </w:div>
          </w:divsChild>
        </w:div>
        <w:div w:id="541862273">
          <w:marLeft w:val="0"/>
          <w:marRight w:val="0"/>
          <w:marTop w:val="0"/>
          <w:marBottom w:val="0"/>
          <w:divBdr>
            <w:top w:val="none" w:sz="0" w:space="0" w:color="auto"/>
            <w:left w:val="none" w:sz="0" w:space="0" w:color="auto"/>
            <w:bottom w:val="none" w:sz="0" w:space="0" w:color="auto"/>
            <w:right w:val="none" w:sz="0" w:space="0" w:color="auto"/>
          </w:divBdr>
        </w:div>
      </w:divsChild>
    </w:div>
    <w:div w:id="1816290796">
      <w:bodyDiv w:val="1"/>
      <w:marLeft w:val="0"/>
      <w:marRight w:val="0"/>
      <w:marTop w:val="0"/>
      <w:marBottom w:val="0"/>
      <w:divBdr>
        <w:top w:val="none" w:sz="0" w:space="0" w:color="auto"/>
        <w:left w:val="none" w:sz="0" w:space="0" w:color="auto"/>
        <w:bottom w:val="none" w:sz="0" w:space="0" w:color="auto"/>
        <w:right w:val="none" w:sz="0" w:space="0" w:color="auto"/>
      </w:divBdr>
      <w:divsChild>
        <w:div w:id="1548640006">
          <w:marLeft w:val="0"/>
          <w:marRight w:val="0"/>
          <w:marTop w:val="0"/>
          <w:marBottom w:val="0"/>
          <w:divBdr>
            <w:top w:val="none" w:sz="0" w:space="0" w:color="auto"/>
            <w:left w:val="none" w:sz="0" w:space="0" w:color="auto"/>
            <w:bottom w:val="none" w:sz="0" w:space="0" w:color="auto"/>
            <w:right w:val="none" w:sz="0" w:space="0" w:color="auto"/>
          </w:divBdr>
          <w:divsChild>
            <w:div w:id="772172322">
              <w:marLeft w:val="0"/>
              <w:marRight w:val="0"/>
              <w:marTop w:val="0"/>
              <w:marBottom w:val="0"/>
              <w:divBdr>
                <w:top w:val="none" w:sz="0" w:space="0" w:color="auto"/>
                <w:left w:val="none" w:sz="0" w:space="0" w:color="auto"/>
                <w:bottom w:val="none" w:sz="0" w:space="0" w:color="auto"/>
                <w:right w:val="none" w:sz="0" w:space="0" w:color="auto"/>
              </w:divBdr>
            </w:div>
            <w:div w:id="807824877">
              <w:marLeft w:val="0"/>
              <w:marRight w:val="0"/>
              <w:marTop w:val="0"/>
              <w:marBottom w:val="0"/>
              <w:divBdr>
                <w:top w:val="none" w:sz="0" w:space="0" w:color="auto"/>
                <w:left w:val="none" w:sz="0" w:space="0" w:color="auto"/>
                <w:bottom w:val="none" w:sz="0" w:space="0" w:color="auto"/>
                <w:right w:val="none" w:sz="0" w:space="0" w:color="auto"/>
              </w:divBdr>
            </w:div>
            <w:div w:id="857617550">
              <w:marLeft w:val="0"/>
              <w:marRight w:val="0"/>
              <w:marTop w:val="0"/>
              <w:marBottom w:val="0"/>
              <w:divBdr>
                <w:top w:val="none" w:sz="0" w:space="0" w:color="auto"/>
                <w:left w:val="none" w:sz="0" w:space="0" w:color="auto"/>
                <w:bottom w:val="none" w:sz="0" w:space="0" w:color="auto"/>
                <w:right w:val="none" w:sz="0" w:space="0" w:color="auto"/>
              </w:divBdr>
            </w:div>
            <w:div w:id="903876070">
              <w:marLeft w:val="0"/>
              <w:marRight w:val="0"/>
              <w:marTop w:val="0"/>
              <w:marBottom w:val="0"/>
              <w:divBdr>
                <w:top w:val="none" w:sz="0" w:space="0" w:color="auto"/>
                <w:left w:val="none" w:sz="0" w:space="0" w:color="auto"/>
                <w:bottom w:val="none" w:sz="0" w:space="0" w:color="auto"/>
                <w:right w:val="none" w:sz="0" w:space="0" w:color="auto"/>
              </w:divBdr>
            </w:div>
            <w:div w:id="800460243">
              <w:marLeft w:val="0"/>
              <w:marRight w:val="0"/>
              <w:marTop w:val="0"/>
              <w:marBottom w:val="0"/>
              <w:divBdr>
                <w:top w:val="none" w:sz="0" w:space="0" w:color="auto"/>
                <w:left w:val="none" w:sz="0" w:space="0" w:color="auto"/>
                <w:bottom w:val="none" w:sz="0" w:space="0" w:color="auto"/>
                <w:right w:val="none" w:sz="0" w:space="0" w:color="auto"/>
              </w:divBdr>
            </w:div>
          </w:divsChild>
        </w:div>
        <w:div w:id="110707549">
          <w:marLeft w:val="0"/>
          <w:marRight w:val="0"/>
          <w:marTop w:val="0"/>
          <w:marBottom w:val="0"/>
          <w:divBdr>
            <w:top w:val="none" w:sz="0" w:space="0" w:color="auto"/>
            <w:left w:val="none" w:sz="0" w:space="0" w:color="auto"/>
            <w:bottom w:val="none" w:sz="0" w:space="0" w:color="auto"/>
            <w:right w:val="none" w:sz="0" w:space="0" w:color="auto"/>
          </w:divBdr>
        </w:div>
        <w:div w:id="17777515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3873</Words>
  <Characters>2209</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Irma Kvizikevičienė</cp:lastModifiedBy>
  <cp:revision>2</cp:revision>
  <dcterms:created xsi:type="dcterms:W3CDTF">2023-07-12T11:07:00Z</dcterms:created>
  <dcterms:modified xsi:type="dcterms:W3CDTF">2023-07-12T11:07:00Z</dcterms:modified>
</cp:coreProperties>
</file>