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charts/chart6.xml" ContentType="application/vnd.openxmlformats-officedocument.drawingml.chart+xml"/>
  <Override PartName="/word/theme/themeOverride5.xml" ContentType="application/vnd.openxmlformats-officedocument.themeOverride+xml"/>
  <Override PartName="/word/charts/chart7.xml" ContentType="application/vnd.openxmlformats-officedocument.drawingml.chart+xml"/>
  <Override PartName="/word/theme/themeOverride6.xml" ContentType="application/vnd.openxmlformats-officedocument.themeOverride+xml"/>
  <Override PartName="/word/charts/chart8.xml" ContentType="application/vnd.openxmlformats-officedocument.drawingml.chart+xml"/>
  <Override PartName="/word/theme/themeOverride7.xml" ContentType="application/vnd.openxmlformats-officedocument.themeOverride+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45F" w:rsidRDefault="0060445F" w:rsidP="00893E3D">
      <w:pPr>
        <w:pBdr>
          <w:bottom w:val="single" w:sz="4" w:space="1" w:color="auto"/>
        </w:pBdr>
        <w:jc w:val="right"/>
      </w:pPr>
    </w:p>
    <w:p w:rsidR="0060445F" w:rsidRDefault="0060445F" w:rsidP="0060445F">
      <w:pPr>
        <w:tabs>
          <w:tab w:val="left" w:pos="2010"/>
        </w:tabs>
        <w:spacing w:after="0"/>
        <w:jc w:val="center"/>
        <w:rPr>
          <w:rFonts w:ascii="Times New Roman" w:hAnsi="Times New Roman" w:cs="Times New Roman"/>
          <w:sz w:val="20"/>
          <w:szCs w:val="20"/>
        </w:rPr>
      </w:pPr>
      <w:r>
        <w:rPr>
          <w:rFonts w:ascii="Times New Roman" w:hAnsi="Times New Roman" w:cs="Times New Roman"/>
          <w:sz w:val="20"/>
          <w:szCs w:val="20"/>
        </w:rPr>
        <w:t>Biudžetinė įstaiga, J. Tumo- Vaižganto g. 93-2, LT</w:t>
      </w:r>
      <w:r w:rsidR="005300A8">
        <w:rPr>
          <w:rFonts w:ascii="Times New Roman" w:hAnsi="Times New Roman" w:cs="Times New Roman"/>
          <w:sz w:val="20"/>
          <w:szCs w:val="20"/>
        </w:rPr>
        <w:t>-</w:t>
      </w:r>
      <w:r>
        <w:rPr>
          <w:rFonts w:ascii="Times New Roman" w:hAnsi="Times New Roman" w:cs="Times New Roman"/>
          <w:sz w:val="20"/>
          <w:szCs w:val="20"/>
        </w:rPr>
        <w:t xml:space="preserve"> 90143, Plungė</w:t>
      </w:r>
    </w:p>
    <w:p w:rsidR="0060445F" w:rsidRDefault="0060445F" w:rsidP="0060445F">
      <w:pPr>
        <w:tabs>
          <w:tab w:val="left" w:pos="2010"/>
        </w:tabs>
        <w:spacing w:after="0"/>
        <w:jc w:val="center"/>
        <w:rPr>
          <w:rFonts w:ascii="Times New Roman" w:hAnsi="Times New Roman" w:cs="Times New Roman"/>
          <w:sz w:val="20"/>
          <w:szCs w:val="20"/>
          <w:lang w:val="en-US"/>
        </w:rPr>
      </w:pPr>
      <w:r>
        <w:rPr>
          <w:rFonts w:ascii="Times New Roman" w:hAnsi="Times New Roman" w:cs="Times New Roman"/>
          <w:sz w:val="20"/>
          <w:szCs w:val="20"/>
        </w:rPr>
        <w:t xml:space="preserve">Tel. (8 448) 52034, el. p. </w:t>
      </w:r>
      <w:hyperlink r:id="rId9" w:history="1">
        <w:r w:rsidR="00DB3C3F" w:rsidRPr="00815986">
          <w:rPr>
            <w:rStyle w:val="Hipersaitas"/>
            <w:rFonts w:ascii="Times New Roman" w:hAnsi="Times New Roman" w:cs="Times New Roman"/>
            <w:sz w:val="20"/>
            <w:szCs w:val="20"/>
          </w:rPr>
          <w:t>vsbiuras</w:t>
        </w:r>
        <w:r w:rsidR="00DB3C3F" w:rsidRPr="00815986">
          <w:rPr>
            <w:rStyle w:val="Hipersaitas"/>
            <w:rFonts w:ascii="Times New Roman" w:hAnsi="Times New Roman" w:cs="Times New Roman"/>
            <w:sz w:val="20"/>
            <w:szCs w:val="20"/>
            <w:lang w:val="en-US"/>
          </w:rPr>
          <w:t>@</w:t>
        </w:r>
        <w:proofErr w:type="spellStart"/>
        <w:r w:rsidR="00DB3C3F" w:rsidRPr="00815986">
          <w:rPr>
            <w:rStyle w:val="Hipersaitas"/>
            <w:rFonts w:ascii="Times New Roman" w:hAnsi="Times New Roman" w:cs="Times New Roman"/>
            <w:sz w:val="20"/>
            <w:szCs w:val="20"/>
            <w:lang w:val="en-US"/>
          </w:rPr>
          <w:t>plungesvsb.lt</w:t>
        </w:r>
        <w:proofErr w:type="spellEnd"/>
      </w:hyperlink>
    </w:p>
    <w:p w:rsidR="0060445F" w:rsidRDefault="0060445F" w:rsidP="0060445F">
      <w:pPr>
        <w:tabs>
          <w:tab w:val="left" w:pos="2010"/>
        </w:tabs>
        <w:spacing w:after="0"/>
        <w:jc w:val="center"/>
        <w:rPr>
          <w:rFonts w:ascii="Times New Roman" w:hAnsi="Times New Roman" w:cs="Times New Roman"/>
          <w:sz w:val="20"/>
          <w:szCs w:val="20"/>
        </w:rPr>
      </w:pPr>
      <w:r w:rsidRPr="005202BB">
        <w:rPr>
          <w:rFonts w:ascii="Times New Roman" w:hAnsi="Times New Roman" w:cs="Times New Roman"/>
          <w:sz w:val="20"/>
          <w:szCs w:val="20"/>
        </w:rPr>
        <w:t>Duomenys kaupiami ir saugojami Juridinių asmenų</w:t>
      </w:r>
      <w:r>
        <w:rPr>
          <w:rFonts w:ascii="Times New Roman" w:hAnsi="Times New Roman" w:cs="Times New Roman"/>
          <w:sz w:val="20"/>
          <w:szCs w:val="20"/>
        </w:rPr>
        <w:t xml:space="preserve"> registre, kodas 302415311</w:t>
      </w:r>
    </w:p>
    <w:p w:rsidR="0060445F" w:rsidRDefault="0060445F" w:rsidP="0060445F">
      <w:pPr>
        <w:tabs>
          <w:tab w:val="left" w:pos="2010"/>
        </w:tabs>
        <w:spacing w:after="0"/>
        <w:jc w:val="center"/>
        <w:rPr>
          <w:rFonts w:ascii="Times New Roman" w:hAnsi="Times New Roman" w:cs="Times New Roman"/>
          <w:sz w:val="28"/>
          <w:szCs w:val="28"/>
        </w:rPr>
      </w:pPr>
    </w:p>
    <w:p w:rsidR="0060445F" w:rsidRDefault="0060445F" w:rsidP="0060445F">
      <w:pPr>
        <w:tabs>
          <w:tab w:val="left" w:pos="2010"/>
        </w:tabs>
        <w:spacing w:after="0"/>
        <w:jc w:val="center"/>
        <w:rPr>
          <w:rFonts w:ascii="Times New Roman" w:hAnsi="Times New Roman" w:cs="Times New Roman"/>
          <w:sz w:val="28"/>
          <w:szCs w:val="28"/>
        </w:rPr>
      </w:pPr>
    </w:p>
    <w:p w:rsidR="0060445F" w:rsidRDefault="0060445F" w:rsidP="0060445F">
      <w:pPr>
        <w:tabs>
          <w:tab w:val="left" w:pos="2010"/>
        </w:tabs>
        <w:spacing w:after="0"/>
        <w:jc w:val="center"/>
        <w:rPr>
          <w:rFonts w:ascii="Times New Roman" w:hAnsi="Times New Roman" w:cs="Times New Roman"/>
          <w:sz w:val="28"/>
          <w:szCs w:val="28"/>
        </w:rPr>
      </w:pPr>
    </w:p>
    <w:p w:rsidR="0060445F" w:rsidRDefault="0060445F" w:rsidP="0060445F">
      <w:pPr>
        <w:tabs>
          <w:tab w:val="left" w:pos="2010"/>
        </w:tabs>
        <w:spacing w:after="0"/>
        <w:jc w:val="center"/>
        <w:rPr>
          <w:rFonts w:ascii="Times New Roman" w:hAnsi="Times New Roman" w:cs="Times New Roman"/>
          <w:sz w:val="28"/>
          <w:szCs w:val="28"/>
        </w:rPr>
      </w:pPr>
    </w:p>
    <w:p w:rsidR="0060445F" w:rsidRDefault="0060445F" w:rsidP="0060445F">
      <w:pPr>
        <w:tabs>
          <w:tab w:val="left" w:pos="2010"/>
        </w:tabs>
        <w:spacing w:after="0"/>
        <w:jc w:val="center"/>
        <w:rPr>
          <w:rFonts w:ascii="Times New Roman" w:hAnsi="Times New Roman" w:cs="Times New Roman"/>
          <w:sz w:val="28"/>
          <w:szCs w:val="28"/>
        </w:rPr>
      </w:pPr>
    </w:p>
    <w:p w:rsidR="0060445F" w:rsidRDefault="0060445F" w:rsidP="0060445F">
      <w:pPr>
        <w:tabs>
          <w:tab w:val="left" w:pos="2010"/>
        </w:tabs>
        <w:spacing w:after="0"/>
        <w:jc w:val="center"/>
        <w:rPr>
          <w:rFonts w:ascii="Times New Roman" w:hAnsi="Times New Roman" w:cs="Times New Roman"/>
          <w:sz w:val="28"/>
          <w:szCs w:val="28"/>
        </w:rPr>
      </w:pPr>
    </w:p>
    <w:p w:rsidR="0060445F" w:rsidRDefault="0060445F" w:rsidP="0060445F">
      <w:pPr>
        <w:tabs>
          <w:tab w:val="left" w:pos="2010"/>
        </w:tabs>
        <w:spacing w:after="0"/>
        <w:jc w:val="center"/>
        <w:rPr>
          <w:rFonts w:ascii="Times New Roman" w:hAnsi="Times New Roman" w:cs="Times New Roman"/>
          <w:sz w:val="28"/>
          <w:szCs w:val="28"/>
        </w:rPr>
      </w:pPr>
    </w:p>
    <w:p w:rsidR="0060445F" w:rsidRDefault="0060445F" w:rsidP="0060445F">
      <w:pPr>
        <w:tabs>
          <w:tab w:val="left" w:pos="2010"/>
        </w:tabs>
        <w:spacing w:after="0"/>
        <w:jc w:val="center"/>
        <w:rPr>
          <w:rFonts w:ascii="Times New Roman" w:hAnsi="Times New Roman" w:cs="Times New Roman"/>
          <w:sz w:val="28"/>
          <w:szCs w:val="28"/>
        </w:rPr>
      </w:pPr>
    </w:p>
    <w:p w:rsidR="0060445F" w:rsidRDefault="0060445F" w:rsidP="0060445F">
      <w:pPr>
        <w:tabs>
          <w:tab w:val="left" w:pos="2010"/>
        </w:tabs>
        <w:spacing w:after="0"/>
        <w:jc w:val="center"/>
        <w:rPr>
          <w:rFonts w:ascii="Times New Roman" w:hAnsi="Times New Roman" w:cs="Times New Roman"/>
          <w:sz w:val="28"/>
          <w:szCs w:val="28"/>
        </w:rPr>
      </w:pPr>
    </w:p>
    <w:p w:rsidR="0060445F" w:rsidRDefault="0060445F" w:rsidP="0060445F">
      <w:pPr>
        <w:tabs>
          <w:tab w:val="left" w:pos="2010"/>
        </w:tabs>
        <w:spacing w:after="0"/>
        <w:jc w:val="center"/>
        <w:rPr>
          <w:rFonts w:ascii="Times New Roman" w:hAnsi="Times New Roman" w:cs="Times New Roman"/>
          <w:b/>
          <w:sz w:val="28"/>
          <w:szCs w:val="28"/>
        </w:rPr>
      </w:pPr>
      <w:r>
        <w:rPr>
          <w:rFonts w:ascii="Times New Roman" w:hAnsi="Times New Roman" w:cs="Times New Roman"/>
          <w:b/>
          <w:sz w:val="28"/>
          <w:szCs w:val="28"/>
        </w:rPr>
        <w:t>PLUNGĖS RAJONO SAVIVA</w:t>
      </w:r>
      <w:r w:rsidR="004C0E77">
        <w:rPr>
          <w:rFonts w:ascii="Times New Roman" w:hAnsi="Times New Roman" w:cs="Times New Roman"/>
          <w:b/>
          <w:sz w:val="28"/>
          <w:szCs w:val="28"/>
        </w:rPr>
        <w:t>LDYBĖS VISUOMENĖS SVEIKATOS 2020</w:t>
      </w:r>
      <w:r>
        <w:rPr>
          <w:rFonts w:ascii="Times New Roman" w:hAnsi="Times New Roman" w:cs="Times New Roman"/>
          <w:b/>
          <w:sz w:val="28"/>
          <w:szCs w:val="28"/>
        </w:rPr>
        <w:t xml:space="preserve"> M</w:t>
      </w:r>
      <w:r w:rsidR="00EC40FF">
        <w:rPr>
          <w:rFonts w:ascii="Times New Roman" w:hAnsi="Times New Roman" w:cs="Times New Roman"/>
          <w:b/>
          <w:sz w:val="28"/>
          <w:szCs w:val="28"/>
        </w:rPr>
        <w:t>ETŲ</w:t>
      </w:r>
      <w:r>
        <w:rPr>
          <w:rFonts w:ascii="Times New Roman" w:hAnsi="Times New Roman" w:cs="Times New Roman"/>
          <w:b/>
          <w:sz w:val="28"/>
          <w:szCs w:val="28"/>
        </w:rPr>
        <w:t xml:space="preserve"> STEBĖSENOS ATASKAITA </w:t>
      </w:r>
    </w:p>
    <w:p w:rsidR="002752C7" w:rsidRDefault="002752C7" w:rsidP="0060445F">
      <w:pPr>
        <w:tabs>
          <w:tab w:val="left" w:pos="2010"/>
        </w:tabs>
        <w:spacing w:after="0"/>
        <w:jc w:val="center"/>
        <w:rPr>
          <w:rFonts w:ascii="Times New Roman" w:hAnsi="Times New Roman" w:cs="Times New Roman"/>
          <w:b/>
          <w:sz w:val="28"/>
          <w:szCs w:val="28"/>
        </w:rPr>
      </w:pPr>
    </w:p>
    <w:p w:rsidR="00A21C7C" w:rsidRDefault="004C0E77" w:rsidP="0060445F">
      <w:pPr>
        <w:tabs>
          <w:tab w:val="left" w:pos="2010"/>
        </w:tabs>
        <w:spacing w:after="0"/>
        <w:jc w:val="center"/>
        <w:rPr>
          <w:rFonts w:ascii="Times New Roman" w:hAnsi="Times New Roman" w:cs="Times New Roman"/>
          <w:b/>
          <w:sz w:val="28"/>
          <w:szCs w:val="28"/>
        </w:rPr>
      </w:pPr>
      <w:r>
        <w:rPr>
          <w:rFonts w:ascii="Times New Roman" w:hAnsi="Times New Roman" w:cs="Times New Roman"/>
          <w:b/>
          <w:sz w:val="28"/>
          <w:szCs w:val="28"/>
        </w:rPr>
        <w:t>(</w:t>
      </w:r>
      <w:r w:rsidR="00452C26">
        <w:rPr>
          <w:rFonts w:ascii="Times New Roman" w:hAnsi="Times New Roman" w:cs="Times New Roman"/>
          <w:b/>
          <w:sz w:val="28"/>
          <w:szCs w:val="28"/>
        </w:rPr>
        <w:t>2019 m. r</w:t>
      </w:r>
      <w:r>
        <w:rPr>
          <w:rFonts w:ascii="Times New Roman" w:hAnsi="Times New Roman" w:cs="Times New Roman"/>
          <w:b/>
          <w:sz w:val="28"/>
          <w:szCs w:val="28"/>
        </w:rPr>
        <w:t>odikliai</w:t>
      </w:r>
      <w:r w:rsidR="00A21C7C">
        <w:rPr>
          <w:rFonts w:ascii="Times New Roman" w:hAnsi="Times New Roman" w:cs="Times New Roman"/>
          <w:b/>
          <w:sz w:val="28"/>
          <w:szCs w:val="28"/>
        </w:rPr>
        <w:t>)</w:t>
      </w:r>
    </w:p>
    <w:p w:rsidR="0060445F" w:rsidRDefault="0060445F" w:rsidP="0060445F">
      <w:pPr>
        <w:tabs>
          <w:tab w:val="left" w:pos="2010"/>
        </w:tabs>
        <w:spacing w:after="0"/>
        <w:jc w:val="center"/>
        <w:rPr>
          <w:rFonts w:ascii="Times New Roman" w:hAnsi="Times New Roman" w:cs="Times New Roman"/>
          <w:b/>
          <w:sz w:val="24"/>
          <w:szCs w:val="24"/>
        </w:rPr>
      </w:pPr>
    </w:p>
    <w:p w:rsidR="0060445F" w:rsidRDefault="0060445F" w:rsidP="0060445F">
      <w:pPr>
        <w:tabs>
          <w:tab w:val="left" w:pos="2010"/>
        </w:tabs>
        <w:spacing w:after="0"/>
        <w:jc w:val="center"/>
        <w:rPr>
          <w:rFonts w:ascii="Times New Roman" w:hAnsi="Times New Roman" w:cs="Times New Roman"/>
          <w:b/>
          <w:sz w:val="24"/>
          <w:szCs w:val="24"/>
        </w:rPr>
      </w:pPr>
      <w:r>
        <w:rPr>
          <w:rFonts w:ascii="Times New Roman" w:hAnsi="Times New Roman" w:cs="Times New Roman"/>
          <w:b/>
          <w:sz w:val="24"/>
          <w:szCs w:val="24"/>
        </w:rPr>
        <w:t xml:space="preserve">Nr. AT. </w:t>
      </w: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B311AC" w:rsidP="0060445F">
      <w:pPr>
        <w:tabs>
          <w:tab w:val="left" w:pos="2010"/>
        </w:tabs>
        <w:spacing w:after="0"/>
        <w:jc w:val="center"/>
        <w:rPr>
          <w:rFonts w:ascii="Times New Roman" w:hAnsi="Times New Roman" w:cs="Times New Roman"/>
          <w:b/>
          <w:sz w:val="24"/>
          <w:szCs w:val="24"/>
        </w:rPr>
      </w:pPr>
    </w:p>
    <w:p w:rsidR="004C0E77" w:rsidRDefault="004C0E77" w:rsidP="0060445F">
      <w:pPr>
        <w:tabs>
          <w:tab w:val="left" w:pos="2010"/>
        </w:tabs>
        <w:spacing w:after="0"/>
        <w:jc w:val="center"/>
        <w:rPr>
          <w:rFonts w:ascii="Times New Roman" w:hAnsi="Times New Roman" w:cs="Times New Roman"/>
          <w:b/>
          <w:sz w:val="24"/>
          <w:szCs w:val="24"/>
        </w:rPr>
      </w:pPr>
    </w:p>
    <w:p w:rsidR="004C0E77" w:rsidRDefault="004C0E77" w:rsidP="0060445F">
      <w:pPr>
        <w:tabs>
          <w:tab w:val="left" w:pos="2010"/>
        </w:tabs>
        <w:spacing w:after="0"/>
        <w:jc w:val="center"/>
        <w:rPr>
          <w:rFonts w:ascii="Times New Roman" w:hAnsi="Times New Roman" w:cs="Times New Roman"/>
          <w:b/>
          <w:sz w:val="24"/>
          <w:szCs w:val="24"/>
        </w:rPr>
      </w:pPr>
    </w:p>
    <w:p w:rsidR="004C0E77" w:rsidRDefault="004C0E77" w:rsidP="00CA422B">
      <w:pPr>
        <w:tabs>
          <w:tab w:val="left" w:pos="2010"/>
        </w:tabs>
        <w:spacing w:after="0"/>
        <w:rPr>
          <w:rFonts w:ascii="Times New Roman" w:hAnsi="Times New Roman" w:cs="Times New Roman"/>
          <w:b/>
          <w:sz w:val="24"/>
          <w:szCs w:val="24"/>
        </w:rPr>
      </w:pPr>
    </w:p>
    <w:p w:rsidR="00084F65" w:rsidRDefault="004C0E77" w:rsidP="00794DCE">
      <w:pPr>
        <w:tabs>
          <w:tab w:val="left" w:pos="2010"/>
        </w:tabs>
        <w:spacing w:after="0"/>
        <w:jc w:val="center"/>
        <w:rPr>
          <w:rFonts w:ascii="Times New Roman" w:hAnsi="Times New Roman" w:cs="Times New Roman"/>
          <w:sz w:val="24"/>
          <w:szCs w:val="24"/>
        </w:rPr>
      </w:pPr>
      <w:r>
        <w:rPr>
          <w:rFonts w:ascii="Times New Roman" w:hAnsi="Times New Roman" w:cs="Times New Roman"/>
          <w:sz w:val="24"/>
          <w:szCs w:val="24"/>
        </w:rPr>
        <w:t>Plungė, 2020</w:t>
      </w:r>
    </w:p>
    <w:p w:rsidR="00392937" w:rsidRDefault="00392937" w:rsidP="00794DCE">
      <w:pPr>
        <w:tabs>
          <w:tab w:val="left" w:pos="2010"/>
        </w:tabs>
        <w:spacing w:after="0"/>
        <w:jc w:val="center"/>
        <w:rPr>
          <w:rFonts w:ascii="Times New Roman" w:hAnsi="Times New Roman" w:cs="Times New Roman"/>
          <w:sz w:val="24"/>
          <w:szCs w:val="24"/>
        </w:rPr>
      </w:pPr>
    </w:p>
    <w:p w:rsidR="00392937" w:rsidRPr="00794DCE" w:rsidRDefault="00392937" w:rsidP="00794DCE">
      <w:pPr>
        <w:tabs>
          <w:tab w:val="left" w:pos="2010"/>
        </w:tabs>
        <w:spacing w:after="0"/>
        <w:jc w:val="center"/>
        <w:rPr>
          <w:rFonts w:ascii="Times New Roman" w:hAnsi="Times New Roman" w:cs="Times New Roman"/>
          <w:sz w:val="24"/>
          <w:szCs w:val="24"/>
        </w:rPr>
      </w:pPr>
    </w:p>
    <w:p w:rsidR="00C27A08" w:rsidRDefault="00C27A08" w:rsidP="00C27A08">
      <w:pPr>
        <w:tabs>
          <w:tab w:val="left" w:pos="2010"/>
        </w:tabs>
        <w:spacing w:after="0"/>
        <w:jc w:val="center"/>
        <w:rPr>
          <w:rFonts w:ascii="Times New Roman" w:hAnsi="Times New Roman" w:cs="Times New Roman"/>
          <w:b/>
          <w:sz w:val="28"/>
          <w:szCs w:val="28"/>
        </w:rPr>
      </w:pPr>
      <w:r w:rsidRPr="00C27A08">
        <w:rPr>
          <w:rFonts w:ascii="Times New Roman" w:hAnsi="Times New Roman" w:cs="Times New Roman"/>
          <w:b/>
          <w:sz w:val="28"/>
          <w:szCs w:val="28"/>
        </w:rPr>
        <w:lastRenderedPageBreak/>
        <w:t>ĮVADAS</w:t>
      </w:r>
    </w:p>
    <w:p w:rsidR="00C27A08" w:rsidRPr="005E2892" w:rsidRDefault="00C27A08" w:rsidP="00C27A08">
      <w:pPr>
        <w:tabs>
          <w:tab w:val="left" w:pos="2010"/>
        </w:tabs>
        <w:spacing w:after="0"/>
        <w:jc w:val="center"/>
        <w:rPr>
          <w:rFonts w:ascii="Times New Roman" w:hAnsi="Times New Roman" w:cs="Times New Roman"/>
          <w:b/>
          <w:sz w:val="24"/>
          <w:szCs w:val="24"/>
        </w:rPr>
      </w:pPr>
    </w:p>
    <w:p w:rsidR="00E92321" w:rsidRDefault="00E92321" w:rsidP="00EC40FF">
      <w:pPr>
        <w:tabs>
          <w:tab w:val="left" w:pos="201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Visuomenės sveikatos </w:t>
      </w:r>
      <w:proofErr w:type="spellStart"/>
      <w:r>
        <w:rPr>
          <w:rFonts w:ascii="Times New Roman" w:hAnsi="Times New Roman" w:cs="Times New Roman"/>
          <w:sz w:val="24"/>
          <w:szCs w:val="24"/>
        </w:rPr>
        <w:t>stebėsena</w:t>
      </w:r>
      <w:proofErr w:type="spellEnd"/>
      <w:r>
        <w:rPr>
          <w:rFonts w:ascii="Times New Roman" w:hAnsi="Times New Roman" w:cs="Times New Roman"/>
          <w:sz w:val="24"/>
          <w:szCs w:val="24"/>
        </w:rPr>
        <w:t xml:space="preserve"> Plungės rajono savivaldybėje vykdoma </w:t>
      </w:r>
      <w:r w:rsidR="00452C26">
        <w:rPr>
          <w:rFonts w:ascii="Times New Roman" w:hAnsi="Times New Roman" w:cs="Times New Roman"/>
          <w:sz w:val="24"/>
          <w:szCs w:val="24"/>
        </w:rPr>
        <w:t>vadovaujantis</w:t>
      </w:r>
      <w:r>
        <w:rPr>
          <w:rFonts w:ascii="Times New Roman" w:hAnsi="Times New Roman" w:cs="Times New Roman"/>
          <w:sz w:val="24"/>
          <w:szCs w:val="24"/>
        </w:rPr>
        <w:t xml:space="preserve"> Bendraisiais savivaldybių visuomenės sveikatos </w:t>
      </w:r>
      <w:proofErr w:type="spellStart"/>
      <w:r>
        <w:rPr>
          <w:rFonts w:ascii="Times New Roman" w:hAnsi="Times New Roman" w:cs="Times New Roman"/>
          <w:sz w:val="24"/>
          <w:szCs w:val="24"/>
        </w:rPr>
        <w:t>stebėsenos</w:t>
      </w:r>
      <w:proofErr w:type="spellEnd"/>
      <w:r>
        <w:rPr>
          <w:rFonts w:ascii="Times New Roman" w:hAnsi="Times New Roman" w:cs="Times New Roman"/>
          <w:sz w:val="24"/>
          <w:szCs w:val="24"/>
        </w:rPr>
        <w:t xml:space="preserve"> nuostatais, patvirtintais Lietuvos Respublikos sveikatos apsaugos ministro 2003 m. rugpjūčio 11 d. įsakymu Nr. V-488 „Dėl Bendrųjų savivaldybių visuomenės sveikatos </w:t>
      </w:r>
      <w:proofErr w:type="spellStart"/>
      <w:r>
        <w:rPr>
          <w:rFonts w:ascii="Times New Roman" w:hAnsi="Times New Roman" w:cs="Times New Roman"/>
          <w:sz w:val="24"/>
          <w:szCs w:val="24"/>
        </w:rPr>
        <w:t>stebėsenos</w:t>
      </w:r>
      <w:proofErr w:type="spellEnd"/>
      <w:r>
        <w:rPr>
          <w:rFonts w:ascii="Times New Roman" w:hAnsi="Times New Roman" w:cs="Times New Roman"/>
          <w:sz w:val="24"/>
          <w:szCs w:val="24"/>
        </w:rPr>
        <w:t xml:space="preserve"> nuostatų patvirtinimo“</w:t>
      </w:r>
      <w:r w:rsidR="00452C26">
        <w:rPr>
          <w:rFonts w:ascii="Times New Roman" w:hAnsi="Times New Roman" w:cs="Times New Roman"/>
          <w:sz w:val="24"/>
          <w:szCs w:val="24"/>
        </w:rPr>
        <w:t>.</w:t>
      </w:r>
    </w:p>
    <w:p w:rsidR="00836A66" w:rsidRDefault="00DE09E6" w:rsidP="00EC40FF">
      <w:pPr>
        <w:tabs>
          <w:tab w:val="left" w:pos="201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Pateikiami rodikliai atspindi</w:t>
      </w:r>
      <w:r w:rsidR="00452C26">
        <w:rPr>
          <w:rFonts w:ascii="Times New Roman" w:hAnsi="Times New Roman" w:cs="Times New Roman"/>
          <w:sz w:val="24"/>
          <w:szCs w:val="24"/>
        </w:rPr>
        <w:t>,</w:t>
      </w:r>
      <w:r>
        <w:rPr>
          <w:rFonts w:ascii="Times New Roman" w:hAnsi="Times New Roman" w:cs="Times New Roman"/>
          <w:sz w:val="24"/>
          <w:szCs w:val="24"/>
        </w:rPr>
        <w:t xml:space="preserve"> kaip </w:t>
      </w:r>
      <w:r w:rsidR="00452C26">
        <w:rPr>
          <w:rFonts w:ascii="Times New Roman" w:hAnsi="Times New Roman" w:cs="Times New Roman"/>
          <w:sz w:val="24"/>
          <w:szCs w:val="24"/>
        </w:rPr>
        <w:t xml:space="preserve">savivaldybėje </w:t>
      </w:r>
      <w:r>
        <w:rPr>
          <w:rFonts w:ascii="Times New Roman" w:hAnsi="Times New Roman" w:cs="Times New Roman"/>
          <w:sz w:val="24"/>
          <w:szCs w:val="24"/>
        </w:rPr>
        <w:t>įgyvendinami Lietuvos s</w:t>
      </w:r>
      <w:r w:rsidR="007177EC">
        <w:rPr>
          <w:rFonts w:ascii="Times New Roman" w:hAnsi="Times New Roman" w:cs="Times New Roman"/>
          <w:sz w:val="24"/>
          <w:szCs w:val="24"/>
        </w:rPr>
        <w:t xml:space="preserve">veikatos 2014-2025 m. strategijos (LSS) tikslai ir jų uždaviniai. Visuomenės sveikatos </w:t>
      </w:r>
      <w:proofErr w:type="spellStart"/>
      <w:r w:rsidR="007177EC">
        <w:rPr>
          <w:rFonts w:ascii="Times New Roman" w:hAnsi="Times New Roman" w:cs="Times New Roman"/>
          <w:sz w:val="24"/>
          <w:szCs w:val="24"/>
        </w:rPr>
        <w:t>s</w:t>
      </w:r>
      <w:r w:rsidR="00794DCE">
        <w:rPr>
          <w:rFonts w:ascii="Times New Roman" w:hAnsi="Times New Roman" w:cs="Times New Roman"/>
          <w:sz w:val="24"/>
          <w:szCs w:val="24"/>
        </w:rPr>
        <w:t>tebėsenos</w:t>
      </w:r>
      <w:proofErr w:type="spellEnd"/>
      <w:r w:rsidR="00794DCE">
        <w:rPr>
          <w:rFonts w:ascii="Times New Roman" w:hAnsi="Times New Roman" w:cs="Times New Roman"/>
          <w:sz w:val="24"/>
          <w:szCs w:val="24"/>
        </w:rPr>
        <w:t xml:space="preserve"> savivaldybėje tikslas</w:t>
      </w:r>
      <w:r w:rsidR="00452C26">
        <w:rPr>
          <w:rFonts w:ascii="Times New Roman" w:hAnsi="Times New Roman" w:cs="Times New Roman"/>
          <w:sz w:val="24"/>
          <w:szCs w:val="24"/>
        </w:rPr>
        <w:t xml:space="preserve"> </w:t>
      </w:r>
      <w:r w:rsidR="007177EC">
        <w:rPr>
          <w:rFonts w:ascii="Times New Roman" w:hAnsi="Times New Roman" w:cs="Times New Roman"/>
          <w:sz w:val="24"/>
          <w:szCs w:val="24"/>
        </w:rPr>
        <w:t xml:space="preserve">- </w:t>
      </w:r>
      <w:r w:rsidR="00836A66">
        <w:rPr>
          <w:rFonts w:ascii="Times New Roman" w:hAnsi="Times New Roman" w:cs="Times New Roman"/>
          <w:sz w:val="24"/>
          <w:szCs w:val="24"/>
        </w:rPr>
        <w:t xml:space="preserve">nuolat rinkti, </w:t>
      </w:r>
      <w:r w:rsidR="00E41B96">
        <w:rPr>
          <w:rFonts w:ascii="Times New Roman" w:hAnsi="Times New Roman" w:cs="Times New Roman"/>
          <w:sz w:val="24"/>
          <w:szCs w:val="24"/>
        </w:rPr>
        <w:t>analizuoti ir interpretuoti visuomen</w:t>
      </w:r>
      <w:r w:rsidR="00D22FF0">
        <w:rPr>
          <w:rFonts w:ascii="Times New Roman" w:hAnsi="Times New Roman" w:cs="Times New Roman"/>
          <w:sz w:val="24"/>
          <w:szCs w:val="24"/>
        </w:rPr>
        <w:t>ės sveikatą apibūdinančius</w:t>
      </w:r>
      <w:r w:rsidR="00E41B96">
        <w:rPr>
          <w:rFonts w:ascii="Times New Roman" w:hAnsi="Times New Roman" w:cs="Times New Roman"/>
          <w:sz w:val="24"/>
          <w:szCs w:val="24"/>
        </w:rPr>
        <w:t xml:space="preserve"> rodiklius </w:t>
      </w:r>
      <w:r w:rsidR="00836A66">
        <w:rPr>
          <w:rFonts w:ascii="Times New Roman" w:hAnsi="Times New Roman" w:cs="Times New Roman"/>
          <w:sz w:val="24"/>
          <w:szCs w:val="24"/>
        </w:rPr>
        <w:t>bei tinkamai informuoti savivaldybės politikus, siekiant efektyvaus valstyb</w:t>
      </w:r>
      <w:r w:rsidR="00452C26">
        <w:rPr>
          <w:rFonts w:ascii="Times New Roman" w:hAnsi="Times New Roman" w:cs="Times New Roman"/>
          <w:sz w:val="24"/>
          <w:szCs w:val="24"/>
        </w:rPr>
        <w:t>ės</w:t>
      </w:r>
      <w:r w:rsidR="00836A66">
        <w:rPr>
          <w:rFonts w:ascii="Times New Roman" w:hAnsi="Times New Roman" w:cs="Times New Roman"/>
          <w:sz w:val="24"/>
          <w:szCs w:val="24"/>
        </w:rPr>
        <w:t xml:space="preserve"> (valstybės perduotų savivaldybėms) bei </w:t>
      </w:r>
      <w:proofErr w:type="spellStart"/>
      <w:r w:rsidR="00836A66">
        <w:rPr>
          <w:rFonts w:ascii="Times New Roman" w:hAnsi="Times New Roman" w:cs="Times New Roman"/>
          <w:sz w:val="24"/>
          <w:szCs w:val="24"/>
        </w:rPr>
        <w:t>savarankiškų</w:t>
      </w:r>
      <w:r w:rsidR="00452C26">
        <w:rPr>
          <w:rFonts w:ascii="Times New Roman" w:hAnsi="Times New Roman" w:cs="Times New Roman"/>
          <w:sz w:val="24"/>
          <w:szCs w:val="24"/>
        </w:rPr>
        <w:t>jų</w:t>
      </w:r>
      <w:proofErr w:type="spellEnd"/>
      <w:r w:rsidR="00836A66">
        <w:rPr>
          <w:rFonts w:ascii="Times New Roman" w:hAnsi="Times New Roman" w:cs="Times New Roman"/>
          <w:sz w:val="24"/>
          <w:szCs w:val="24"/>
        </w:rPr>
        <w:t xml:space="preserve"> visuomenės sveikatos priežiūros funkcijų įgyvendinimo savivaldybės teritorijoje.</w:t>
      </w:r>
      <w:r w:rsidR="00E41B96">
        <w:rPr>
          <w:rFonts w:ascii="Times New Roman" w:hAnsi="Times New Roman" w:cs="Times New Roman"/>
          <w:sz w:val="24"/>
          <w:szCs w:val="24"/>
        </w:rPr>
        <w:t xml:space="preserve"> </w:t>
      </w:r>
      <w:r w:rsidR="00836A66">
        <w:rPr>
          <w:rFonts w:ascii="Times New Roman" w:hAnsi="Times New Roman" w:cs="Times New Roman"/>
          <w:sz w:val="24"/>
          <w:szCs w:val="24"/>
        </w:rPr>
        <w:t xml:space="preserve">Savivaldybės visuomenės sveikatos </w:t>
      </w:r>
      <w:proofErr w:type="spellStart"/>
      <w:r w:rsidR="00836A66">
        <w:rPr>
          <w:rFonts w:ascii="Times New Roman" w:hAnsi="Times New Roman" w:cs="Times New Roman"/>
          <w:sz w:val="24"/>
          <w:szCs w:val="24"/>
        </w:rPr>
        <w:t>stebėsenos</w:t>
      </w:r>
      <w:proofErr w:type="spellEnd"/>
      <w:r w:rsidR="00836A66">
        <w:rPr>
          <w:rFonts w:ascii="Times New Roman" w:hAnsi="Times New Roman" w:cs="Times New Roman"/>
          <w:sz w:val="24"/>
          <w:szCs w:val="24"/>
        </w:rPr>
        <w:t xml:space="preserve"> ataskaitos tikslas – pateikti pagrindinius savivaldybės gyventojų sveikatą atspindinčius rodiklius, jų pagrindu pateikti rekomendacijas bei prioritetines kryptis savivaldybės plėtros plano siekiniams, strateginio veiklos plano priemonėms. Ataskaita parengta naudojantis viešai prieinamais sveikatos statistikos duomenų šaltiniais:</w:t>
      </w:r>
    </w:p>
    <w:p w:rsidR="00B5649E" w:rsidRDefault="00B5649E" w:rsidP="00EC40FF">
      <w:pPr>
        <w:pStyle w:val="Sraopastraipa"/>
        <w:numPr>
          <w:ilvl w:val="0"/>
          <w:numId w:val="25"/>
        </w:numPr>
        <w:tabs>
          <w:tab w:val="left" w:pos="20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Lietuvos statistikos departamento Oficialiosios statistikos portalu;</w:t>
      </w:r>
    </w:p>
    <w:p w:rsidR="00B5649E" w:rsidRDefault="00FE056E" w:rsidP="00EC40FF">
      <w:pPr>
        <w:pStyle w:val="Sraopastraipa"/>
        <w:numPr>
          <w:ilvl w:val="0"/>
          <w:numId w:val="25"/>
        </w:numPr>
        <w:tabs>
          <w:tab w:val="left" w:pos="20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Visuomenės sveikatos </w:t>
      </w:r>
      <w:proofErr w:type="spellStart"/>
      <w:r>
        <w:rPr>
          <w:rFonts w:ascii="Times New Roman" w:hAnsi="Times New Roman" w:cs="Times New Roman"/>
          <w:sz w:val="24"/>
          <w:szCs w:val="24"/>
        </w:rPr>
        <w:t>stebėsenos</w:t>
      </w:r>
      <w:proofErr w:type="spellEnd"/>
      <w:r>
        <w:rPr>
          <w:rFonts w:ascii="Times New Roman" w:hAnsi="Times New Roman" w:cs="Times New Roman"/>
          <w:sz w:val="24"/>
          <w:szCs w:val="24"/>
        </w:rPr>
        <w:t xml:space="preserve"> informacine sistema </w:t>
      </w:r>
      <w:proofErr w:type="spellStart"/>
      <w:r w:rsidRPr="00143174">
        <w:rPr>
          <w:rFonts w:ascii="Times New Roman" w:hAnsi="Times New Roman" w:cs="Times New Roman"/>
          <w:i/>
          <w:sz w:val="24"/>
          <w:szCs w:val="24"/>
        </w:rPr>
        <w:t>sveikstat.hi.lt</w:t>
      </w:r>
      <w:proofErr w:type="spellEnd"/>
      <w:r w:rsidRPr="00143174">
        <w:rPr>
          <w:rFonts w:ascii="Times New Roman" w:hAnsi="Times New Roman" w:cs="Times New Roman"/>
          <w:i/>
          <w:sz w:val="24"/>
          <w:szCs w:val="24"/>
        </w:rPr>
        <w:t>;</w:t>
      </w:r>
    </w:p>
    <w:p w:rsidR="00B5649E" w:rsidRPr="00B5649E" w:rsidRDefault="00452C26" w:rsidP="00EC40FF">
      <w:pPr>
        <w:pStyle w:val="Sraopastraipa"/>
        <w:numPr>
          <w:ilvl w:val="0"/>
          <w:numId w:val="25"/>
        </w:numPr>
        <w:tabs>
          <w:tab w:val="left" w:pos="20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UAB „</w:t>
      </w:r>
      <w:r w:rsidR="00B5649E">
        <w:rPr>
          <w:rFonts w:ascii="Times New Roman" w:hAnsi="Times New Roman" w:cs="Times New Roman"/>
          <w:sz w:val="24"/>
          <w:szCs w:val="24"/>
        </w:rPr>
        <w:t>Plungės vandenys</w:t>
      </w:r>
      <w:r>
        <w:rPr>
          <w:rFonts w:ascii="Times New Roman" w:hAnsi="Times New Roman" w:cs="Times New Roman"/>
          <w:sz w:val="24"/>
          <w:szCs w:val="24"/>
        </w:rPr>
        <w:t>“</w:t>
      </w:r>
      <w:r w:rsidR="00B5649E">
        <w:rPr>
          <w:rFonts w:ascii="Times New Roman" w:hAnsi="Times New Roman" w:cs="Times New Roman"/>
          <w:sz w:val="24"/>
          <w:szCs w:val="24"/>
        </w:rPr>
        <w:t xml:space="preserve"> duomenimis.</w:t>
      </w:r>
    </w:p>
    <w:p w:rsidR="00B5649E" w:rsidRDefault="003F3505" w:rsidP="00EC40FF">
      <w:pPr>
        <w:tabs>
          <w:tab w:val="left" w:pos="201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Ataskai</w:t>
      </w:r>
      <w:r w:rsidR="00C256C6">
        <w:rPr>
          <w:rFonts w:ascii="Times New Roman" w:hAnsi="Times New Roman" w:cs="Times New Roman"/>
          <w:sz w:val="24"/>
          <w:szCs w:val="24"/>
        </w:rPr>
        <w:t>toje pateikiam</w:t>
      </w:r>
      <w:r w:rsidR="00452C26">
        <w:rPr>
          <w:rFonts w:ascii="Times New Roman" w:hAnsi="Times New Roman" w:cs="Times New Roman"/>
          <w:sz w:val="24"/>
          <w:szCs w:val="24"/>
        </w:rPr>
        <w:t>a</w:t>
      </w:r>
      <w:r w:rsidR="00C256C6">
        <w:rPr>
          <w:rFonts w:ascii="Times New Roman" w:hAnsi="Times New Roman" w:cs="Times New Roman"/>
          <w:sz w:val="24"/>
          <w:szCs w:val="24"/>
        </w:rPr>
        <w:t xml:space="preserve"> ir aprašom</w:t>
      </w:r>
      <w:r w:rsidR="00452C26">
        <w:rPr>
          <w:rFonts w:ascii="Times New Roman" w:hAnsi="Times New Roman" w:cs="Times New Roman"/>
          <w:sz w:val="24"/>
          <w:szCs w:val="24"/>
        </w:rPr>
        <w:t>a</w:t>
      </w:r>
      <w:r w:rsidR="00FE056E">
        <w:rPr>
          <w:rFonts w:ascii="Times New Roman" w:hAnsi="Times New Roman" w:cs="Times New Roman"/>
          <w:sz w:val="24"/>
          <w:szCs w:val="24"/>
        </w:rPr>
        <w:t xml:space="preserve"> 2019</w:t>
      </w:r>
      <w:r w:rsidR="00B5649E">
        <w:rPr>
          <w:rFonts w:ascii="Times New Roman" w:hAnsi="Times New Roman" w:cs="Times New Roman"/>
          <w:sz w:val="24"/>
          <w:szCs w:val="24"/>
        </w:rPr>
        <w:t xml:space="preserve"> m. demografinė charakteristika ir esanti</w:t>
      </w:r>
      <w:r w:rsidR="00FE056E">
        <w:rPr>
          <w:rFonts w:ascii="Times New Roman" w:hAnsi="Times New Roman" w:cs="Times New Roman"/>
          <w:sz w:val="24"/>
          <w:szCs w:val="24"/>
        </w:rPr>
        <w:t xml:space="preserve"> situacija rajone ir</w:t>
      </w:r>
      <w:r>
        <w:rPr>
          <w:rFonts w:ascii="Times New Roman" w:hAnsi="Times New Roman" w:cs="Times New Roman"/>
          <w:sz w:val="24"/>
          <w:szCs w:val="24"/>
        </w:rPr>
        <w:t xml:space="preserve"> visuomenės sveikatos būklę Plungės rajono savivaldybėje atspindintys duomenys. </w:t>
      </w:r>
    </w:p>
    <w:p w:rsidR="00D31E73" w:rsidRDefault="00D31E73" w:rsidP="00143174">
      <w:pPr>
        <w:tabs>
          <w:tab w:val="left" w:pos="2010"/>
        </w:tabs>
        <w:spacing w:after="0"/>
        <w:rPr>
          <w:rFonts w:ascii="Times New Roman" w:hAnsi="Times New Roman" w:cs="Times New Roman"/>
          <w:b/>
          <w:sz w:val="24"/>
          <w:szCs w:val="24"/>
        </w:rPr>
      </w:pPr>
    </w:p>
    <w:p w:rsidR="00213B07" w:rsidRDefault="00213B07" w:rsidP="00213B07">
      <w:pPr>
        <w:tabs>
          <w:tab w:val="left" w:pos="2010"/>
        </w:tabs>
        <w:spacing w:after="0"/>
        <w:ind w:firstLine="567"/>
        <w:jc w:val="center"/>
        <w:rPr>
          <w:rFonts w:ascii="Times New Roman" w:hAnsi="Times New Roman" w:cs="Times New Roman"/>
          <w:b/>
          <w:sz w:val="24"/>
          <w:szCs w:val="24"/>
        </w:rPr>
      </w:pPr>
      <w:r w:rsidRPr="00213B07">
        <w:rPr>
          <w:rFonts w:ascii="Times New Roman" w:hAnsi="Times New Roman" w:cs="Times New Roman"/>
          <w:b/>
          <w:sz w:val="24"/>
          <w:szCs w:val="24"/>
        </w:rPr>
        <w:t>DEMOGRAFINĖ SITUACIJA PLUNGĖS RAJONO SAVIVALDYBĖJE</w:t>
      </w:r>
    </w:p>
    <w:p w:rsidR="00A51CDD" w:rsidRDefault="00A51CDD" w:rsidP="00213B07">
      <w:pPr>
        <w:tabs>
          <w:tab w:val="left" w:pos="2010"/>
        </w:tabs>
        <w:spacing w:after="0"/>
        <w:ind w:firstLine="567"/>
        <w:jc w:val="center"/>
        <w:rPr>
          <w:rFonts w:ascii="Times New Roman" w:hAnsi="Times New Roman" w:cs="Times New Roman"/>
          <w:b/>
          <w:sz w:val="24"/>
          <w:szCs w:val="24"/>
        </w:rPr>
      </w:pPr>
    </w:p>
    <w:p w:rsidR="00DA2611" w:rsidRDefault="000426BF" w:rsidP="00EC40FF">
      <w:pPr>
        <w:tabs>
          <w:tab w:val="left" w:pos="201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2019</w:t>
      </w:r>
      <w:r w:rsidR="00213B07">
        <w:rPr>
          <w:rFonts w:ascii="Times New Roman" w:hAnsi="Times New Roman" w:cs="Times New Roman"/>
          <w:sz w:val="24"/>
          <w:szCs w:val="24"/>
        </w:rPr>
        <w:t xml:space="preserve"> metais vidutinis metinis gyventojų skaičius Plungės </w:t>
      </w:r>
      <w:r>
        <w:rPr>
          <w:rFonts w:ascii="Times New Roman" w:hAnsi="Times New Roman" w:cs="Times New Roman"/>
          <w:sz w:val="24"/>
          <w:szCs w:val="24"/>
        </w:rPr>
        <w:t>rajono savivaldybėje buvo 33</w:t>
      </w:r>
      <w:r w:rsidR="00977CBE">
        <w:rPr>
          <w:rFonts w:ascii="Times New Roman" w:hAnsi="Times New Roman" w:cs="Times New Roman"/>
          <w:sz w:val="24"/>
          <w:szCs w:val="24"/>
        </w:rPr>
        <w:t> </w:t>
      </w:r>
      <w:r>
        <w:rPr>
          <w:rFonts w:ascii="Times New Roman" w:hAnsi="Times New Roman" w:cs="Times New Roman"/>
          <w:sz w:val="24"/>
          <w:szCs w:val="24"/>
        </w:rPr>
        <w:t>138</w:t>
      </w:r>
      <w:r w:rsidR="00977CBE">
        <w:rPr>
          <w:rFonts w:ascii="Times New Roman" w:hAnsi="Times New Roman" w:cs="Times New Roman"/>
          <w:sz w:val="24"/>
          <w:szCs w:val="24"/>
        </w:rPr>
        <w:t xml:space="preserve"> (2020</w:t>
      </w:r>
      <w:r w:rsidR="00452C26">
        <w:rPr>
          <w:rFonts w:ascii="Times New Roman" w:hAnsi="Times New Roman" w:cs="Times New Roman"/>
          <w:sz w:val="24"/>
          <w:szCs w:val="24"/>
        </w:rPr>
        <w:t>-</w:t>
      </w:r>
      <w:r w:rsidR="00977CBE">
        <w:rPr>
          <w:rFonts w:ascii="Times New Roman" w:hAnsi="Times New Roman" w:cs="Times New Roman"/>
          <w:sz w:val="24"/>
          <w:szCs w:val="24"/>
        </w:rPr>
        <w:t>01</w:t>
      </w:r>
      <w:r w:rsidR="00452C26">
        <w:rPr>
          <w:rFonts w:ascii="Times New Roman" w:hAnsi="Times New Roman" w:cs="Times New Roman"/>
          <w:sz w:val="24"/>
          <w:szCs w:val="24"/>
        </w:rPr>
        <w:t>-</w:t>
      </w:r>
      <w:r w:rsidR="00977CBE">
        <w:rPr>
          <w:rFonts w:ascii="Times New Roman" w:hAnsi="Times New Roman" w:cs="Times New Roman"/>
          <w:sz w:val="24"/>
          <w:szCs w:val="24"/>
        </w:rPr>
        <w:t>01 gyveno 32 991)</w:t>
      </w:r>
      <w:r w:rsidR="00DA2611">
        <w:rPr>
          <w:rFonts w:ascii="Times New Roman" w:hAnsi="Times New Roman" w:cs="Times New Roman"/>
          <w:sz w:val="24"/>
          <w:szCs w:val="24"/>
        </w:rPr>
        <w:t xml:space="preserve">, per trejus metus </w:t>
      </w:r>
      <w:r>
        <w:rPr>
          <w:rFonts w:ascii="Times New Roman" w:hAnsi="Times New Roman" w:cs="Times New Roman"/>
          <w:sz w:val="24"/>
          <w:szCs w:val="24"/>
        </w:rPr>
        <w:t>gyventojų skaičius sumažėjo 3,2 proc. Mieste gyveno 50,84 proc. gyventojų, lik</w:t>
      </w:r>
      <w:r w:rsidR="00452C26">
        <w:rPr>
          <w:rFonts w:ascii="Times New Roman" w:hAnsi="Times New Roman" w:cs="Times New Roman"/>
          <w:sz w:val="24"/>
          <w:szCs w:val="24"/>
        </w:rPr>
        <w:t>usieji</w:t>
      </w:r>
      <w:r>
        <w:rPr>
          <w:rFonts w:ascii="Times New Roman" w:hAnsi="Times New Roman" w:cs="Times New Roman"/>
          <w:sz w:val="24"/>
          <w:szCs w:val="24"/>
        </w:rPr>
        <w:t xml:space="preserve"> 49,16 proc. gyveno kaime.</w:t>
      </w:r>
    </w:p>
    <w:p w:rsidR="009D20A1" w:rsidRDefault="009D20A1" w:rsidP="00EC40FF">
      <w:pPr>
        <w:tabs>
          <w:tab w:val="left" w:pos="201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Vyrai sudarė 47,3 proc., o moterys 52,7</w:t>
      </w:r>
      <w:r w:rsidR="00213B07">
        <w:rPr>
          <w:rFonts w:ascii="Times New Roman" w:hAnsi="Times New Roman" w:cs="Times New Roman"/>
          <w:sz w:val="24"/>
          <w:szCs w:val="24"/>
        </w:rPr>
        <w:t xml:space="preserve"> proc. </w:t>
      </w:r>
      <w:r>
        <w:rPr>
          <w:rFonts w:ascii="Times New Roman" w:hAnsi="Times New Roman" w:cs="Times New Roman"/>
          <w:sz w:val="24"/>
          <w:szCs w:val="24"/>
        </w:rPr>
        <w:t xml:space="preserve">visų Plungės rajono savivaldybės </w:t>
      </w:r>
      <w:r w:rsidR="00213B07">
        <w:rPr>
          <w:rFonts w:ascii="Times New Roman" w:hAnsi="Times New Roman" w:cs="Times New Roman"/>
          <w:sz w:val="24"/>
          <w:szCs w:val="24"/>
        </w:rPr>
        <w:t xml:space="preserve">gyventojų. </w:t>
      </w:r>
      <w:r>
        <w:rPr>
          <w:rFonts w:ascii="Times New Roman" w:hAnsi="Times New Roman" w:cs="Times New Roman"/>
          <w:sz w:val="24"/>
          <w:szCs w:val="24"/>
        </w:rPr>
        <w:t xml:space="preserve">Daugiausia gyventojų sudaro 45-64 ir 45-64 metų amžiaus grupėse (atitinkamai 30,9 proc. ir 30,2 proc.), kiek mažiau 0-17 metų amžiaus - 18,7 proc., ir 65 metų ir vyresni gyventojai – 20,2 proc.  </w:t>
      </w:r>
    </w:p>
    <w:p w:rsidR="001017DF" w:rsidRPr="000727C3" w:rsidRDefault="00114B07" w:rsidP="00EC40FF">
      <w:pPr>
        <w:tabs>
          <w:tab w:val="left" w:pos="2010"/>
        </w:tabs>
        <w:spacing w:after="0" w:line="240" w:lineRule="auto"/>
        <w:ind w:firstLine="720"/>
        <w:jc w:val="both"/>
        <w:rPr>
          <w:rFonts w:ascii="Times New Roman" w:hAnsi="Times New Roman" w:cs="Times New Roman"/>
          <w:b/>
          <w:sz w:val="24"/>
          <w:szCs w:val="24"/>
        </w:rPr>
      </w:pPr>
      <w:r>
        <w:rPr>
          <w:rFonts w:ascii="Times New Roman" w:hAnsi="Times New Roman" w:cs="Times New Roman"/>
          <w:sz w:val="24"/>
          <w:szCs w:val="24"/>
        </w:rPr>
        <w:t>Darbingo</w:t>
      </w:r>
      <w:r w:rsidR="00213B07">
        <w:rPr>
          <w:rFonts w:ascii="Times New Roman" w:hAnsi="Times New Roman" w:cs="Times New Roman"/>
          <w:sz w:val="24"/>
          <w:szCs w:val="24"/>
        </w:rPr>
        <w:t xml:space="preserve"> 15</w:t>
      </w:r>
      <w:r w:rsidR="009D20A1">
        <w:rPr>
          <w:rFonts w:ascii="Times New Roman" w:hAnsi="Times New Roman" w:cs="Times New Roman"/>
          <w:sz w:val="24"/>
          <w:szCs w:val="24"/>
        </w:rPr>
        <w:t>-64 metų amžiaus žmonių 2019</w:t>
      </w:r>
      <w:r w:rsidR="00794DCE">
        <w:rPr>
          <w:rFonts w:ascii="Times New Roman" w:hAnsi="Times New Roman" w:cs="Times New Roman"/>
          <w:sz w:val="24"/>
          <w:szCs w:val="24"/>
        </w:rPr>
        <w:t xml:space="preserve"> m.</w:t>
      </w:r>
      <w:r w:rsidR="00213B07">
        <w:rPr>
          <w:rFonts w:ascii="Times New Roman" w:hAnsi="Times New Roman" w:cs="Times New Roman"/>
          <w:sz w:val="24"/>
          <w:szCs w:val="24"/>
        </w:rPr>
        <w:t xml:space="preserve"> Plungės</w:t>
      </w:r>
      <w:r w:rsidR="009D20A1">
        <w:rPr>
          <w:rFonts w:ascii="Times New Roman" w:hAnsi="Times New Roman" w:cs="Times New Roman"/>
          <w:sz w:val="24"/>
          <w:szCs w:val="24"/>
        </w:rPr>
        <w:t xml:space="preserve"> rajono savivaldybėje buvo 64,5</w:t>
      </w:r>
      <w:r w:rsidR="00213B07">
        <w:rPr>
          <w:rFonts w:ascii="Times New Roman" w:hAnsi="Times New Roman" w:cs="Times New Roman"/>
          <w:sz w:val="24"/>
          <w:szCs w:val="24"/>
        </w:rPr>
        <w:t xml:space="preserve"> proc</w:t>
      </w:r>
      <w:r w:rsidR="009D20A1">
        <w:rPr>
          <w:rFonts w:ascii="Times New Roman" w:hAnsi="Times New Roman" w:cs="Times New Roman"/>
          <w:sz w:val="24"/>
          <w:szCs w:val="24"/>
        </w:rPr>
        <w:t>., tai 1,3 proc. mažiau nei 20</w:t>
      </w:r>
      <w:r w:rsidR="000727C3">
        <w:rPr>
          <w:rFonts w:ascii="Times New Roman" w:hAnsi="Times New Roman" w:cs="Times New Roman"/>
          <w:sz w:val="24"/>
          <w:szCs w:val="24"/>
        </w:rPr>
        <w:t xml:space="preserve">17 metais. Gausiausia gyventojų grupė – 45-59 </w:t>
      </w:r>
      <w:r w:rsidR="000727C3" w:rsidRPr="00114B07">
        <w:rPr>
          <w:rFonts w:ascii="Times New Roman" w:hAnsi="Times New Roman" w:cs="Times New Roman"/>
          <w:sz w:val="24"/>
          <w:szCs w:val="24"/>
        </w:rPr>
        <w:t>m</w:t>
      </w:r>
      <w:r w:rsidRPr="00114B07">
        <w:rPr>
          <w:rFonts w:ascii="Times New Roman" w:hAnsi="Times New Roman" w:cs="Times New Roman"/>
          <w:sz w:val="24"/>
          <w:szCs w:val="24"/>
        </w:rPr>
        <w:t xml:space="preserve">etų amžiaus </w:t>
      </w:r>
      <w:r w:rsidR="000727C3" w:rsidRPr="00D52599">
        <w:rPr>
          <w:rFonts w:ascii="Times New Roman" w:hAnsi="Times New Roman" w:cs="Times New Roman"/>
          <w:sz w:val="24"/>
          <w:szCs w:val="24"/>
        </w:rPr>
        <w:t>(1 pav.)</w:t>
      </w:r>
      <w:r w:rsidR="00D52599">
        <w:rPr>
          <w:rFonts w:ascii="Times New Roman" w:hAnsi="Times New Roman" w:cs="Times New Roman"/>
          <w:sz w:val="24"/>
          <w:szCs w:val="24"/>
        </w:rPr>
        <w:t>.</w:t>
      </w:r>
    </w:p>
    <w:p w:rsidR="009E1A4A" w:rsidRDefault="000727C3" w:rsidP="00EC40FF">
      <w:pPr>
        <w:tabs>
          <w:tab w:val="left" w:pos="201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2019</w:t>
      </w:r>
      <w:r w:rsidR="00932E74">
        <w:rPr>
          <w:rFonts w:ascii="Times New Roman" w:hAnsi="Times New Roman" w:cs="Times New Roman"/>
          <w:sz w:val="24"/>
          <w:szCs w:val="24"/>
        </w:rPr>
        <w:t xml:space="preserve"> m.</w:t>
      </w:r>
      <w:r w:rsidR="00114B07">
        <w:rPr>
          <w:rFonts w:ascii="Times New Roman" w:hAnsi="Times New Roman" w:cs="Times New Roman"/>
          <w:sz w:val="24"/>
          <w:szCs w:val="24"/>
        </w:rPr>
        <w:t xml:space="preserve"> 1000 gyventojų teko 11 gimusių ir 11,7</w:t>
      </w:r>
      <w:r w:rsidR="00213B07">
        <w:rPr>
          <w:rFonts w:ascii="Times New Roman" w:hAnsi="Times New Roman" w:cs="Times New Roman"/>
          <w:sz w:val="24"/>
          <w:szCs w:val="24"/>
        </w:rPr>
        <w:t xml:space="preserve"> mirusių asmenų</w:t>
      </w:r>
      <w:r w:rsidR="004B013E">
        <w:rPr>
          <w:rFonts w:ascii="Times New Roman" w:hAnsi="Times New Roman" w:cs="Times New Roman"/>
          <w:sz w:val="24"/>
          <w:szCs w:val="24"/>
        </w:rPr>
        <w:t>.</w:t>
      </w:r>
      <w:r w:rsidR="009E1A4A">
        <w:rPr>
          <w:rFonts w:ascii="Times New Roman" w:hAnsi="Times New Roman" w:cs="Times New Roman"/>
          <w:sz w:val="24"/>
          <w:szCs w:val="24"/>
        </w:rPr>
        <w:t xml:space="preserve"> </w:t>
      </w:r>
      <w:r w:rsidR="004B013E">
        <w:rPr>
          <w:rFonts w:ascii="Times New Roman" w:hAnsi="Times New Roman" w:cs="Times New Roman"/>
          <w:sz w:val="24"/>
          <w:szCs w:val="24"/>
        </w:rPr>
        <w:t>T</w:t>
      </w:r>
      <w:r w:rsidR="009E1A4A">
        <w:rPr>
          <w:rFonts w:ascii="Times New Roman" w:hAnsi="Times New Roman" w:cs="Times New Roman"/>
          <w:sz w:val="24"/>
          <w:szCs w:val="24"/>
        </w:rPr>
        <w:t>ai</w:t>
      </w:r>
      <w:r w:rsidR="004B013E">
        <w:rPr>
          <w:rFonts w:ascii="Times New Roman" w:hAnsi="Times New Roman" w:cs="Times New Roman"/>
          <w:sz w:val="24"/>
          <w:szCs w:val="24"/>
        </w:rPr>
        <w:t>gi,</w:t>
      </w:r>
      <w:r w:rsidR="009E1A4A">
        <w:rPr>
          <w:rFonts w:ascii="Times New Roman" w:hAnsi="Times New Roman" w:cs="Times New Roman"/>
          <w:sz w:val="24"/>
          <w:szCs w:val="24"/>
        </w:rPr>
        <w:t xml:space="preserve"> natūralus gyventojų prie</w:t>
      </w:r>
      <w:r w:rsidR="00114B07">
        <w:rPr>
          <w:rFonts w:ascii="Times New Roman" w:hAnsi="Times New Roman" w:cs="Times New Roman"/>
          <w:sz w:val="24"/>
          <w:szCs w:val="24"/>
        </w:rPr>
        <w:t>augis vis dar išlieka neigiamas</w:t>
      </w:r>
      <w:r w:rsidR="008D13DA">
        <w:rPr>
          <w:rFonts w:ascii="Times New Roman" w:hAnsi="Times New Roman" w:cs="Times New Roman"/>
          <w:sz w:val="24"/>
          <w:szCs w:val="24"/>
        </w:rPr>
        <w:t xml:space="preserve"> (-0,7)</w:t>
      </w:r>
      <w:r w:rsidR="00114B07">
        <w:rPr>
          <w:rFonts w:ascii="Times New Roman" w:hAnsi="Times New Roman" w:cs="Times New Roman"/>
          <w:sz w:val="24"/>
          <w:szCs w:val="24"/>
        </w:rPr>
        <w:t xml:space="preserve">. </w:t>
      </w:r>
      <w:r w:rsidR="009E1A4A">
        <w:rPr>
          <w:rFonts w:ascii="Times New Roman" w:hAnsi="Times New Roman" w:cs="Times New Roman"/>
          <w:sz w:val="24"/>
          <w:szCs w:val="24"/>
        </w:rPr>
        <w:t>Plungės rajono savivaldybė</w:t>
      </w:r>
      <w:r w:rsidR="00FE056E">
        <w:rPr>
          <w:rFonts w:ascii="Times New Roman" w:hAnsi="Times New Roman" w:cs="Times New Roman"/>
          <w:sz w:val="24"/>
          <w:szCs w:val="24"/>
        </w:rPr>
        <w:t>je 2019</w:t>
      </w:r>
      <w:r w:rsidR="00114B07">
        <w:rPr>
          <w:rFonts w:ascii="Times New Roman" w:hAnsi="Times New Roman" w:cs="Times New Roman"/>
          <w:sz w:val="24"/>
          <w:szCs w:val="24"/>
        </w:rPr>
        <w:t xml:space="preserve"> m. 1000 gyventojų teko 6</w:t>
      </w:r>
      <w:r w:rsidR="004B013E">
        <w:rPr>
          <w:rFonts w:ascii="Times New Roman" w:hAnsi="Times New Roman" w:cs="Times New Roman"/>
          <w:sz w:val="24"/>
          <w:szCs w:val="24"/>
        </w:rPr>
        <w:t>,</w:t>
      </w:r>
      <w:r w:rsidR="00114B07">
        <w:rPr>
          <w:rFonts w:ascii="Times New Roman" w:hAnsi="Times New Roman" w:cs="Times New Roman"/>
          <w:sz w:val="24"/>
          <w:szCs w:val="24"/>
        </w:rPr>
        <w:t>9 santuokos ir 2</w:t>
      </w:r>
      <w:r w:rsidR="009E1A4A">
        <w:rPr>
          <w:rFonts w:ascii="Times New Roman" w:hAnsi="Times New Roman" w:cs="Times New Roman"/>
          <w:sz w:val="24"/>
          <w:szCs w:val="24"/>
        </w:rPr>
        <w:t xml:space="preserve"> ištuokos. </w:t>
      </w:r>
    </w:p>
    <w:p w:rsidR="00D31E73" w:rsidRDefault="00932E74" w:rsidP="00EC40FF">
      <w:pPr>
        <w:tabs>
          <w:tab w:val="left" w:pos="201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Lyginant tr</w:t>
      </w:r>
      <w:r w:rsidR="004B013E">
        <w:rPr>
          <w:rFonts w:ascii="Times New Roman" w:hAnsi="Times New Roman" w:cs="Times New Roman"/>
          <w:sz w:val="24"/>
          <w:szCs w:val="24"/>
        </w:rPr>
        <w:t>e</w:t>
      </w:r>
      <w:r>
        <w:rPr>
          <w:rFonts w:ascii="Times New Roman" w:hAnsi="Times New Roman" w:cs="Times New Roman"/>
          <w:sz w:val="24"/>
          <w:szCs w:val="24"/>
        </w:rPr>
        <w:t>jų</w:t>
      </w:r>
      <w:r w:rsidR="00D31E73">
        <w:rPr>
          <w:rFonts w:ascii="Times New Roman" w:hAnsi="Times New Roman" w:cs="Times New Roman"/>
          <w:sz w:val="24"/>
          <w:szCs w:val="24"/>
        </w:rPr>
        <w:t xml:space="preserve"> metų laikotarp</w:t>
      </w:r>
      <w:r w:rsidR="004B013E">
        <w:rPr>
          <w:rFonts w:ascii="Times New Roman" w:hAnsi="Times New Roman" w:cs="Times New Roman"/>
          <w:sz w:val="24"/>
          <w:szCs w:val="24"/>
        </w:rPr>
        <w:t>į</w:t>
      </w:r>
      <w:r w:rsidR="00D31E73">
        <w:rPr>
          <w:rFonts w:ascii="Times New Roman" w:hAnsi="Times New Roman" w:cs="Times New Roman"/>
          <w:sz w:val="24"/>
          <w:szCs w:val="24"/>
        </w:rPr>
        <w:t xml:space="preserve">, Plungės r. sav. sumažėjo registruotas nedarbo lygis (9,7 proc.) ir  ilgalaikis nedarbo lygis (6,67 proc.). </w:t>
      </w:r>
      <w:r w:rsidR="00340D7B">
        <w:rPr>
          <w:rFonts w:ascii="Times New Roman" w:hAnsi="Times New Roman" w:cs="Times New Roman"/>
          <w:sz w:val="24"/>
          <w:szCs w:val="24"/>
        </w:rPr>
        <w:t xml:space="preserve">2019 m. </w:t>
      </w:r>
      <w:r w:rsidR="004B013E">
        <w:rPr>
          <w:rFonts w:ascii="Times New Roman" w:hAnsi="Times New Roman" w:cs="Times New Roman"/>
          <w:sz w:val="24"/>
          <w:szCs w:val="24"/>
        </w:rPr>
        <w:t xml:space="preserve">iš </w:t>
      </w:r>
      <w:r w:rsidR="00340D7B">
        <w:rPr>
          <w:rFonts w:ascii="Times New Roman" w:hAnsi="Times New Roman" w:cs="Times New Roman"/>
          <w:sz w:val="24"/>
          <w:szCs w:val="24"/>
        </w:rPr>
        <w:t>1000 gyventojų 151,8 mokin</w:t>
      </w:r>
      <w:r w:rsidR="004B013E">
        <w:rPr>
          <w:rFonts w:ascii="Times New Roman" w:hAnsi="Times New Roman" w:cs="Times New Roman"/>
          <w:sz w:val="24"/>
          <w:szCs w:val="24"/>
        </w:rPr>
        <w:t>ių</w:t>
      </w:r>
      <w:r w:rsidR="00340D7B">
        <w:rPr>
          <w:rFonts w:ascii="Times New Roman" w:hAnsi="Times New Roman" w:cs="Times New Roman"/>
          <w:sz w:val="24"/>
          <w:szCs w:val="24"/>
        </w:rPr>
        <w:t xml:space="preserve"> ga</w:t>
      </w:r>
      <w:r w:rsidR="004B013E">
        <w:rPr>
          <w:rFonts w:ascii="Times New Roman" w:hAnsi="Times New Roman" w:cs="Times New Roman"/>
          <w:sz w:val="24"/>
          <w:szCs w:val="24"/>
        </w:rPr>
        <w:t>vo</w:t>
      </w:r>
      <w:r w:rsidR="00340D7B">
        <w:rPr>
          <w:rFonts w:ascii="Times New Roman" w:hAnsi="Times New Roman" w:cs="Times New Roman"/>
          <w:sz w:val="24"/>
          <w:szCs w:val="24"/>
        </w:rPr>
        <w:t xml:space="preserve"> nemokamą maitinimą. Taip pat 2017-2019 metų laikotarpiu</w:t>
      </w:r>
      <w:r w:rsidR="00DE431F">
        <w:rPr>
          <w:rFonts w:ascii="Times New Roman" w:hAnsi="Times New Roman" w:cs="Times New Roman"/>
          <w:sz w:val="24"/>
          <w:szCs w:val="24"/>
        </w:rPr>
        <w:t xml:space="preserve"> 10,2 proc.</w:t>
      </w:r>
      <w:r w:rsidR="00340D7B">
        <w:rPr>
          <w:rFonts w:ascii="Times New Roman" w:hAnsi="Times New Roman" w:cs="Times New Roman"/>
          <w:sz w:val="24"/>
          <w:szCs w:val="24"/>
        </w:rPr>
        <w:t xml:space="preserve"> sumažėjo socialinių pašalpų gavėjų (1000 gyventojų  </w:t>
      </w:r>
      <w:r w:rsidR="00DE431F">
        <w:rPr>
          <w:rFonts w:ascii="Times New Roman" w:hAnsi="Times New Roman" w:cs="Times New Roman"/>
          <w:sz w:val="24"/>
          <w:szCs w:val="24"/>
        </w:rPr>
        <w:t>teko 18,5).</w:t>
      </w:r>
    </w:p>
    <w:p w:rsidR="00D31E73" w:rsidRDefault="00D31E73" w:rsidP="00794DCE">
      <w:pPr>
        <w:tabs>
          <w:tab w:val="left" w:pos="2010"/>
        </w:tabs>
        <w:spacing w:after="0"/>
        <w:ind w:firstLine="567"/>
        <w:jc w:val="both"/>
        <w:rPr>
          <w:rFonts w:ascii="Times New Roman" w:hAnsi="Times New Roman" w:cs="Times New Roman"/>
          <w:sz w:val="24"/>
          <w:szCs w:val="24"/>
        </w:rPr>
      </w:pPr>
    </w:p>
    <w:p w:rsidR="00FE056E" w:rsidRPr="00EC40FF" w:rsidRDefault="00FE056E" w:rsidP="00274BC0">
      <w:pPr>
        <w:tabs>
          <w:tab w:val="left" w:pos="2010"/>
        </w:tabs>
        <w:spacing w:after="0" w:line="240" w:lineRule="auto"/>
        <w:ind w:firstLine="567"/>
        <w:jc w:val="both"/>
        <w:rPr>
          <w:rFonts w:ascii="Times New Roman" w:hAnsi="Times New Roman" w:cs="Times New Roman"/>
          <w:sz w:val="24"/>
          <w:szCs w:val="24"/>
        </w:rPr>
      </w:pPr>
    </w:p>
    <w:p w:rsidR="008D13DA" w:rsidRDefault="008D13DA" w:rsidP="008D13DA">
      <w:pPr>
        <w:spacing w:after="0" w:line="240" w:lineRule="auto"/>
        <w:jc w:val="both"/>
        <w:rPr>
          <w:rFonts w:ascii="Times New Roman" w:hAnsi="Times New Roman" w:cs="Times New Roman"/>
          <w:sz w:val="24"/>
          <w:szCs w:val="24"/>
        </w:rPr>
      </w:pPr>
      <w:r>
        <w:rPr>
          <w:noProof/>
          <w:lang w:eastAsia="lt-LT"/>
        </w:rPr>
        <w:lastRenderedPageBreak/>
        <w:drawing>
          <wp:inline distT="0" distB="0" distL="0" distR="0" wp14:anchorId="002886DE" wp14:editId="2DCAA24E">
            <wp:extent cx="6057900" cy="3590640"/>
            <wp:effectExtent l="0" t="0" r="0" b="0"/>
            <wp:docPr id="17" name="Paveikslėlis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6066055" cy="3595474"/>
                    </a:xfrm>
                    <a:prstGeom prst="rect">
                      <a:avLst/>
                    </a:prstGeom>
                  </pic:spPr>
                </pic:pic>
              </a:graphicData>
            </a:graphic>
          </wp:inline>
        </w:drawing>
      </w:r>
    </w:p>
    <w:p w:rsidR="00FF0F25" w:rsidRPr="00B84C8D" w:rsidRDefault="008D13DA" w:rsidP="008D13DA">
      <w:pPr>
        <w:tabs>
          <w:tab w:val="left" w:pos="2010"/>
        </w:tabs>
        <w:spacing w:after="0" w:line="240" w:lineRule="auto"/>
        <w:jc w:val="center"/>
        <w:rPr>
          <w:rFonts w:ascii="Times New Roman" w:hAnsi="Times New Roman" w:cs="Times New Roman"/>
          <w:b/>
          <w:sz w:val="24"/>
          <w:szCs w:val="24"/>
        </w:rPr>
      </w:pPr>
      <w:r w:rsidRPr="00B84C8D">
        <w:rPr>
          <w:rFonts w:ascii="Times New Roman" w:hAnsi="Times New Roman" w:cs="Times New Roman"/>
          <w:b/>
          <w:sz w:val="24"/>
          <w:szCs w:val="24"/>
        </w:rPr>
        <w:t xml:space="preserve">1 pav. Plungės rajono savivaldybės demografinis medis </w:t>
      </w:r>
    </w:p>
    <w:p w:rsidR="008D13DA" w:rsidRPr="00B84C8D" w:rsidRDefault="008D13DA" w:rsidP="008D13DA">
      <w:pPr>
        <w:tabs>
          <w:tab w:val="left" w:pos="2010"/>
        </w:tabs>
        <w:spacing w:after="0" w:line="240" w:lineRule="auto"/>
        <w:jc w:val="center"/>
        <w:rPr>
          <w:rFonts w:ascii="Times New Roman" w:hAnsi="Times New Roman" w:cs="Times New Roman"/>
          <w:sz w:val="24"/>
          <w:szCs w:val="24"/>
        </w:rPr>
      </w:pPr>
      <w:r w:rsidRPr="00B84C8D">
        <w:rPr>
          <w:rFonts w:ascii="Times New Roman" w:hAnsi="Times New Roman" w:cs="Times New Roman"/>
          <w:sz w:val="24"/>
          <w:szCs w:val="24"/>
        </w:rPr>
        <w:t xml:space="preserve">(Visuomenės sveikatos </w:t>
      </w:r>
      <w:proofErr w:type="spellStart"/>
      <w:r w:rsidRPr="00B84C8D">
        <w:rPr>
          <w:rFonts w:ascii="Times New Roman" w:hAnsi="Times New Roman" w:cs="Times New Roman"/>
          <w:sz w:val="24"/>
          <w:szCs w:val="24"/>
        </w:rPr>
        <w:t>stebėsenos</w:t>
      </w:r>
      <w:proofErr w:type="spellEnd"/>
      <w:r w:rsidRPr="00B84C8D">
        <w:rPr>
          <w:rFonts w:ascii="Times New Roman" w:hAnsi="Times New Roman" w:cs="Times New Roman"/>
          <w:sz w:val="24"/>
          <w:szCs w:val="24"/>
        </w:rPr>
        <w:t xml:space="preserve"> informacinės sistemos duomenys )</w:t>
      </w:r>
    </w:p>
    <w:p w:rsidR="008D13DA" w:rsidRPr="00B84C8D" w:rsidRDefault="008D13DA" w:rsidP="008D13DA">
      <w:pPr>
        <w:tabs>
          <w:tab w:val="left" w:pos="2010"/>
        </w:tabs>
        <w:spacing w:after="0" w:line="240" w:lineRule="auto"/>
        <w:jc w:val="center"/>
        <w:rPr>
          <w:rFonts w:ascii="Times New Roman" w:hAnsi="Times New Roman" w:cs="Times New Roman"/>
          <w:sz w:val="24"/>
          <w:szCs w:val="24"/>
        </w:rPr>
      </w:pPr>
    </w:p>
    <w:p w:rsidR="00DE431F" w:rsidRDefault="00DE431F" w:rsidP="00EC40FF">
      <w:pPr>
        <w:tabs>
          <w:tab w:val="left" w:pos="201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2019 m. ambulatorinėse sveikatos priežiūros įstaigose apsilank</w:t>
      </w:r>
      <w:r w:rsidR="00932E74">
        <w:rPr>
          <w:rFonts w:ascii="Times New Roman" w:hAnsi="Times New Roman" w:cs="Times New Roman"/>
          <w:sz w:val="24"/>
          <w:szCs w:val="24"/>
        </w:rPr>
        <w:t>ė 6 070 0-17 metų amžiaus vaikų</w:t>
      </w:r>
      <w:r>
        <w:rPr>
          <w:rFonts w:ascii="Times New Roman" w:hAnsi="Times New Roman" w:cs="Times New Roman"/>
          <w:sz w:val="24"/>
          <w:szCs w:val="24"/>
        </w:rPr>
        <w:t xml:space="preserve">. </w:t>
      </w:r>
      <w:r w:rsidR="00932E74">
        <w:rPr>
          <w:rFonts w:ascii="Times New Roman" w:hAnsi="Times New Roman" w:cs="Times New Roman"/>
          <w:sz w:val="24"/>
          <w:szCs w:val="24"/>
        </w:rPr>
        <w:t>Dažniausiai vaikams buvo nustatyti</w:t>
      </w:r>
      <w:r w:rsidR="003D12BF">
        <w:rPr>
          <w:rFonts w:ascii="Times New Roman" w:hAnsi="Times New Roman" w:cs="Times New Roman"/>
          <w:sz w:val="24"/>
          <w:szCs w:val="24"/>
        </w:rPr>
        <w:t xml:space="preserve"> regos sistemos sutrikimai (14,3 proc.), deformuojančios </w:t>
      </w:r>
      <w:proofErr w:type="spellStart"/>
      <w:r w:rsidR="003D12BF">
        <w:rPr>
          <w:rFonts w:ascii="Times New Roman" w:hAnsi="Times New Roman" w:cs="Times New Roman"/>
          <w:sz w:val="24"/>
          <w:szCs w:val="24"/>
        </w:rPr>
        <w:t>dorsopatijos</w:t>
      </w:r>
      <w:proofErr w:type="spellEnd"/>
      <w:r w:rsidR="003D12BF">
        <w:rPr>
          <w:rFonts w:ascii="Times New Roman" w:hAnsi="Times New Roman" w:cs="Times New Roman"/>
          <w:sz w:val="24"/>
          <w:szCs w:val="24"/>
        </w:rPr>
        <w:t xml:space="preserve"> (1,1 proc.), </w:t>
      </w:r>
      <w:proofErr w:type="spellStart"/>
      <w:r w:rsidR="003D12BF">
        <w:rPr>
          <w:rFonts w:ascii="Times New Roman" w:hAnsi="Times New Roman" w:cs="Times New Roman"/>
          <w:sz w:val="24"/>
          <w:szCs w:val="24"/>
        </w:rPr>
        <w:t>skoliozė</w:t>
      </w:r>
      <w:proofErr w:type="spellEnd"/>
      <w:r w:rsidR="003D12BF">
        <w:rPr>
          <w:rFonts w:ascii="Times New Roman" w:hAnsi="Times New Roman" w:cs="Times New Roman"/>
          <w:sz w:val="24"/>
          <w:szCs w:val="24"/>
        </w:rPr>
        <w:t xml:space="preserve"> (1,1 proc.).</w:t>
      </w:r>
    </w:p>
    <w:p w:rsidR="008542C3" w:rsidRDefault="008542C3" w:rsidP="00EC40FF">
      <w:pPr>
        <w:tabs>
          <w:tab w:val="left" w:pos="201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2019 m. suaugusieji ambulatorinėse ir stacionarinėse įstaigose apsilankė 291 887 kartus. 1 </w:t>
      </w:r>
      <w:r w:rsidR="00C823F8">
        <w:rPr>
          <w:rFonts w:ascii="Times New Roman" w:hAnsi="Times New Roman" w:cs="Times New Roman"/>
          <w:sz w:val="24"/>
          <w:szCs w:val="24"/>
        </w:rPr>
        <w:t>gyventojui teko 8,8 apsilankymų</w:t>
      </w:r>
      <w:r>
        <w:rPr>
          <w:rFonts w:ascii="Times New Roman" w:hAnsi="Times New Roman" w:cs="Times New Roman"/>
          <w:sz w:val="24"/>
          <w:szCs w:val="24"/>
        </w:rPr>
        <w:t xml:space="preserve">. Iš jų 54 853 </w:t>
      </w:r>
      <w:r w:rsidR="004B013E">
        <w:rPr>
          <w:rFonts w:ascii="Times New Roman" w:hAnsi="Times New Roman" w:cs="Times New Roman"/>
          <w:sz w:val="24"/>
          <w:szCs w:val="24"/>
        </w:rPr>
        <w:t xml:space="preserve">- </w:t>
      </w:r>
      <w:r>
        <w:rPr>
          <w:rFonts w:ascii="Times New Roman" w:hAnsi="Times New Roman" w:cs="Times New Roman"/>
          <w:sz w:val="24"/>
          <w:szCs w:val="24"/>
        </w:rPr>
        <w:t xml:space="preserve">profilaktiniai apsilankymai, jie sudaro 18,8 proc. visų apsilankymų. </w:t>
      </w:r>
    </w:p>
    <w:p w:rsidR="008D13DA" w:rsidRDefault="00DD456E" w:rsidP="00EC40FF">
      <w:pPr>
        <w:tabs>
          <w:tab w:val="left" w:pos="201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Plungės r. sa</w:t>
      </w:r>
      <w:r w:rsidR="00DB3C3F">
        <w:rPr>
          <w:rFonts w:ascii="Times New Roman" w:hAnsi="Times New Roman" w:cs="Times New Roman"/>
          <w:sz w:val="24"/>
          <w:szCs w:val="24"/>
        </w:rPr>
        <w:t>v. 2019 m.</w:t>
      </w:r>
      <w:r>
        <w:rPr>
          <w:rFonts w:ascii="Times New Roman" w:hAnsi="Times New Roman" w:cs="Times New Roman"/>
          <w:sz w:val="24"/>
          <w:szCs w:val="24"/>
        </w:rPr>
        <w:t xml:space="preserve"> sergamumas buvo 7</w:t>
      </w:r>
      <w:r w:rsidR="00DB3C3F">
        <w:rPr>
          <w:rFonts w:ascii="Times New Roman" w:hAnsi="Times New Roman" w:cs="Times New Roman"/>
          <w:sz w:val="24"/>
          <w:szCs w:val="24"/>
        </w:rPr>
        <w:t xml:space="preserve"> </w:t>
      </w:r>
      <w:r>
        <w:rPr>
          <w:rFonts w:ascii="Times New Roman" w:hAnsi="Times New Roman" w:cs="Times New Roman"/>
          <w:sz w:val="24"/>
          <w:szCs w:val="24"/>
        </w:rPr>
        <w:t xml:space="preserve">280,5 10 tūkst. </w:t>
      </w:r>
      <w:proofErr w:type="spellStart"/>
      <w:r>
        <w:rPr>
          <w:rFonts w:ascii="Times New Roman" w:hAnsi="Times New Roman" w:cs="Times New Roman"/>
          <w:sz w:val="24"/>
          <w:szCs w:val="24"/>
        </w:rPr>
        <w:t>gyv</w:t>
      </w:r>
      <w:proofErr w:type="spellEnd"/>
      <w:r>
        <w:rPr>
          <w:rFonts w:ascii="Times New Roman" w:hAnsi="Times New Roman" w:cs="Times New Roman"/>
          <w:sz w:val="24"/>
          <w:szCs w:val="24"/>
        </w:rPr>
        <w:t xml:space="preserve">. </w:t>
      </w:r>
      <w:r w:rsidR="00110C3B">
        <w:rPr>
          <w:rFonts w:ascii="Times New Roman" w:hAnsi="Times New Roman" w:cs="Times New Roman"/>
          <w:sz w:val="24"/>
          <w:szCs w:val="24"/>
        </w:rPr>
        <w:t>2017-2019 m</w:t>
      </w:r>
      <w:r w:rsidR="00C823F8">
        <w:rPr>
          <w:rFonts w:ascii="Times New Roman" w:hAnsi="Times New Roman" w:cs="Times New Roman"/>
          <w:sz w:val="24"/>
          <w:szCs w:val="24"/>
        </w:rPr>
        <w:t>etų laikotarpiu</w:t>
      </w:r>
      <w:r w:rsidR="00110C3B">
        <w:rPr>
          <w:rFonts w:ascii="Times New Roman" w:hAnsi="Times New Roman" w:cs="Times New Roman"/>
          <w:sz w:val="24"/>
          <w:szCs w:val="24"/>
        </w:rPr>
        <w:t xml:space="preserve"> didžiausias sergamumas 100 tūkst. </w:t>
      </w:r>
      <w:r w:rsidR="004B013E">
        <w:rPr>
          <w:rFonts w:ascii="Times New Roman" w:hAnsi="Times New Roman" w:cs="Times New Roman"/>
          <w:sz w:val="24"/>
          <w:szCs w:val="24"/>
        </w:rPr>
        <w:t xml:space="preserve">gyventojų </w:t>
      </w:r>
      <w:r w:rsidR="00110C3B">
        <w:rPr>
          <w:rFonts w:ascii="Times New Roman" w:hAnsi="Times New Roman" w:cs="Times New Roman"/>
          <w:sz w:val="24"/>
          <w:szCs w:val="24"/>
        </w:rPr>
        <w:t xml:space="preserve">užregistruotas kvėpavimo </w:t>
      </w:r>
      <w:proofErr w:type="spellStart"/>
      <w:r w:rsidR="00110C3B">
        <w:rPr>
          <w:rFonts w:ascii="Times New Roman" w:hAnsi="Times New Roman" w:cs="Times New Roman"/>
          <w:sz w:val="24"/>
          <w:szCs w:val="24"/>
        </w:rPr>
        <w:t>sist</w:t>
      </w:r>
      <w:proofErr w:type="spellEnd"/>
      <w:r w:rsidR="00110C3B">
        <w:rPr>
          <w:rFonts w:ascii="Times New Roman" w:hAnsi="Times New Roman" w:cs="Times New Roman"/>
          <w:sz w:val="24"/>
          <w:szCs w:val="24"/>
        </w:rPr>
        <w:t xml:space="preserve">. (27 917), jungiamojo audinio ir skeleto raumenų </w:t>
      </w:r>
      <w:proofErr w:type="spellStart"/>
      <w:r w:rsidR="00110C3B">
        <w:rPr>
          <w:rFonts w:ascii="Times New Roman" w:hAnsi="Times New Roman" w:cs="Times New Roman"/>
          <w:sz w:val="24"/>
          <w:szCs w:val="24"/>
        </w:rPr>
        <w:t>sist</w:t>
      </w:r>
      <w:proofErr w:type="spellEnd"/>
      <w:r w:rsidR="00110C3B">
        <w:rPr>
          <w:rFonts w:ascii="Times New Roman" w:hAnsi="Times New Roman" w:cs="Times New Roman"/>
          <w:sz w:val="24"/>
          <w:szCs w:val="24"/>
        </w:rPr>
        <w:t xml:space="preserve">. (15 921,5), </w:t>
      </w:r>
      <w:proofErr w:type="spellStart"/>
      <w:r w:rsidR="00110C3B">
        <w:rPr>
          <w:rFonts w:ascii="Times New Roman" w:hAnsi="Times New Roman" w:cs="Times New Roman"/>
          <w:sz w:val="24"/>
          <w:szCs w:val="24"/>
        </w:rPr>
        <w:t>urogenitalinės</w:t>
      </w:r>
      <w:proofErr w:type="spellEnd"/>
      <w:r w:rsidR="00110C3B">
        <w:rPr>
          <w:rFonts w:ascii="Times New Roman" w:hAnsi="Times New Roman" w:cs="Times New Roman"/>
          <w:sz w:val="24"/>
          <w:szCs w:val="24"/>
        </w:rPr>
        <w:t xml:space="preserve"> </w:t>
      </w:r>
      <w:proofErr w:type="spellStart"/>
      <w:r w:rsidR="00110C3B">
        <w:rPr>
          <w:rFonts w:ascii="Times New Roman" w:hAnsi="Times New Roman" w:cs="Times New Roman"/>
          <w:sz w:val="24"/>
          <w:szCs w:val="24"/>
        </w:rPr>
        <w:t>sist</w:t>
      </w:r>
      <w:proofErr w:type="spellEnd"/>
      <w:r w:rsidR="00110C3B">
        <w:rPr>
          <w:rFonts w:ascii="Times New Roman" w:hAnsi="Times New Roman" w:cs="Times New Roman"/>
          <w:sz w:val="24"/>
          <w:szCs w:val="24"/>
        </w:rPr>
        <w:t>. (12</w:t>
      </w:r>
      <w:r w:rsidR="00DB3C3F">
        <w:rPr>
          <w:rFonts w:ascii="Times New Roman" w:hAnsi="Times New Roman" w:cs="Times New Roman"/>
          <w:sz w:val="24"/>
          <w:szCs w:val="24"/>
        </w:rPr>
        <w:t xml:space="preserve"> </w:t>
      </w:r>
      <w:r w:rsidR="00110C3B">
        <w:rPr>
          <w:rFonts w:ascii="Times New Roman" w:hAnsi="Times New Roman" w:cs="Times New Roman"/>
          <w:sz w:val="24"/>
          <w:szCs w:val="24"/>
        </w:rPr>
        <w:t xml:space="preserve">786,1) ir virškinimo </w:t>
      </w:r>
      <w:proofErr w:type="spellStart"/>
      <w:r w:rsidR="00110C3B">
        <w:rPr>
          <w:rFonts w:ascii="Times New Roman" w:hAnsi="Times New Roman" w:cs="Times New Roman"/>
          <w:sz w:val="24"/>
          <w:szCs w:val="24"/>
        </w:rPr>
        <w:t>sist</w:t>
      </w:r>
      <w:proofErr w:type="spellEnd"/>
      <w:r w:rsidR="00110C3B">
        <w:rPr>
          <w:rFonts w:ascii="Times New Roman" w:hAnsi="Times New Roman" w:cs="Times New Roman"/>
          <w:sz w:val="24"/>
          <w:szCs w:val="24"/>
        </w:rPr>
        <w:t>. (10930,2) ligomis.</w:t>
      </w:r>
    </w:p>
    <w:p w:rsidR="003C4669" w:rsidRDefault="00120B32" w:rsidP="00EC40FF">
      <w:pPr>
        <w:tabs>
          <w:tab w:val="left" w:pos="201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Mirtingumo statistika reikšminga, nes ji parodo b</w:t>
      </w:r>
      <w:r w:rsidR="00DB3C3F">
        <w:rPr>
          <w:rFonts w:ascii="Times New Roman" w:hAnsi="Times New Roman" w:cs="Times New Roman"/>
          <w:sz w:val="24"/>
          <w:szCs w:val="24"/>
        </w:rPr>
        <w:t>endrą gyventojų sveikatos būklę</w:t>
      </w:r>
      <w:r>
        <w:rPr>
          <w:rFonts w:ascii="Times New Roman" w:hAnsi="Times New Roman" w:cs="Times New Roman"/>
          <w:sz w:val="24"/>
          <w:szCs w:val="24"/>
        </w:rPr>
        <w:t xml:space="preserve">, sveikatos priežiūros kokybę ir veiksmingumą, sveikatos netolygumus ir sveikatos priežiūros prieinamumą. </w:t>
      </w:r>
      <w:r w:rsidR="00F912DF">
        <w:rPr>
          <w:rFonts w:ascii="Times New Roman" w:hAnsi="Times New Roman" w:cs="Times New Roman"/>
          <w:sz w:val="24"/>
          <w:szCs w:val="24"/>
        </w:rPr>
        <w:t>P</w:t>
      </w:r>
      <w:r w:rsidR="00C823F8">
        <w:rPr>
          <w:rFonts w:ascii="Times New Roman" w:hAnsi="Times New Roman" w:cs="Times New Roman"/>
          <w:sz w:val="24"/>
          <w:szCs w:val="24"/>
        </w:rPr>
        <w:t>lungės r. sav.</w:t>
      </w:r>
      <w:r w:rsidR="008D13DA">
        <w:rPr>
          <w:rFonts w:ascii="Times New Roman" w:hAnsi="Times New Roman" w:cs="Times New Roman"/>
          <w:sz w:val="24"/>
          <w:szCs w:val="24"/>
        </w:rPr>
        <w:t xml:space="preserve"> 2019</w:t>
      </w:r>
      <w:r w:rsidR="00C823F8">
        <w:rPr>
          <w:rFonts w:ascii="Times New Roman" w:hAnsi="Times New Roman" w:cs="Times New Roman"/>
          <w:sz w:val="24"/>
          <w:szCs w:val="24"/>
        </w:rPr>
        <w:t xml:space="preserve"> m.</w:t>
      </w:r>
      <w:r w:rsidR="003C4669">
        <w:rPr>
          <w:rFonts w:ascii="Times New Roman" w:hAnsi="Times New Roman" w:cs="Times New Roman"/>
          <w:sz w:val="24"/>
          <w:szCs w:val="24"/>
        </w:rPr>
        <w:t xml:space="preserve"> mirusiųjų skaičius buvo mažesnis</w:t>
      </w:r>
      <w:r w:rsidR="00F912DF">
        <w:rPr>
          <w:rFonts w:ascii="Times New Roman" w:hAnsi="Times New Roman" w:cs="Times New Roman"/>
          <w:sz w:val="24"/>
          <w:szCs w:val="24"/>
        </w:rPr>
        <w:t xml:space="preserve"> už šalies vidurkį</w:t>
      </w:r>
      <w:r w:rsidR="003C4669">
        <w:rPr>
          <w:rFonts w:ascii="Times New Roman" w:hAnsi="Times New Roman" w:cs="Times New Roman"/>
          <w:sz w:val="24"/>
          <w:szCs w:val="24"/>
        </w:rPr>
        <w:t xml:space="preserve"> </w:t>
      </w:r>
      <w:r w:rsidR="0091401D">
        <w:rPr>
          <w:rFonts w:ascii="Times New Roman" w:hAnsi="Times New Roman" w:cs="Times New Roman"/>
          <w:sz w:val="24"/>
          <w:szCs w:val="24"/>
        </w:rPr>
        <w:t xml:space="preserve">- </w:t>
      </w:r>
      <w:r w:rsidR="003C4669">
        <w:rPr>
          <w:rFonts w:ascii="Times New Roman" w:hAnsi="Times New Roman" w:cs="Times New Roman"/>
          <w:sz w:val="24"/>
          <w:szCs w:val="24"/>
        </w:rPr>
        <w:t>14,5</w:t>
      </w:r>
      <w:r w:rsidR="004E1DAB">
        <w:rPr>
          <w:rFonts w:ascii="Times New Roman" w:hAnsi="Times New Roman" w:cs="Times New Roman"/>
          <w:sz w:val="24"/>
          <w:szCs w:val="24"/>
        </w:rPr>
        <w:t xml:space="preserve"> proc.</w:t>
      </w:r>
      <w:r w:rsidR="00C823F8">
        <w:rPr>
          <w:rFonts w:ascii="Times New Roman" w:hAnsi="Times New Roman" w:cs="Times New Roman"/>
          <w:sz w:val="24"/>
          <w:szCs w:val="24"/>
        </w:rPr>
        <w:t xml:space="preserve"> (Plungės r. sav.</w:t>
      </w:r>
      <w:r w:rsidR="00F912DF">
        <w:rPr>
          <w:rFonts w:ascii="Times New Roman" w:hAnsi="Times New Roman" w:cs="Times New Roman"/>
          <w:sz w:val="24"/>
          <w:szCs w:val="24"/>
        </w:rPr>
        <w:t xml:space="preserve"> 100</w:t>
      </w:r>
      <w:r w:rsidR="00DF3852">
        <w:rPr>
          <w:rFonts w:ascii="Times New Roman" w:hAnsi="Times New Roman" w:cs="Times New Roman"/>
          <w:sz w:val="24"/>
          <w:szCs w:val="24"/>
        </w:rPr>
        <w:t xml:space="preserve"> </w:t>
      </w:r>
      <w:r w:rsidR="003C4669">
        <w:rPr>
          <w:rFonts w:ascii="Times New Roman" w:hAnsi="Times New Roman" w:cs="Times New Roman"/>
          <w:sz w:val="24"/>
          <w:szCs w:val="24"/>
        </w:rPr>
        <w:t xml:space="preserve">tūkst. </w:t>
      </w:r>
      <w:proofErr w:type="spellStart"/>
      <w:r w:rsidR="003C4669">
        <w:rPr>
          <w:rFonts w:ascii="Times New Roman" w:hAnsi="Times New Roman" w:cs="Times New Roman"/>
          <w:sz w:val="24"/>
          <w:szCs w:val="24"/>
        </w:rPr>
        <w:t>gyv</w:t>
      </w:r>
      <w:proofErr w:type="spellEnd"/>
      <w:r w:rsidR="003C4669">
        <w:rPr>
          <w:rFonts w:ascii="Times New Roman" w:hAnsi="Times New Roman" w:cs="Times New Roman"/>
          <w:sz w:val="24"/>
          <w:szCs w:val="24"/>
        </w:rPr>
        <w:t>. teko 1</w:t>
      </w:r>
      <w:r w:rsidR="00C823F8">
        <w:rPr>
          <w:rFonts w:ascii="Times New Roman" w:hAnsi="Times New Roman" w:cs="Times New Roman"/>
          <w:sz w:val="24"/>
          <w:szCs w:val="24"/>
        </w:rPr>
        <w:t xml:space="preserve"> </w:t>
      </w:r>
      <w:r w:rsidR="003C4669">
        <w:rPr>
          <w:rFonts w:ascii="Times New Roman" w:hAnsi="Times New Roman" w:cs="Times New Roman"/>
          <w:sz w:val="24"/>
          <w:szCs w:val="24"/>
        </w:rPr>
        <w:t>170,9</w:t>
      </w:r>
      <w:r w:rsidR="00F912DF">
        <w:rPr>
          <w:rFonts w:ascii="Times New Roman" w:hAnsi="Times New Roman" w:cs="Times New Roman"/>
          <w:sz w:val="24"/>
          <w:szCs w:val="24"/>
        </w:rPr>
        <w:t xml:space="preserve"> mirčių, o</w:t>
      </w:r>
      <w:r w:rsidR="00A22E64">
        <w:rPr>
          <w:rFonts w:ascii="Times New Roman" w:hAnsi="Times New Roman" w:cs="Times New Roman"/>
          <w:sz w:val="24"/>
          <w:szCs w:val="24"/>
        </w:rPr>
        <w:t xml:space="preserve"> Lietuvo</w:t>
      </w:r>
      <w:r w:rsidR="0091401D">
        <w:rPr>
          <w:rFonts w:ascii="Times New Roman" w:hAnsi="Times New Roman" w:cs="Times New Roman"/>
          <w:sz w:val="24"/>
          <w:szCs w:val="24"/>
        </w:rPr>
        <w:t>je -</w:t>
      </w:r>
      <w:r w:rsidR="003C4669">
        <w:rPr>
          <w:rFonts w:ascii="Times New Roman" w:hAnsi="Times New Roman" w:cs="Times New Roman"/>
          <w:sz w:val="24"/>
          <w:szCs w:val="24"/>
        </w:rPr>
        <w:t xml:space="preserve"> 1</w:t>
      </w:r>
      <w:r w:rsidR="00C823F8">
        <w:rPr>
          <w:rFonts w:ascii="Times New Roman" w:hAnsi="Times New Roman" w:cs="Times New Roman"/>
          <w:sz w:val="24"/>
          <w:szCs w:val="24"/>
        </w:rPr>
        <w:t xml:space="preserve"> </w:t>
      </w:r>
      <w:r w:rsidR="003C4669">
        <w:rPr>
          <w:rFonts w:ascii="Times New Roman" w:hAnsi="Times New Roman" w:cs="Times New Roman"/>
          <w:sz w:val="24"/>
          <w:szCs w:val="24"/>
        </w:rPr>
        <w:t>370</w:t>
      </w:r>
      <w:r w:rsidR="00F912DF">
        <w:rPr>
          <w:rFonts w:ascii="Times New Roman" w:hAnsi="Times New Roman" w:cs="Times New Roman"/>
          <w:sz w:val="24"/>
          <w:szCs w:val="24"/>
        </w:rPr>
        <w:t xml:space="preserve">). </w:t>
      </w:r>
      <w:r w:rsidR="003C4669">
        <w:rPr>
          <w:rFonts w:ascii="Times New Roman" w:hAnsi="Times New Roman" w:cs="Times New Roman"/>
          <w:sz w:val="24"/>
          <w:szCs w:val="24"/>
        </w:rPr>
        <w:t>Moterų</w:t>
      </w:r>
      <w:r w:rsidR="00C823F8">
        <w:rPr>
          <w:rFonts w:ascii="Times New Roman" w:hAnsi="Times New Roman" w:cs="Times New Roman"/>
          <w:sz w:val="24"/>
          <w:szCs w:val="24"/>
        </w:rPr>
        <w:t xml:space="preserve"> mirtingumas</w:t>
      </w:r>
      <w:r w:rsidR="003C4669">
        <w:rPr>
          <w:rFonts w:ascii="Times New Roman" w:hAnsi="Times New Roman" w:cs="Times New Roman"/>
          <w:sz w:val="24"/>
          <w:szCs w:val="24"/>
        </w:rPr>
        <w:t xml:space="preserve"> yra didesnis nei vyrų, atitinkamai</w:t>
      </w:r>
      <w:r w:rsidR="0091401D">
        <w:rPr>
          <w:rFonts w:ascii="Times New Roman" w:hAnsi="Times New Roman" w:cs="Times New Roman"/>
          <w:sz w:val="24"/>
          <w:szCs w:val="24"/>
        </w:rPr>
        <w:t xml:space="preserve"> </w:t>
      </w:r>
      <w:r w:rsidR="003C4669">
        <w:rPr>
          <w:rFonts w:ascii="Times New Roman" w:hAnsi="Times New Roman" w:cs="Times New Roman"/>
          <w:sz w:val="24"/>
          <w:szCs w:val="24"/>
        </w:rPr>
        <w:t>- 782,31 ir 727,65</w:t>
      </w:r>
      <w:r w:rsidR="0091401D">
        <w:rPr>
          <w:rFonts w:ascii="Times New Roman" w:hAnsi="Times New Roman" w:cs="Times New Roman"/>
          <w:sz w:val="24"/>
          <w:szCs w:val="24"/>
        </w:rPr>
        <w:t xml:space="preserve">  </w:t>
      </w:r>
      <w:r w:rsidR="003C4669">
        <w:rPr>
          <w:rFonts w:ascii="Times New Roman" w:hAnsi="Times New Roman" w:cs="Times New Roman"/>
          <w:sz w:val="24"/>
          <w:szCs w:val="24"/>
        </w:rPr>
        <w:t xml:space="preserve">100 tūkst. </w:t>
      </w:r>
      <w:proofErr w:type="spellStart"/>
      <w:r w:rsidR="003C4669">
        <w:rPr>
          <w:rFonts w:ascii="Times New Roman" w:hAnsi="Times New Roman" w:cs="Times New Roman"/>
          <w:sz w:val="24"/>
          <w:szCs w:val="24"/>
        </w:rPr>
        <w:t>gyv</w:t>
      </w:r>
      <w:proofErr w:type="spellEnd"/>
      <w:r w:rsidR="003C4669">
        <w:rPr>
          <w:rFonts w:ascii="Times New Roman" w:hAnsi="Times New Roman" w:cs="Times New Roman"/>
          <w:sz w:val="24"/>
          <w:szCs w:val="24"/>
        </w:rPr>
        <w:t>. Net 2,9 karto didesnis mirtingumas kaime gyvenančių žmonių, nei mieste (1</w:t>
      </w:r>
      <w:r w:rsidR="0091401D">
        <w:rPr>
          <w:rFonts w:ascii="Times New Roman" w:hAnsi="Times New Roman" w:cs="Times New Roman"/>
          <w:sz w:val="24"/>
          <w:szCs w:val="24"/>
        </w:rPr>
        <w:t xml:space="preserve"> </w:t>
      </w:r>
      <w:r w:rsidR="003C4669">
        <w:rPr>
          <w:rFonts w:ascii="Times New Roman" w:hAnsi="Times New Roman" w:cs="Times New Roman"/>
          <w:sz w:val="24"/>
          <w:szCs w:val="24"/>
        </w:rPr>
        <w:t xml:space="preserve">395,2 ir 476,83 100 tūkst. </w:t>
      </w:r>
      <w:proofErr w:type="spellStart"/>
      <w:r w:rsidR="003C4669">
        <w:rPr>
          <w:rFonts w:ascii="Times New Roman" w:hAnsi="Times New Roman" w:cs="Times New Roman"/>
          <w:sz w:val="24"/>
          <w:szCs w:val="24"/>
        </w:rPr>
        <w:t>gyv</w:t>
      </w:r>
      <w:proofErr w:type="spellEnd"/>
      <w:r w:rsidR="003C4669">
        <w:rPr>
          <w:rFonts w:ascii="Times New Roman" w:hAnsi="Times New Roman" w:cs="Times New Roman"/>
          <w:sz w:val="24"/>
          <w:szCs w:val="24"/>
        </w:rPr>
        <w:t xml:space="preserve">.). </w:t>
      </w:r>
    </w:p>
    <w:p w:rsidR="00120B32" w:rsidRDefault="00C823F8" w:rsidP="00EC40FF">
      <w:pPr>
        <w:tabs>
          <w:tab w:val="left" w:pos="201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2019 m. Plungės r. sav. p</w:t>
      </w:r>
      <w:r w:rsidR="00120B32">
        <w:rPr>
          <w:rFonts w:ascii="Times New Roman" w:hAnsi="Times New Roman" w:cs="Times New Roman"/>
          <w:sz w:val="24"/>
          <w:szCs w:val="24"/>
        </w:rPr>
        <w:t>ag</w:t>
      </w:r>
      <w:r>
        <w:rPr>
          <w:rFonts w:ascii="Times New Roman" w:hAnsi="Times New Roman" w:cs="Times New Roman"/>
          <w:sz w:val="24"/>
          <w:szCs w:val="24"/>
        </w:rPr>
        <w:t>rindinės mirties priežastys</w:t>
      </w:r>
      <w:r w:rsidR="00120B32">
        <w:rPr>
          <w:rFonts w:ascii="Times New Roman" w:hAnsi="Times New Roman" w:cs="Times New Roman"/>
          <w:sz w:val="24"/>
          <w:szCs w:val="24"/>
        </w:rPr>
        <w:t xml:space="preserve">: kraujotakos sistemos ligos </w:t>
      </w:r>
      <w:r w:rsidR="00C62A8C">
        <w:rPr>
          <w:rFonts w:ascii="Times New Roman" w:hAnsi="Times New Roman" w:cs="Times New Roman"/>
          <w:sz w:val="24"/>
          <w:szCs w:val="24"/>
        </w:rPr>
        <w:t>– 651,8</w:t>
      </w:r>
      <w:r w:rsidR="0091401D">
        <w:rPr>
          <w:rFonts w:ascii="Times New Roman" w:hAnsi="Times New Roman" w:cs="Times New Roman"/>
          <w:sz w:val="24"/>
          <w:szCs w:val="24"/>
        </w:rPr>
        <w:t xml:space="preserve"> </w:t>
      </w:r>
      <w:r w:rsidR="00120B32">
        <w:rPr>
          <w:rFonts w:ascii="Times New Roman" w:hAnsi="Times New Roman" w:cs="Times New Roman"/>
          <w:sz w:val="24"/>
          <w:szCs w:val="24"/>
        </w:rPr>
        <w:t xml:space="preserve">100 tūkst. </w:t>
      </w:r>
      <w:proofErr w:type="spellStart"/>
      <w:r w:rsidR="00120B32">
        <w:rPr>
          <w:rFonts w:ascii="Times New Roman" w:hAnsi="Times New Roman" w:cs="Times New Roman"/>
          <w:sz w:val="24"/>
          <w:szCs w:val="24"/>
        </w:rPr>
        <w:t>gyv</w:t>
      </w:r>
      <w:proofErr w:type="spellEnd"/>
      <w:r w:rsidR="00120B32">
        <w:rPr>
          <w:rFonts w:ascii="Times New Roman" w:hAnsi="Times New Roman" w:cs="Times New Roman"/>
          <w:sz w:val="24"/>
          <w:szCs w:val="24"/>
        </w:rPr>
        <w:t xml:space="preserve">., piktybiniai navikai </w:t>
      </w:r>
      <w:r w:rsidR="00C62A8C">
        <w:rPr>
          <w:rFonts w:ascii="Times New Roman" w:hAnsi="Times New Roman" w:cs="Times New Roman"/>
          <w:sz w:val="24"/>
          <w:szCs w:val="24"/>
        </w:rPr>
        <w:t>– 262,5</w:t>
      </w:r>
      <w:r w:rsidR="0091401D">
        <w:rPr>
          <w:rFonts w:ascii="Times New Roman" w:hAnsi="Times New Roman" w:cs="Times New Roman"/>
          <w:sz w:val="24"/>
          <w:szCs w:val="24"/>
        </w:rPr>
        <w:t xml:space="preserve">  </w:t>
      </w:r>
      <w:r w:rsidR="00120B32">
        <w:rPr>
          <w:rFonts w:ascii="Times New Roman" w:hAnsi="Times New Roman" w:cs="Times New Roman"/>
          <w:sz w:val="24"/>
          <w:szCs w:val="24"/>
        </w:rPr>
        <w:t>10</w:t>
      </w:r>
      <w:r w:rsidR="00C62A8C">
        <w:rPr>
          <w:rFonts w:ascii="Times New Roman" w:hAnsi="Times New Roman" w:cs="Times New Roman"/>
          <w:sz w:val="24"/>
          <w:szCs w:val="24"/>
        </w:rPr>
        <w:t xml:space="preserve">0 tūkst. </w:t>
      </w:r>
      <w:proofErr w:type="spellStart"/>
      <w:r w:rsidR="00C62A8C">
        <w:rPr>
          <w:rFonts w:ascii="Times New Roman" w:hAnsi="Times New Roman" w:cs="Times New Roman"/>
          <w:sz w:val="24"/>
          <w:szCs w:val="24"/>
        </w:rPr>
        <w:t>gyv</w:t>
      </w:r>
      <w:proofErr w:type="spellEnd"/>
      <w:r w:rsidR="00C62A8C">
        <w:rPr>
          <w:rFonts w:ascii="Times New Roman" w:hAnsi="Times New Roman" w:cs="Times New Roman"/>
          <w:sz w:val="24"/>
          <w:szCs w:val="24"/>
        </w:rPr>
        <w:t>., virškinimo</w:t>
      </w:r>
      <w:r w:rsidR="00DB3C3F">
        <w:rPr>
          <w:rFonts w:ascii="Times New Roman" w:hAnsi="Times New Roman" w:cs="Times New Roman"/>
          <w:sz w:val="24"/>
          <w:szCs w:val="24"/>
        </w:rPr>
        <w:t xml:space="preserve"> </w:t>
      </w:r>
      <w:r w:rsidR="00C62A8C">
        <w:rPr>
          <w:rFonts w:ascii="Times New Roman" w:hAnsi="Times New Roman" w:cs="Times New Roman"/>
          <w:sz w:val="24"/>
          <w:szCs w:val="24"/>
        </w:rPr>
        <w:t>sistemos</w:t>
      </w:r>
      <w:r w:rsidR="00120B32">
        <w:rPr>
          <w:rFonts w:ascii="Times New Roman" w:hAnsi="Times New Roman" w:cs="Times New Roman"/>
          <w:sz w:val="24"/>
          <w:szCs w:val="24"/>
        </w:rPr>
        <w:t xml:space="preserve"> ligos </w:t>
      </w:r>
      <w:r w:rsidR="00C62A8C">
        <w:rPr>
          <w:rFonts w:ascii="Times New Roman" w:hAnsi="Times New Roman" w:cs="Times New Roman"/>
          <w:sz w:val="24"/>
          <w:szCs w:val="24"/>
        </w:rPr>
        <w:t>– 54,3</w:t>
      </w:r>
      <w:r w:rsidR="0091401D">
        <w:rPr>
          <w:rFonts w:ascii="Times New Roman" w:hAnsi="Times New Roman" w:cs="Times New Roman"/>
          <w:sz w:val="24"/>
          <w:szCs w:val="24"/>
        </w:rPr>
        <w:t xml:space="preserve">  </w:t>
      </w:r>
      <w:r w:rsidR="00120B32">
        <w:rPr>
          <w:rFonts w:ascii="Times New Roman" w:hAnsi="Times New Roman" w:cs="Times New Roman"/>
          <w:sz w:val="24"/>
          <w:szCs w:val="24"/>
        </w:rPr>
        <w:t xml:space="preserve">100 tūkst. </w:t>
      </w:r>
      <w:proofErr w:type="spellStart"/>
      <w:r w:rsidR="00120B32">
        <w:rPr>
          <w:rFonts w:ascii="Times New Roman" w:hAnsi="Times New Roman" w:cs="Times New Roman"/>
          <w:sz w:val="24"/>
          <w:szCs w:val="24"/>
        </w:rPr>
        <w:t>gyv</w:t>
      </w:r>
      <w:proofErr w:type="spellEnd"/>
      <w:r w:rsidR="00120B32">
        <w:rPr>
          <w:rFonts w:ascii="Times New Roman" w:hAnsi="Times New Roman" w:cs="Times New Roman"/>
          <w:sz w:val="24"/>
          <w:szCs w:val="24"/>
        </w:rPr>
        <w:t xml:space="preserve">. </w:t>
      </w:r>
    </w:p>
    <w:p w:rsidR="00120B32" w:rsidRDefault="00C62A8C" w:rsidP="003C4669">
      <w:pPr>
        <w:tabs>
          <w:tab w:val="left" w:pos="2010"/>
        </w:tabs>
        <w:spacing w:after="0"/>
        <w:ind w:firstLine="720"/>
        <w:jc w:val="both"/>
        <w:rPr>
          <w:rFonts w:ascii="Times New Roman" w:hAnsi="Times New Roman" w:cs="Times New Roman"/>
          <w:sz w:val="24"/>
          <w:szCs w:val="24"/>
        </w:rPr>
      </w:pPr>
      <w:r>
        <w:rPr>
          <w:noProof/>
          <w:lang w:eastAsia="lt-LT"/>
        </w:rPr>
        <w:lastRenderedPageBreak/>
        <w:drawing>
          <wp:inline distT="0" distB="0" distL="0" distR="0" wp14:anchorId="470206A8" wp14:editId="33C638EB">
            <wp:extent cx="5534025" cy="3095625"/>
            <wp:effectExtent l="0" t="0" r="0" b="0"/>
            <wp:docPr id="18" name="Diagrama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52599" w:rsidRPr="005F16AA" w:rsidRDefault="00D52599" w:rsidP="00D52599">
      <w:pPr>
        <w:tabs>
          <w:tab w:val="left" w:pos="2010"/>
        </w:tabs>
        <w:spacing w:after="0"/>
        <w:jc w:val="center"/>
        <w:rPr>
          <w:rFonts w:ascii="Times New Roman" w:hAnsi="Times New Roman" w:cs="Times New Roman"/>
          <w:b/>
        </w:rPr>
      </w:pPr>
      <w:r w:rsidRPr="005F16AA">
        <w:rPr>
          <w:rFonts w:ascii="Times New Roman" w:hAnsi="Times New Roman" w:cs="Times New Roman"/>
          <w:b/>
        </w:rPr>
        <w:t>2 pav.</w:t>
      </w:r>
      <w:r w:rsidRPr="005F16AA">
        <w:rPr>
          <w:rFonts w:ascii="Times New Roman" w:hAnsi="Times New Roman" w:cs="Times New Roman"/>
        </w:rPr>
        <w:t xml:space="preserve"> </w:t>
      </w:r>
      <w:r w:rsidR="008B4592">
        <w:rPr>
          <w:rFonts w:ascii="Times New Roman" w:hAnsi="Times New Roman" w:cs="Times New Roman"/>
          <w:b/>
        </w:rPr>
        <w:t>Plungės r.</w:t>
      </w:r>
      <w:r w:rsidRPr="005F16AA">
        <w:rPr>
          <w:rFonts w:ascii="Times New Roman" w:hAnsi="Times New Roman" w:cs="Times New Roman"/>
          <w:b/>
        </w:rPr>
        <w:t xml:space="preserve"> sav. mirtingumo rodiklių palyginimas su Lietuvos mirtingumo vidurkiu 2019 m.</w:t>
      </w:r>
    </w:p>
    <w:p w:rsidR="00D52599" w:rsidRDefault="00D52599" w:rsidP="00D52599">
      <w:pPr>
        <w:tabs>
          <w:tab w:val="left" w:pos="2010"/>
        </w:tabs>
        <w:spacing w:after="0"/>
        <w:ind w:firstLine="567"/>
        <w:jc w:val="center"/>
        <w:rPr>
          <w:rFonts w:ascii="Times New Roman" w:hAnsi="Times New Roman" w:cs="Times New Roman"/>
          <w:i/>
          <w:sz w:val="24"/>
          <w:szCs w:val="24"/>
        </w:rPr>
      </w:pPr>
      <w:r>
        <w:rPr>
          <w:rFonts w:ascii="Times New Roman" w:hAnsi="Times New Roman" w:cs="Times New Roman"/>
          <w:i/>
          <w:sz w:val="24"/>
          <w:szCs w:val="24"/>
        </w:rPr>
        <w:t xml:space="preserve">Šaltinis: Higienos instituto </w:t>
      </w:r>
      <w:r w:rsidR="003167D6">
        <w:rPr>
          <w:rFonts w:ascii="Times New Roman" w:hAnsi="Times New Roman" w:cs="Times New Roman"/>
          <w:i/>
          <w:sz w:val="24"/>
          <w:szCs w:val="24"/>
        </w:rPr>
        <w:t>S</w:t>
      </w:r>
      <w:r>
        <w:rPr>
          <w:rFonts w:ascii="Times New Roman" w:hAnsi="Times New Roman" w:cs="Times New Roman"/>
          <w:i/>
          <w:sz w:val="24"/>
          <w:szCs w:val="24"/>
        </w:rPr>
        <w:t>veikatos informavimo centras</w:t>
      </w:r>
    </w:p>
    <w:p w:rsidR="00626660" w:rsidRDefault="00626660" w:rsidP="00143174">
      <w:pPr>
        <w:tabs>
          <w:tab w:val="left" w:pos="2010"/>
        </w:tabs>
        <w:spacing w:after="0"/>
        <w:jc w:val="both"/>
        <w:rPr>
          <w:rFonts w:ascii="Times New Roman" w:hAnsi="Times New Roman" w:cs="Times New Roman"/>
          <w:sz w:val="24"/>
          <w:szCs w:val="24"/>
        </w:rPr>
      </w:pPr>
    </w:p>
    <w:p w:rsidR="005A371C" w:rsidRDefault="005A371C" w:rsidP="005A371C">
      <w:pPr>
        <w:pStyle w:val="Sraopastraipa"/>
        <w:numPr>
          <w:ilvl w:val="0"/>
          <w:numId w:val="1"/>
        </w:numPr>
        <w:tabs>
          <w:tab w:val="left" w:pos="2010"/>
        </w:tabs>
        <w:spacing w:after="0"/>
        <w:jc w:val="center"/>
        <w:rPr>
          <w:rFonts w:ascii="Times New Roman" w:hAnsi="Times New Roman" w:cs="Times New Roman"/>
          <w:b/>
          <w:sz w:val="24"/>
          <w:szCs w:val="24"/>
        </w:rPr>
      </w:pPr>
      <w:r w:rsidRPr="005A371C">
        <w:rPr>
          <w:rFonts w:ascii="Times New Roman" w:hAnsi="Times New Roman" w:cs="Times New Roman"/>
          <w:b/>
          <w:sz w:val="24"/>
          <w:szCs w:val="24"/>
        </w:rPr>
        <w:t>BENDROJI DALIS</w:t>
      </w:r>
    </w:p>
    <w:p w:rsidR="005A371C" w:rsidRDefault="005A371C" w:rsidP="005A371C">
      <w:pPr>
        <w:pStyle w:val="Sraopastraipa"/>
        <w:numPr>
          <w:ilvl w:val="1"/>
          <w:numId w:val="1"/>
        </w:numPr>
        <w:tabs>
          <w:tab w:val="left" w:pos="2010"/>
        </w:tabs>
        <w:spacing w:after="0"/>
        <w:jc w:val="center"/>
        <w:rPr>
          <w:rFonts w:ascii="Times New Roman" w:hAnsi="Times New Roman" w:cs="Times New Roman"/>
          <w:b/>
          <w:sz w:val="24"/>
          <w:szCs w:val="24"/>
        </w:rPr>
      </w:pPr>
      <w:r>
        <w:rPr>
          <w:rFonts w:ascii="Times New Roman" w:hAnsi="Times New Roman" w:cs="Times New Roman"/>
          <w:b/>
          <w:sz w:val="24"/>
          <w:szCs w:val="24"/>
        </w:rPr>
        <w:t>PAGRINDINIŲ STEBĖSENOS RODIKLIŲ SAVIVALDYBĖSE ANALIZĖ IR INTERPRETAVIMAS („ŠVIESOFORAS“)</w:t>
      </w:r>
    </w:p>
    <w:p w:rsidR="005A371C" w:rsidRDefault="005A371C" w:rsidP="005A371C">
      <w:pPr>
        <w:pStyle w:val="Sraopastraipa"/>
        <w:tabs>
          <w:tab w:val="left" w:pos="2010"/>
        </w:tabs>
        <w:spacing w:after="0"/>
        <w:ind w:left="1287"/>
        <w:rPr>
          <w:rFonts w:ascii="Times New Roman" w:hAnsi="Times New Roman" w:cs="Times New Roman"/>
          <w:sz w:val="24"/>
          <w:szCs w:val="24"/>
        </w:rPr>
      </w:pPr>
    </w:p>
    <w:p w:rsidR="00E33C8B" w:rsidRDefault="005A371C" w:rsidP="00EC40FF">
      <w:pPr>
        <w:pStyle w:val="Sraopastraipa"/>
        <w:tabs>
          <w:tab w:val="left" w:pos="2010"/>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Pagrindinio rodiklių sąrašo analizė ir interpretavimas („šviesoforo“ kūrimas) atliekamas</w:t>
      </w:r>
      <w:r w:rsidR="00FE7527">
        <w:rPr>
          <w:rFonts w:ascii="Times New Roman" w:hAnsi="Times New Roman" w:cs="Times New Roman"/>
          <w:sz w:val="24"/>
          <w:szCs w:val="24"/>
        </w:rPr>
        <w:t>,</w:t>
      </w:r>
      <w:r>
        <w:rPr>
          <w:rFonts w:ascii="Times New Roman" w:hAnsi="Times New Roman" w:cs="Times New Roman"/>
          <w:sz w:val="24"/>
          <w:szCs w:val="24"/>
        </w:rPr>
        <w:t xml:space="preserve"> lyginant praėjusių</w:t>
      </w:r>
      <w:r w:rsidR="00FE7527">
        <w:rPr>
          <w:rFonts w:ascii="Times New Roman" w:hAnsi="Times New Roman" w:cs="Times New Roman"/>
          <w:sz w:val="24"/>
          <w:szCs w:val="24"/>
        </w:rPr>
        <w:t>jų</w:t>
      </w:r>
      <w:r>
        <w:rPr>
          <w:rFonts w:ascii="Times New Roman" w:hAnsi="Times New Roman" w:cs="Times New Roman"/>
          <w:sz w:val="24"/>
          <w:szCs w:val="24"/>
        </w:rPr>
        <w:t xml:space="preserve"> metų Plungės rajono savivaldybės rodiklius su Lietuvos vidurkiu. Vado</w:t>
      </w:r>
      <w:r w:rsidR="00B84C8D">
        <w:rPr>
          <w:rFonts w:ascii="Times New Roman" w:hAnsi="Times New Roman" w:cs="Times New Roman"/>
          <w:sz w:val="24"/>
          <w:szCs w:val="24"/>
        </w:rPr>
        <w:t>vaujantis „šviesoforo“ principu</w:t>
      </w:r>
      <w:r>
        <w:rPr>
          <w:rFonts w:ascii="Times New Roman" w:hAnsi="Times New Roman" w:cs="Times New Roman"/>
          <w:sz w:val="24"/>
          <w:szCs w:val="24"/>
        </w:rPr>
        <w:t>, visos 60 savivaldybių suskirstytos į 5 grupes (po 12 savivaldybių kiekvienoje</w:t>
      </w:r>
      <w:r w:rsidR="00E33C8B">
        <w:rPr>
          <w:rFonts w:ascii="Times New Roman" w:hAnsi="Times New Roman" w:cs="Times New Roman"/>
          <w:sz w:val="24"/>
          <w:szCs w:val="24"/>
        </w:rPr>
        <w:t xml:space="preserve"> grupėje</w:t>
      </w:r>
      <w:r>
        <w:rPr>
          <w:rFonts w:ascii="Times New Roman" w:hAnsi="Times New Roman" w:cs="Times New Roman"/>
          <w:sz w:val="24"/>
          <w:szCs w:val="24"/>
        </w:rPr>
        <w:t>)</w:t>
      </w:r>
      <w:r w:rsidR="00E33C8B">
        <w:rPr>
          <w:rFonts w:ascii="Times New Roman" w:hAnsi="Times New Roman" w:cs="Times New Roman"/>
          <w:sz w:val="24"/>
          <w:szCs w:val="24"/>
        </w:rPr>
        <w:t>:</w:t>
      </w:r>
    </w:p>
    <w:p w:rsidR="005A371C" w:rsidRPr="00E33C8B" w:rsidRDefault="00E33C8B" w:rsidP="00EC40FF">
      <w:pPr>
        <w:pStyle w:val="Sraopastraipa"/>
        <w:numPr>
          <w:ilvl w:val="0"/>
          <w:numId w:val="3"/>
        </w:numPr>
        <w:tabs>
          <w:tab w:val="left" w:pos="20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12 savivaldybių, kuriose stebimas rodiklis atspindi geriausią situaciją, priskiriamos</w:t>
      </w:r>
      <w:r w:rsidR="00EC40FF">
        <w:rPr>
          <w:rFonts w:ascii="Times New Roman" w:hAnsi="Times New Roman" w:cs="Times New Roman"/>
          <w:sz w:val="24"/>
          <w:szCs w:val="24"/>
        </w:rPr>
        <w:t xml:space="preserve"> </w:t>
      </w:r>
      <w:r>
        <w:rPr>
          <w:rFonts w:ascii="Times New Roman" w:hAnsi="Times New Roman" w:cs="Times New Roman"/>
          <w:sz w:val="24"/>
          <w:szCs w:val="24"/>
        </w:rPr>
        <w:t xml:space="preserve">savivaldybių su geriausiais rodikliais grupei ir žymimos </w:t>
      </w:r>
      <w:r>
        <w:rPr>
          <w:rFonts w:ascii="Times New Roman" w:hAnsi="Times New Roman" w:cs="Times New Roman"/>
          <w:color w:val="00B050"/>
          <w:sz w:val="24"/>
          <w:szCs w:val="24"/>
        </w:rPr>
        <w:t xml:space="preserve">žalia </w:t>
      </w:r>
      <w:r w:rsidRPr="0068422D">
        <w:rPr>
          <w:rFonts w:ascii="Times New Roman" w:hAnsi="Times New Roman" w:cs="Times New Roman"/>
          <w:sz w:val="24"/>
          <w:szCs w:val="24"/>
        </w:rPr>
        <w:t>spalva;</w:t>
      </w:r>
    </w:p>
    <w:p w:rsidR="00E33C8B" w:rsidRPr="00E33C8B" w:rsidRDefault="00E33C8B" w:rsidP="00EC40FF">
      <w:pPr>
        <w:pStyle w:val="Sraopastraipa"/>
        <w:numPr>
          <w:ilvl w:val="0"/>
          <w:numId w:val="3"/>
        </w:numPr>
        <w:tabs>
          <w:tab w:val="left" w:pos="20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12 savivaldybių, kuriose stebimas rodiklis atspindi prasčiausią situaciją, priskiriamos savivaldybių su prasčiausiais rodikliais grupei ir žymimos </w:t>
      </w:r>
      <w:r>
        <w:rPr>
          <w:rFonts w:ascii="Times New Roman" w:hAnsi="Times New Roman" w:cs="Times New Roman"/>
          <w:color w:val="C00000"/>
          <w:sz w:val="24"/>
          <w:szCs w:val="24"/>
        </w:rPr>
        <w:t xml:space="preserve">raudona </w:t>
      </w:r>
      <w:r w:rsidRPr="0068422D">
        <w:rPr>
          <w:rFonts w:ascii="Times New Roman" w:hAnsi="Times New Roman" w:cs="Times New Roman"/>
          <w:sz w:val="24"/>
          <w:szCs w:val="24"/>
        </w:rPr>
        <w:t>spalva;</w:t>
      </w:r>
    </w:p>
    <w:p w:rsidR="00E33C8B" w:rsidRPr="004269CA" w:rsidRDefault="00E33C8B" w:rsidP="00EC40FF">
      <w:pPr>
        <w:pStyle w:val="Sraopastraipa"/>
        <w:numPr>
          <w:ilvl w:val="0"/>
          <w:numId w:val="3"/>
        </w:numPr>
        <w:tabs>
          <w:tab w:val="left" w:pos="2010"/>
        </w:tabs>
        <w:spacing w:after="0" w:line="240" w:lineRule="auto"/>
        <w:jc w:val="both"/>
        <w:rPr>
          <w:rFonts w:ascii="Times New Roman" w:hAnsi="Times New Roman" w:cs="Times New Roman"/>
          <w:sz w:val="24"/>
          <w:szCs w:val="24"/>
        </w:rPr>
      </w:pPr>
      <w:r w:rsidRPr="004269CA">
        <w:rPr>
          <w:rFonts w:ascii="Times New Roman" w:hAnsi="Times New Roman" w:cs="Times New Roman"/>
          <w:sz w:val="24"/>
          <w:szCs w:val="24"/>
        </w:rPr>
        <w:t xml:space="preserve">Likusių 36 savivaldybių rodiklio reikšmės žymimos </w:t>
      </w:r>
      <w:r w:rsidRPr="004269CA">
        <w:rPr>
          <w:rFonts w:ascii="Times New Roman" w:hAnsi="Times New Roman" w:cs="Times New Roman"/>
          <w:b/>
          <w:color w:val="FFFF00"/>
          <w:sz w:val="24"/>
          <w:szCs w:val="24"/>
        </w:rPr>
        <w:t xml:space="preserve">geltona </w:t>
      </w:r>
      <w:r w:rsidRPr="004269CA">
        <w:rPr>
          <w:rFonts w:ascii="Times New Roman" w:hAnsi="Times New Roman" w:cs="Times New Roman"/>
          <w:sz w:val="24"/>
          <w:szCs w:val="24"/>
        </w:rPr>
        <w:t>spalva.</w:t>
      </w:r>
      <w:r w:rsidR="005036E8" w:rsidRPr="004269CA">
        <w:rPr>
          <w:rFonts w:ascii="Times New Roman" w:hAnsi="Times New Roman" w:cs="Times New Roman"/>
          <w:sz w:val="24"/>
          <w:szCs w:val="24"/>
        </w:rPr>
        <w:t xml:space="preserve"> Š</w:t>
      </w:r>
      <w:r w:rsidRPr="004269CA">
        <w:rPr>
          <w:rFonts w:ascii="Times New Roman" w:hAnsi="Times New Roman" w:cs="Times New Roman"/>
          <w:sz w:val="24"/>
          <w:szCs w:val="24"/>
        </w:rPr>
        <w:t>ių savivaldybių rodikliai interpretuojami, kaip atitinkantys Lietuvos vidurkį.</w:t>
      </w:r>
    </w:p>
    <w:p w:rsidR="00537673" w:rsidRDefault="00537673" w:rsidP="00EC40FF">
      <w:pPr>
        <w:tabs>
          <w:tab w:val="left" w:pos="201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PRS analizės ir interpretavimo tikslas</w:t>
      </w:r>
      <w:r w:rsidR="003C1DB3">
        <w:rPr>
          <w:rFonts w:ascii="Times New Roman" w:hAnsi="Times New Roman" w:cs="Times New Roman"/>
          <w:sz w:val="24"/>
          <w:szCs w:val="24"/>
        </w:rPr>
        <w:t xml:space="preserve"> </w:t>
      </w:r>
      <w:r>
        <w:rPr>
          <w:rFonts w:ascii="Times New Roman" w:hAnsi="Times New Roman" w:cs="Times New Roman"/>
          <w:sz w:val="24"/>
          <w:szCs w:val="24"/>
        </w:rPr>
        <w:t>- įvertinti, kokia esama gyventojų sveikatos ir sveik</w:t>
      </w:r>
      <w:r w:rsidR="003C1DB3">
        <w:rPr>
          <w:rFonts w:ascii="Times New Roman" w:hAnsi="Times New Roman" w:cs="Times New Roman"/>
          <w:sz w:val="24"/>
          <w:szCs w:val="24"/>
        </w:rPr>
        <w:t>a</w:t>
      </w:r>
      <w:r>
        <w:rPr>
          <w:rFonts w:ascii="Times New Roman" w:hAnsi="Times New Roman" w:cs="Times New Roman"/>
          <w:sz w:val="24"/>
          <w:szCs w:val="24"/>
        </w:rPr>
        <w:t>tą lemiančių veiksnių situacija savivaldybėje, įvertinant Lietuvos sveikatos programos tikslų ir uždavinių įgyvendinimo kontekste, ir kokių intervenci</w:t>
      </w:r>
      <w:r w:rsidR="003C1DB3">
        <w:rPr>
          <w:rFonts w:ascii="Times New Roman" w:hAnsi="Times New Roman" w:cs="Times New Roman"/>
          <w:sz w:val="24"/>
          <w:szCs w:val="24"/>
        </w:rPr>
        <w:t xml:space="preserve">nių </w:t>
      </w:r>
      <w:r>
        <w:rPr>
          <w:rFonts w:ascii="Times New Roman" w:hAnsi="Times New Roman" w:cs="Times New Roman"/>
          <w:sz w:val="24"/>
          <w:szCs w:val="24"/>
        </w:rPr>
        <w:t>priemonių reikia imtis, siekiant stiprinti savivaldybės gyventojų sveikatą ir mažinti sveikatos netolygumus.</w:t>
      </w:r>
    </w:p>
    <w:p w:rsidR="00537673" w:rsidRPr="00143174" w:rsidRDefault="00537673" w:rsidP="00EC40FF">
      <w:pPr>
        <w:tabs>
          <w:tab w:val="left" w:pos="201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Plungės rajono savivaldybės gyventojų visuomenės sveikatos </w:t>
      </w:r>
      <w:proofErr w:type="spellStart"/>
      <w:r>
        <w:rPr>
          <w:rFonts w:ascii="Times New Roman" w:hAnsi="Times New Roman" w:cs="Times New Roman"/>
          <w:sz w:val="24"/>
          <w:szCs w:val="24"/>
        </w:rPr>
        <w:t>stebėsenos</w:t>
      </w:r>
      <w:proofErr w:type="spellEnd"/>
      <w:r>
        <w:rPr>
          <w:rFonts w:ascii="Times New Roman" w:hAnsi="Times New Roman" w:cs="Times New Roman"/>
          <w:sz w:val="24"/>
          <w:szCs w:val="24"/>
        </w:rPr>
        <w:t xml:space="preserve"> ataskaitoje analizuojamų rodiklių duomenys ir jų interpretavimas pateikiami 1 lentelėje </w:t>
      </w:r>
      <w:r w:rsidRPr="00EC4036">
        <w:rPr>
          <w:rFonts w:ascii="Times New Roman" w:hAnsi="Times New Roman" w:cs="Times New Roman"/>
          <w:sz w:val="24"/>
          <w:szCs w:val="24"/>
        </w:rPr>
        <w:t>„</w:t>
      </w:r>
      <w:r w:rsidRPr="00143174">
        <w:rPr>
          <w:rFonts w:ascii="Times New Roman" w:hAnsi="Times New Roman" w:cs="Times New Roman"/>
          <w:sz w:val="24"/>
          <w:szCs w:val="24"/>
        </w:rPr>
        <w:t xml:space="preserve">Plungės rajono savivaldybės visuomenės sveikatos </w:t>
      </w:r>
      <w:proofErr w:type="spellStart"/>
      <w:r w:rsidRPr="00143174">
        <w:rPr>
          <w:rFonts w:ascii="Times New Roman" w:hAnsi="Times New Roman" w:cs="Times New Roman"/>
          <w:sz w:val="24"/>
          <w:szCs w:val="24"/>
        </w:rPr>
        <w:t>stebėsenos</w:t>
      </w:r>
      <w:proofErr w:type="spellEnd"/>
      <w:r w:rsidRPr="00143174">
        <w:rPr>
          <w:rFonts w:ascii="Times New Roman" w:hAnsi="Times New Roman" w:cs="Times New Roman"/>
          <w:sz w:val="24"/>
          <w:szCs w:val="24"/>
        </w:rPr>
        <w:t xml:space="preserve"> rodiklių profilis“.</w:t>
      </w:r>
    </w:p>
    <w:p w:rsidR="00D03D55" w:rsidRDefault="00537673" w:rsidP="00EC40FF">
      <w:pPr>
        <w:tabs>
          <w:tab w:val="left" w:pos="2010"/>
        </w:tabs>
        <w:spacing w:after="0" w:line="240" w:lineRule="auto"/>
        <w:ind w:firstLine="720"/>
        <w:rPr>
          <w:rFonts w:ascii="Times New Roman" w:hAnsi="Times New Roman" w:cs="Times New Roman"/>
          <w:sz w:val="24"/>
          <w:szCs w:val="24"/>
        </w:rPr>
        <w:sectPr w:rsidR="00D03D55" w:rsidSect="00880B91">
          <w:headerReference w:type="default" r:id="rId12"/>
          <w:footerReference w:type="default" r:id="rId13"/>
          <w:headerReference w:type="first" r:id="rId14"/>
          <w:footerReference w:type="first" r:id="rId15"/>
          <w:pgSz w:w="11906" w:h="16838" w:code="9"/>
          <w:pgMar w:top="1134" w:right="567" w:bottom="1134" w:left="1701" w:header="567" w:footer="567" w:gutter="0"/>
          <w:pgNumType w:start="0"/>
          <w:cols w:space="1296"/>
          <w:titlePg/>
          <w:docGrid w:linePitch="360"/>
        </w:sectPr>
      </w:pPr>
      <w:r>
        <w:rPr>
          <w:rFonts w:ascii="Times New Roman" w:hAnsi="Times New Roman" w:cs="Times New Roman"/>
          <w:sz w:val="24"/>
          <w:szCs w:val="24"/>
        </w:rPr>
        <w:t>Remdamiesi profilio rodikliais ir jų interpretavimo rezultatais („šviesoforas“ ir santykis)</w:t>
      </w:r>
      <w:r w:rsidR="00EC4036">
        <w:rPr>
          <w:rFonts w:ascii="Times New Roman" w:hAnsi="Times New Roman" w:cs="Times New Roman"/>
          <w:sz w:val="24"/>
          <w:szCs w:val="24"/>
        </w:rPr>
        <w:t>,</w:t>
      </w:r>
      <w:r>
        <w:rPr>
          <w:rFonts w:ascii="Times New Roman" w:hAnsi="Times New Roman" w:cs="Times New Roman"/>
          <w:sz w:val="24"/>
          <w:szCs w:val="24"/>
        </w:rPr>
        <w:t xml:space="preserve"> pasirinkome 3 pagrindinio rodiklių reikšmes, kurių rodiklis ar pokyčio kryptis prasčiausiai palyginti su kitomis savivaldybės profilio reikšmėmis (raudonos spalvos pagrindinių rodiklių sąrašo reikšmės). Sudarėme Plungės rajono savivaldybės probleminių visuomenės sveikatos </w:t>
      </w:r>
      <w:r w:rsidR="00410CB8">
        <w:rPr>
          <w:rFonts w:ascii="Times New Roman" w:hAnsi="Times New Roman" w:cs="Times New Roman"/>
          <w:sz w:val="24"/>
          <w:szCs w:val="24"/>
        </w:rPr>
        <w:t>sričių sąrašą. Šiose srityse atlikome atrinktų rodiklių detalesnę analizę ir vertinimą. Parengėme</w:t>
      </w:r>
      <w:r w:rsidR="00EC4036">
        <w:rPr>
          <w:rFonts w:ascii="Times New Roman" w:hAnsi="Times New Roman" w:cs="Times New Roman"/>
          <w:sz w:val="24"/>
          <w:szCs w:val="24"/>
        </w:rPr>
        <w:t xml:space="preserve"> p</w:t>
      </w:r>
      <w:r w:rsidR="00410CB8">
        <w:rPr>
          <w:rFonts w:ascii="Times New Roman" w:hAnsi="Times New Roman" w:cs="Times New Roman"/>
          <w:sz w:val="24"/>
          <w:szCs w:val="24"/>
        </w:rPr>
        <w:t>asiūlymus.</w:t>
      </w:r>
      <w:r>
        <w:rPr>
          <w:rFonts w:ascii="Times New Roman" w:hAnsi="Times New Roman" w:cs="Times New Roman"/>
          <w:sz w:val="24"/>
          <w:szCs w:val="24"/>
        </w:rPr>
        <w:t xml:space="preserve"> </w:t>
      </w:r>
    </w:p>
    <w:p w:rsidR="00BB77B3" w:rsidRDefault="00D03D55" w:rsidP="00BB77B3">
      <w:pPr>
        <w:tabs>
          <w:tab w:val="left" w:pos="2010"/>
        </w:tabs>
        <w:spacing w:after="0" w:line="240" w:lineRule="auto"/>
        <w:jc w:val="center"/>
        <w:rPr>
          <w:rFonts w:ascii="Times New Roman" w:hAnsi="Times New Roman" w:cs="Times New Roman"/>
          <w:b/>
          <w:sz w:val="28"/>
          <w:szCs w:val="28"/>
        </w:rPr>
      </w:pPr>
      <w:r w:rsidRPr="00BB77B3">
        <w:rPr>
          <w:rFonts w:ascii="Times New Roman" w:hAnsi="Times New Roman" w:cs="Times New Roman"/>
          <w:b/>
          <w:sz w:val="28"/>
          <w:szCs w:val="28"/>
        </w:rPr>
        <w:lastRenderedPageBreak/>
        <w:t>20</w:t>
      </w:r>
      <w:r w:rsidR="00BB77B3" w:rsidRPr="00BB77B3">
        <w:rPr>
          <w:rFonts w:ascii="Times New Roman" w:hAnsi="Times New Roman" w:cs="Times New Roman"/>
          <w:b/>
          <w:sz w:val="28"/>
          <w:szCs w:val="28"/>
        </w:rPr>
        <w:t xml:space="preserve">19 METŲ PLUNGĖS RAJONO SAVIVALDYBĖS SVEIKATOS IR SU SVEIKATA </w:t>
      </w:r>
    </w:p>
    <w:p w:rsidR="00D03D55" w:rsidRDefault="00BB77B3" w:rsidP="00BB77B3">
      <w:pPr>
        <w:tabs>
          <w:tab w:val="left" w:pos="2010"/>
        </w:tabs>
        <w:spacing w:after="0" w:line="240" w:lineRule="auto"/>
        <w:jc w:val="center"/>
        <w:rPr>
          <w:rFonts w:ascii="Times New Roman" w:hAnsi="Times New Roman" w:cs="Times New Roman"/>
          <w:b/>
          <w:sz w:val="28"/>
          <w:szCs w:val="28"/>
        </w:rPr>
      </w:pPr>
      <w:r w:rsidRPr="00BB77B3">
        <w:rPr>
          <w:rFonts w:ascii="Times New Roman" w:hAnsi="Times New Roman" w:cs="Times New Roman"/>
          <w:b/>
          <w:sz w:val="28"/>
          <w:szCs w:val="28"/>
        </w:rPr>
        <w:t>SUSIJUSIŲ RODIKLIŲ PROFILIS</w:t>
      </w:r>
    </w:p>
    <w:tbl>
      <w:tblPr>
        <w:tblpPr w:leftFromText="180" w:rightFromText="180" w:vertAnchor="text" w:horzAnchor="margin" w:tblpY="573"/>
        <w:tblW w:w="15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5144"/>
        <w:gridCol w:w="89"/>
        <w:gridCol w:w="20"/>
        <w:gridCol w:w="594"/>
        <w:gridCol w:w="11"/>
        <w:gridCol w:w="13"/>
        <w:gridCol w:w="25"/>
        <w:gridCol w:w="20"/>
        <w:gridCol w:w="30"/>
        <w:gridCol w:w="19"/>
        <w:gridCol w:w="1002"/>
        <w:gridCol w:w="28"/>
        <w:gridCol w:w="38"/>
        <w:gridCol w:w="30"/>
        <w:gridCol w:w="17"/>
        <w:gridCol w:w="817"/>
        <w:gridCol w:w="49"/>
        <w:gridCol w:w="20"/>
        <w:gridCol w:w="9"/>
        <w:gridCol w:w="18"/>
        <w:gridCol w:w="67"/>
        <w:gridCol w:w="8"/>
        <w:gridCol w:w="10"/>
        <w:gridCol w:w="885"/>
        <w:gridCol w:w="23"/>
        <w:gridCol w:w="53"/>
        <w:gridCol w:w="20"/>
        <w:gridCol w:w="14"/>
        <w:gridCol w:w="1144"/>
        <w:gridCol w:w="103"/>
        <w:gridCol w:w="19"/>
        <w:gridCol w:w="23"/>
        <w:gridCol w:w="1556"/>
        <w:gridCol w:w="52"/>
        <w:gridCol w:w="55"/>
        <w:gridCol w:w="31"/>
        <w:gridCol w:w="1422"/>
        <w:gridCol w:w="1420"/>
        <w:gridCol w:w="10"/>
        <w:gridCol w:w="51"/>
      </w:tblGrid>
      <w:tr w:rsidR="00BB77B3" w:rsidRPr="00BB77B3" w:rsidTr="00BB77B3">
        <w:trPr>
          <w:gridAfter w:val="1"/>
          <w:wAfter w:w="51" w:type="dxa"/>
          <w:trHeight w:val="1120"/>
        </w:trPr>
        <w:tc>
          <w:tcPr>
            <w:tcW w:w="5380" w:type="dxa"/>
            <w:gridSpan w:val="2"/>
            <w:shd w:val="clear" w:color="auto" w:fill="auto"/>
            <w:hideMark/>
          </w:tcPr>
          <w:p w:rsidR="00BB77B3" w:rsidRPr="00BB77B3" w:rsidRDefault="00BB77B3" w:rsidP="00BB77B3">
            <w:pPr>
              <w:spacing w:before="240" w:after="0"/>
              <w:contextualSpacing/>
              <w:jc w:val="center"/>
              <w:rPr>
                <w:rFonts w:ascii="Times New Roman" w:eastAsia="Calibri" w:hAnsi="Times New Roman" w:cs="Times New Roman"/>
                <w:b/>
                <w:bCs/>
              </w:rPr>
            </w:pPr>
          </w:p>
          <w:p w:rsidR="00BB77B3" w:rsidRPr="00BB77B3" w:rsidRDefault="00BB77B3" w:rsidP="00BB77B3">
            <w:pPr>
              <w:spacing w:before="240" w:after="0"/>
              <w:contextualSpacing/>
              <w:jc w:val="center"/>
              <w:rPr>
                <w:rFonts w:ascii="Times New Roman" w:eastAsia="Calibri" w:hAnsi="Times New Roman" w:cs="Times New Roman"/>
                <w:b/>
                <w:bCs/>
              </w:rPr>
            </w:pPr>
          </w:p>
          <w:p w:rsidR="00BB77B3" w:rsidRPr="00BB77B3" w:rsidRDefault="00BB77B3" w:rsidP="00BB77B3">
            <w:pPr>
              <w:spacing w:before="240" w:after="0"/>
              <w:contextualSpacing/>
              <w:rPr>
                <w:rFonts w:ascii="Times New Roman" w:eastAsia="Calibri" w:hAnsi="Times New Roman" w:cs="Times New Roman"/>
                <w:b/>
                <w:bCs/>
              </w:rPr>
            </w:pPr>
          </w:p>
        </w:tc>
        <w:tc>
          <w:tcPr>
            <w:tcW w:w="752" w:type="dxa"/>
            <w:gridSpan w:val="6"/>
            <w:shd w:val="clear" w:color="auto" w:fill="auto"/>
          </w:tcPr>
          <w:p w:rsidR="00BB77B3" w:rsidRPr="00BB77B3" w:rsidRDefault="00BB77B3" w:rsidP="00BB77B3">
            <w:pPr>
              <w:jc w:val="center"/>
              <w:rPr>
                <w:rFonts w:ascii="Times New Roman" w:eastAsia="Calibri" w:hAnsi="Times New Roman" w:cs="Times New Roman"/>
                <w:b/>
                <w:bCs/>
                <w:sz w:val="20"/>
                <w:szCs w:val="20"/>
              </w:rPr>
            </w:pPr>
            <w:r w:rsidRPr="00BB77B3">
              <w:rPr>
                <w:rFonts w:ascii="Times New Roman" w:eastAsia="Calibri" w:hAnsi="Times New Roman" w:cs="Times New Roman"/>
                <w:b/>
                <w:bCs/>
                <w:sz w:val="20"/>
                <w:szCs w:val="20"/>
              </w:rPr>
              <w:t>Tendencija</w:t>
            </w:r>
          </w:p>
          <w:p w:rsidR="00BB77B3" w:rsidRPr="00BB77B3" w:rsidRDefault="00BB77B3" w:rsidP="00BB77B3">
            <w:pPr>
              <w:jc w:val="center"/>
              <w:rPr>
                <w:rFonts w:ascii="Times New Roman" w:eastAsia="Calibri" w:hAnsi="Times New Roman" w:cs="Times New Roman"/>
                <w:b/>
                <w:bCs/>
              </w:rPr>
            </w:pPr>
            <w:r w:rsidRPr="00BB77B3">
              <w:rPr>
                <w:rFonts w:ascii="Times New Roman" w:eastAsia="Calibri" w:hAnsi="Times New Roman" w:cs="Times New Roman"/>
                <w:b/>
                <w:bCs/>
              </w:rPr>
              <w:t>(2)</w:t>
            </w:r>
          </w:p>
        </w:tc>
        <w:tc>
          <w:tcPr>
            <w:tcW w:w="1071" w:type="dxa"/>
            <w:gridSpan w:val="4"/>
            <w:shd w:val="clear" w:color="auto" w:fill="auto"/>
          </w:tcPr>
          <w:p w:rsidR="00BB77B3" w:rsidRPr="00BB77B3" w:rsidRDefault="00BB77B3" w:rsidP="00BB77B3">
            <w:pPr>
              <w:spacing w:before="240" w:after="0"/>
              <w:contextualSpacing/>
              <w:jc w:val="center"/>
              <w:rPr>
                <w:rFonts w:ascii="Times New Roman" w:eastAsia="Calibri" w:hAnsi="Times New Roman" w:cs="Times New Roman"/>
                <w:b/>
                <w:bCs/>
                <w:sz w:val="20"/>
                <w:szCs w:val="20"/>
              </w:rPr>
            </w:pPr>
            <w:r w:rsidRPr="00BB77B3">
              <w:rPr>
                <w:rFonts w:ascii="Times New Roman" w:eastAsia="Calibri" w:hAnsi="Times New Roman" w:cs="Times New Roman"/>
                <w:b/>
                <w:bCs/>
                <w:sz w:val="20"/>
                <w:szCs w:val="20"/>
              </w:rPr>
              <w:t>Atvejų skaičius sav.</w:t>
            </w:r>
          </w:p>
          <w:p w:rsidR="00BB77B3" w:rsidRPr="00BB77B3" w:rsidRDefault="00BB77B3" w:rsidP="00BB77B3">
            <w:pPr>
              <w:spacing w:before="240" w:after="0"/>
              <w:contextualSpacing/>
              <w:jc w:val="center"/>
              <w:rPr>
                <w:rFonts w:ascii="Times New Roman" w:eastAsia="Calibri" w:hAnsi="Times New Roman" w:cs="Times New Roman"/>
                <w:b/>
                <w:bCs/>
                <w:sz w:val="20"/>
                <w:szCs w:val="20"/>
              </w:rPr>
            </w:pPr>
            <w:r w:rsidRPr="00BB77B3">
              <w:rPr>
                <w:rFonts w:ascii="Times New Roman" w:eastAsia="Calibri" w:hAnsi="Times New Roman" w:cs="Times New Roman"/>
                <w:b/>
                <w:bCs/>
                <w:sz w:val="20"/>
                <w:szCs w:val="20"/>
              </w:rPr>
              <w:t>(3)</w:t>
            </w:r>
          </w:p>
        </w:tc>
        <w:tc>
          <w:tcPr>
            <w:tcW w:w="979" w:type="dxa"/>
            <w:gridSpan w:val="6"/>
            <w:shd w:val="clear" w:color="auto" w:fill="auto"/>
          </w:tcPr>
          <w:p w:rsidR="00BB77B3" w:rsidRPr="00BB77B3" w:rsidRDefault="00BB77B3" w:rsidP="00BB77B3">
            <w:pPr>
              <w:spacing w:before="240" w:after="0"/>
              <w:contextualSpacing/>
              <w:jc w:val="center"/>
              <w:rPr>
                <w:rFonts w:ascii="Times New Roman" w:eastAsia="Calibri" w:hAnsi="Times New Roman" w:cs="Times New Roman"/>
                <w:b/>
                <w:bCs/>
                <w:sz w:val="20"/>
                <w:szCs w:val="20"/>
              </w:rPr>
            </w:pPr>
            <w:r w:rsidRPr="00BB77B3">
              <w:rPr>
                <w:rFonts w:ascii="Times New Roman" w:eastAsia="Calibri" w:hAnsi="Times New Roman" w:cs="Times New Roman"/>
                <w:b/>
                <w:bCs/>
                <w:sz w:val="20"/>
                <w:szCs w:val="20"/>
              </w:rPr>
              <w:t>Savivaldybės</w:t>
            </w:r>
          </w:p>
          <w:p w:rsidR="00BB77B3" w:rsidRPr="00BB77B3" w:rsidRDefault="00BB77B3" w:rsidP="00BB77B3">
            <w:pPr>
              <w:spacing w:before="240" w:after="0"/>
              <w:contextualSpacing/>
              <w:jc w:val="center"/>
              <w:rPr>
                <w:rFonts w:ascii="Times New Roman" w:eastAsia="Calibri" w:hAnsi="Times New Roman" w:cs="Times New Roman"/>
                <w:b/>
                <w:bCs/>
                <w:sz w:val="20"/>
                <w:szCs w:val="20"/>
              </w:rPr>
            </w:pPr>
            <w:r w:rsidRPr="00BB77B3">
              <w:rPr>
                <w:rFonts w:ascii="Times New Roman" w:eastAsia="Calibri" w:hAnsi="Times New Roman" w:cs="Times New Roman"/>
                <w:b/>
                <w:bCs/>
                <w:sz w:val="20"/>
                <w:szCs w:val="20"/>
              </w:rPr>
              <w:t>reikšmė</w:t>
            </w:r>
          </w:p>
          <w:p w:rsidR="00BB77B3" w:rsidRPr="00BB77B3" w:rsidRDefault="00BB77B3" w:rsidP="00BB77B3">
            <w:pPr>
              <w:spacing w:before="240" w:after="0"/>
              <w:contextualSpacing/>
              <w:jc w:val="center"/>
              <w:rPr>
                <w:rFonts w:ascii="Times New Roman" w:eastAsia="Calibri" w:hAnsi="Times New Roman" w:cs="Times New Roman"/>
                <w:b/>
                <w:bCs/>
                <w:sz w:val="20"/>
                <w:szCs w:val="20"/>
              </w:rPr>
            </w:pPr>
            <w:r w:rsidRPr="00BB77B3">
              <w:rPr>
                <w:rFonts w:ascii="Times New Roman" w:eastAsia="Calibri" w:hAnsi="Times New Roman" w:cs="Times New Roman"/>
                <w:b/>
                <w:bCs/>
                <w:sz w:val="20"/>
                <w:szCs w:val="20"/>
              </w:rPr>
              <w:t>(4)</w:t>
            </w:r>
          </w:p>
        </w:tc>
        <w:tc>
          <w:tcPr>
            <w:tcW w:w="1040" w:type="dxa"/>
            <w:gridSpan w:val="8"/>
            <w:shd w:val="clear" w:color="auto" w:fill="auto"/>
          </w:tcPr>
          <w:p w:rsidR="00BB77B3" w:rsidRPr="00BB77B3" w:rsidRDefault="00BB77B3" w:rsidP="00BB77B3">
            <w:pPr>
              <w:jc w:val="center"/>
              <w:rPr>
                <w:rFonts w:ascii="Times New Roman" w:eastAsia="Calibri" w:hAnsi="Times New Roman" w:cs="Times New Roman"/>
                <w:b/>
                <w:bCs/>
                <w:sz w:val="20"/>
                <w:szCs w:val="20"/>
              </w:rPr>
            </w:pPr>
            <w:r w:rsidRPr="00BB77B3">
              <w:rPr>
                <w:rFonts w:ascii="Times New Roman" w:eastAsia="Calibri" w:hAnsi="Times New Roman" w:cs="Times New Roman"/>
                <w:b/>
                <w:bCs/>
                <w:sz w:val="20"/>
                <w:szCs w:val="20"/>
              </w:rPr>
              <w:t>3 metų vidurkis</w:t>
            </w:r>
          </w:p>
          <w:p w:rsidR="00BB77B3" w:rsidRPr="00BB77B3" w:rsidRDefault="00BB77B3" w:rsidP="00BB77B3">
            <w:pPr>
              <w:jc w:val="center"/>
              <w:rPr>
                <w:rFonts w:ascii="Times New Roman" w:eastAsia="Calibri" w:hAnsi="Times New Roman" w:cs="Times New Roman"/>
                <w:b/>
                <w:bCs/>
                <w:sz w:val="20"/>
                <w:szCs w:val="20"/>
              </w:rPr>
            </w:pPr>
            <w:r w:rsidRPr="00BB77B3">
              <w:rPr>
                <w:rFonts w:ascii="Times New Roman" w:eastAsia="Calibri" w:hAnsi="Times New Roman" w:cs="Times New Roman"/>
                <w:b/>
                <w:bCs/>
                <w:sz w:val="20"/>
                <w:szCs w:val="20"/>
              </w:rPr>
              <w:t>(5)</w:t>
            </w:r>
          </w:p>
        </w:tc>
        <w:tc>
          <w:tcPr>
            <w:tcW w:w="1376" w:type="dxa"/>
            <w:gridSpan w:val="7"/>
            <w:shd w:val="clear" w:color="auto" w:fill="auto"/>
          </w:tcPr>
          <w:p w:rsidR="00BB77B3" w:rsidRPr="00BB77B3" w:rsidRDefault="00BB77B3" w:rsidP="00BB77B3">
            <w:pPr>
              <w:spacing w:before="240" w:after="0"/>
              <w:contextualSpacing/>
              <w:jc w:val="center"/>
              <w:rPr>
                <w:rFonts w:ascii="Times New Roman" w:eastAsia="Calibri" w:hAnsi="Times New Roman" w:cs="Times New Roman"/>
                <w:b/>
                <w:bCs/>
                <w:sz w:val="20"/>
                <w:szCs w:val="20"/>
              </w:rPr>
            </w:pPr>
            <w:r w:rsidRPr="00BB77B3">
              <w:rPr>
                <w:rFonts w:ascii="Times New Roman" w:eastAsia="Calibri" w:hAnsi="Times New Roman" w:cs="Times New Roman"/>
                <w:b/>
                <w:bCs/>
                <w:sz w:val="20"/>
                <w:szCs w:val="20"/>
              </w:rPr>
              <w:t>Lietuvos rodiklis</w:t>
            </w:r>
          </w:p>
          <w:p w:rsidR="00BB77B3" w:rsidRPr="00BB77B3" w:rsidRDefault="00BB77B3" w:rsidP="00BB77B3">
            <w:pPr>
              <w:spacing w:before="240" w:after="0"/>
              <w:contextualSpacing/>
              <w:jc w:val="center"/>
              <w:rPr>
                <w:rFonts w:ascii="Times New Roman" w:eastAsia="Calibri" w:hAnsi="Times New Roman" w:cs="Times New Roman"/>
                <w:b/>
                <w:bCs/>
                <w:sz w:val="20"/>
                <w:szCs w:val="20"/>
              </w:rPr>
            </w:pPr>
          </w:p>
          <w:p w:rsidR="00BB77B3" w:rsidRPr="00BB77B3" w:rsidRDefault="00BB77B3" w:rsidP="00BB77B3">
            <w:pPr>
              <w:spacing w:before="240" w:after="0"/>
              <w:contextualSpacing/>
              <w:jc w:val="center"/>
              <w:rPr>
                <w:rFonts w:ascii="Times New Roman" w:eastAsia="Calibri" w:hAnsi="Times New Roman" w:cs="Times New Roman"/>
                <w:b/>
                <w:bCs/>
                <w:sz w:val="20"/>
                <w:szCs w:val="20"/>
              </w:rPr>
            </w:pPr>
            <w:r w:rsidRPr="00BB77B3">
              <w:rPr>
                <w:rFonts w:ascii="Times New Roman" w:eastAsia="Calibri" w:hAnsi="Times New Roman" w:cs="Times New Roman"/>
                <w:b/>
                <w:bCs/>
                <w:sz w:val="20"/>
                <w:szCs w:val="20"/>
              </w:rPr>
              <w:t>(6)</w:t>
            </w:r>
          </w:p>
        </w:tc>
        <w:tc>
          <w:tcPr>
            <w:tcW w:w="1608" w:type="dxa"/>
            <w:gridSpan w:val="2"/>
            <w:shd w:val="clear" w:color="auto" w:fill="auto"/>
          </w:tcPr>
          <w:p w:rsidR="00BB77B3" w:rsidRPr="00BB77B3" w:rsidRDefault="00BB77B3" w:rsidP="00BB77B3">
            <w:pPr>
              <w:spacing w:before="240" w:after="0"/>
              <w:contextualSpacing/>
              <w:jc w:val="center"/>
              <w:rPr>
                <w:rFonts w:ascii="Times New Roman" w:eastAsia="Calibri" w:hAnsi="Times New Roman" w:cs="Times New Roman"/>
                <w:b/>
                <w:bCs/>
                <w:sz w:val="20"/>
                <w:szCs w:val="20"/>
              </w:rPr>
            </w:pPr>
            <w:r w:rsidRPr="00BB77B3">
              <w:rPr>
                <w:rFonts w:ascii="Times New Roman" w:eastAsia="Calibri" w:hAnsi="Times New Roman" w:cs="Times New Roman"/>
                <w:b/>
                <w:bCs/>
                <w:sz w:val="20"/>
                <w:szCs w:val="20"/>
              </w:rPr>
              <w:t>Blogiausia rodiklio reikšmė</w:t>
            </w:r>
          </w:p>
          <w:p w:rsidR="00BB77B3" w:rsidRPr="00BB77B3" w:rsidRDefault="00BB77B3" w:rsidP="00BB77B3">
            <w:pPr>
              <w:spacing w:before="240" w:after="0"/>
              <w:contextualSpacing/>
              <w:jc w:val="center"/>
              <w:rPr>
                <w:rFonts w:ascii="Times New Roman" w:eastAsia="Calibri" w:hAnsi="Times New Roman" w:cs="Times New Roman"/>
                <w:b/>
                <w:bCs/>
                <w:sz w:val="20"/>
                <w:szCs w:val="20"/>
              </w:rPr>
            </w:pPr>
            <w:r w:rsidRPr="00BB77B3">
              <w:rPr>
                <w:rFonts w:ascii="Times New Roman" w:eastAsia="Calibri" w:hAnsi="Times New Roman" w:cs="Times New Roman"/>
                <w:b/>
                <w:bCs/>
                <w:sz w:val="20"/>
                <w:szCs w:val="20"/>
              </w:rPr>
              <w:t>(7)</w:t>
            </w:r>
          </w:p>
        </w:tc>
        <w:tc>
          <w:tcPr>
            <w:tcW w:w="1508" w:type="dxa"/>
            <w:gridSpan w:val="3"/>
            <w:shd w:val="clear" w:color="auto" w:fill="auto"/>
          </w:tcPr>
          <w:p w:rsidR="00BB77B3" w:rsidRPr="00BB77B3" w:rsidRDefault="00BB77B3" w:rsidP="00BB77B3">
            <w:pPr>
              <w:spacing w:before="240" w:after="0"/>
              <w:contextualSpacing/>
              <w:jc w:val="center"/>
              <w:rPr>
                <w:rFonts w:ascii="Times New Roman" w:eastAsia="Calibri" w:hAnsi="Times New Roman" w:cs="Times New Roman"/>
                <w:b/>
                <w:bCs/>
                <w:sz w:val="20"/>
                <w:szCs w:val="20"/>
              </w:rPr>
            </w:pPr>
            <w:r w:rsidRPr="00BB77B3">
              <w:rPr>
                <w:rFonts w:ascii="Times New Roman" w:eastAsia="Calibri" w:hAnsi="Times New Roman" w:cs="Times New Roman"/>
                <w:b/>
                <w:bCs/>
                <w:sz w:val="20"/>
                <w:szCs w:val="20"/>
              </w:rPr>
              <w:t>Geriausia rodiklio reikšmė</w:t>
            </w:r>
          </w:p>
          <w:p w:rsidR="00BB77B3" w:rsidRPr="00BB77B3" w:rsidRDefault="00BB77B3" w:rsidP="00BB77B3">
            <w:pPr>
              <w:spacing w:before="240" w:after="0"/>
              <w:contextualSpacing/>
              <w:jc w:val="center"/>
              <w:rPr>
                <w:rFonts w:ascii="Times New Roman" w:eastAsia="Calibri" w:hAnsi="Times New Roman" w:cs="Times New Roman"/>
                <w:b/>
                <w:bCs/>
                <w:sz w:val="20"/>
                <w:szCs w:val="20"/>
              </w:rPr>
            </w:pPr>
            <w:r w:rsidRPr="00BB77B3">
              <w:rPr>
                <w:rFonts w:ascii="Times New Roman" w:eastAsia="Calibri" w:hAnsi="Times New Roman" w:cs="Times New Roman"/>
                <w:b/>
                <w:bCs/>
                <w:sz w:val="20"/>
                <w:szCs w:val="20"/>
              </w:rPr>
              <w:t>(8)</w:t>
            </w:r>
          </w:p>
        </w:tc>
        <w:tc>
          <w:tcPr>
            <w:tcW w:w="1430" w:type="dxa"/>
            <w:gridSpan w:val="2"/>
            <w:shd w:val="clear" w:color="auto" w:fill="auto"/>
          </w:tcPr>
          <w:p w:rsidR="00BB77B3" w:rsidRPr="00BB77B3" w:rsidRDefault="00BB77B3" w:rsidP="00BB77B3">
            <w:pPr>
              <w:spacing w:before="240" w:after="0"/>
              <w:contextualSpacing/>
              <w:jc w:val="center"/>
              <w:rPr>
                <w:rFonts w:ascii="Times New Roman" w:eastAsia="Calibri" w:hAnsi="Times New Roman" w:cs="Times New Roman"/>
                <w:b/>
                <w:bCs/>
                <w:sz w:val="20"/>
                <w:szCs w:val="20"/>
              </w:rPr>
            </w:pPr>
            <w:r w:rsidRPr="00BB77B3">
              <w:rPr>
                <w:rFonts w:ascii="Times New Roman" w:eastAsia="Calibri" w:hAnsi="Times New Roman" w:cs="Times New Roman"/>
                <w:b/>
                <w:bCs/>
                <w:sz w:val="20"/>
                <w:szCs w:val="20"/>
              </w:rPr>
              <w:t>Santykis savivaldybė/ Lietuva</w:t>
            </w:r>
          </w:p>
          <w:p w:rsidR="00BB77B3" w:rsidRPr="00BB77B3" w:rsidRDefault="00BB77B3" w:rsidP="00BB77B3">
            <w:pPr>
              <w:spacing w:before="240" w:after="0"/>
              <w:contextualSpacing/>
              <w:jc w:val="center"/>
              <w:rPr>
                <w:rFonts w:ascii="Times New Roman" w:eastAsia="Calibri" w:hAnsi="Times New Roman" w:cs="Times New Roman"/>
                <w:b/>
                <w:bCs/>
                <w:sz w:val="20"/>
                <w:szCs w:val="20"/>
              </w:rPr>
            </w:pPr>
            <w:r w:rsidRPr="00BB77B3">
              <w:rPr>
                <w:rFonts w:ascii="Times New Roman" w:eastAsia="Calibri" w:hAnsi="Times New Roman" w:cs="Times New Roman"/>
                <w:b/>
                <w:bCs/>
                <w:sz w:val="20"/>
                <w:szCs w:val="20"/>
              </w:rPr>
              <w:t>(9)</w:t>
            </w:r>
          </w:p>
        </w:tc>
      </w:tr>
      <w:tr w:rsidR="00BB77B3" w:rsidRPr="00BB77B3" w:rsidTr="00BB77B3">
        <w:trPr>
          <w:gridAfter w:val="1"/>
          <w:wAfter w:w="51" w:type="dxa"/>
          <w:trHeight w:val="333"/>
        </w:trPr>
        <w:tc>
          <w:tcPr>
            <w:tcW w:w="15144" w:type="dxa"/>
            <w:gridSpan w:val="40"/>
            <w:shd w:val="clear" w:color="auto" w:fill="FDE9D9" w:themeFill="accent6" w:themeFillTint="33"/>
            <w:noWrap/>
            <w:hideMark/>
          </w:tcPr>
          <w:p w:rsidR="00BB77B3" w:rsidRPr="00BB77B3" w:rsidRDefault="00BB77B3" w:rsidP="006030B8">
            <w:pPr>
              <w:spacing w:before="240"/>
              <w:contextualSpacing/>
              <w:rPr>
                <w:rFonts w:ascii="Times New Roman" w:eastAsia="Calibri" w:hAnsi="Times New Roman" w:cs="Times New Roman"/>
              </w:rPr>
            </w:pPr>
            <w:r w:rsidRPr="00BB77B3">
              <w:rPr>
                <w:rFonts w:ascii="Times New Roman" w:eastAsia="Calibri" w:hAnsi="Times New Roman" w:cs="Times New Roman"/>
              </w:rPr>
              <w:t> </w:t>
            </w:r>
            <w:r w:rsidRPr="00BB77B3">
              <w:rPr>
                <w:rFonts w:ascii="Times New Roman" w:eastAsia="Calibri" w:hAnsi="Times New Roman" w:cs="Times New Roman"/>
                <w:b/>
                <w:bCs/>
              </w:rPr>
              <w:t xml:space="preserve">Strateginis tikslas – </w:t>
            </w:r>
            <w:r w:rsidR="006030B8">
              <w:rPr>
                <w:rFonts w:ascii="Times New Roman" w:eastAsia="Calibri" w:hAnsi="Times New Roman" w:cs="Times New Roman"/>
                <w:b/>
                <w:bCs/>
              </w:rPr>
              <w:t>p</w:t>
            </w:r>
            <w:r w:rsidRPr="00BB77B3">
              <w:rPr>
                <w:rFonts w:ascii="Times New Roman" w:eastAsia="Calibri" w:hAnsi="Times New Roman" w:cs="Times New Roman"/>
                <w:b/>
                <w:bCs/>
              </w:rPr>
              <w:t>asiekti, kad 2025 metais šalies gyventojai būtų sveikesni ir gyventų ilgiau, pagerėtų gyventojų sveikata ir sumažėtų sveikatos netolygumai</w:t>
            </w:r>
          </w:p>
        </w:tc>
      </w:tr>
      <w:tr w:rsidR="00BB77B3" w:rsidRPr="00BB77B3" w:rsidTr="00BB77B3">
        <w:trPr>
          <w:gridAfter w:val="2"/>
          <w:wAfter w:w="61" w:type="dxa"/>
          <w:trHeight w:val="16"/>
        </w:trPr>
        <w:tc>
          <w:tcPr>
            <w:tcW w:w="5380" w:type="dxa"/>
            <w:gridSpan w:val="2"/>
            <w:shd w:val="clear" w:color="auto" w:fill="auto"/>
            <w:noWrap/>
            <w:hideMark/>
          </w:tcPr>
          <w:p w:rsidR="00BB77B3" w:rsidRPr="00BB77B3" w:rsidRDefault="00BB77B3" w:rsidP="00BB77B3">
            <w:pPr>
              <w:spacing w:before="240"/>
              <w:contextualSpacing/>
              <w:rPr>
                <w:rFonts w:ascii="Times New Roman" w:eastAsia="Calibri" w:hAnsi="Times New Roman" w:cs="Times New Roman"/>
              </w:rPr>
            </w:pPr>
            <w:r w:rsidRPr="00BB77B3">
              <w:rPr>
                <w:rFonts w:ascii="Times New Roman" w:eastAsia="Calibri" w:hAnsi="Times New Roman" w:cs="Times New Roman"/>
              </w:rPr>
              <w:t>Vidutinė tikėtina gyvenimo trukmė</w:t>
            </w:r>
            <w:r w:rsidR="006030B8">
              <w:rPr>
                <w:rFonts w:ascii="Times New Roman" w:eastAsia="Calibri" w:hAnsi="Times New Roman" w:cs="Times New Roman"/>
              </w:rPr>
              <w:t xml:space="preserve">, </w:t>
            </w:r>
            <w:r w:rsidRPr="00BB77B3">
              <w:rPr>
                <w:rFonts w:ascii="Times New Roman" w:eastAsia="Calibri" w:hAnsi="Times New Roman" w:cs="Times New Roman"/>
              </w:rPr>
              <w:t>kai amžius 0 (HI skaičiavimai)</w:t>
            </w:r>
          </w:p>
        </w:tc>
        <w:tc>
          <w:tcPr>
            <w:tcW w:w="752" w:type="dxa"/>
            <w:gridSpan w:val="6"/>
            <w:shd w:val="clear" w:color="auto" w:fill="auto"/>
          </w:tcPr>
          <w:p w:rsidR="00BB77B3" w:rsidRPr="00BB77B3" w:rsidRDefault="00BB77B3" w:rsidP="00BB77B3">
            <w:pPr>
              <w:spacing w:before="240"/>
              <w:contextualSpacing/>
              <w:jc w:val="center"/>
              <w:rPr>
                <w:rFonts w:ascii="Times New Roman" w:eastAsia="Calibri" w:hAnsi="Times New Roman" w:cs="Times New Roman"/>
                <w:b/>
                <w:i/>
                <w:sz w:val="20"/>
                <w:szCs w:val="20"/>
              </w:rPr>
            </w:pPr>
            <w:r w:rsidRPr="00BB77B3">
              <w:rPr>
                <w:rFonts w:ascii="Times New Roman" w:eastAsia="Calibri" w:hAnsi="Times New Roman" w:cs="Times New Roman"/>
                <w:b/>
                <w:i/>
                <w:color w:val="00B050"/>
                <w:sz w:val="20"/>
                <w:szCs w:val="20"/>
              </w:rPr>
              <w:t>→</w:t>
            </w:r>
          </w:p>
        </w:tc>
        <w:tc>
          <w:tcPr>
            <w:tcW w:w="1071" w:type="dxa"/>
            <w:gridSpan w:val="4"/>
            <w:shd w:val="clear" w:color="auto" w:fill="auto"/>
            <w:noWrap/>
          </w:tcPr>
          <w:p w:rsidR="00BB77B3" w:rsidRPr="00BB77B3" w:rsidRDefault="00BB77B3" w:rsidP="00BB77B3">
            <w:pPr>
              <w:spacing w:before="240"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79</w:t>
            </w:r>
          </w:p>
        </w:tc>
        <w:tc>
          <w:tcPr>
            <w:tcW w:w="930" w:type="dxa"/>
            <w:gridSpan w:val="5"/>
            <w:shd w:val="clear" w:color="auto" w:fill="auto"/>
            <w:noWrap/>
          </w:tcPr>
          <w:p w:rsidR="00BB77B3" w:rsidRPr="00BB77B3" w:rsidRDefault="00BB77B3" w:rsidP="00BB77B3">
            <w:pPr>
              <w:spacing w:before="240"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78.9</w:t>
            </w:r>
          </w:p>
        </w:tc>
        <w:tc>
          <w:tcPr>
            <w:tcW w:w="1089" w:type="dxa"/>
            <w:gridSpan w:val="9"/>
            <w:shd w:val="clear" w:color="auto" w:fill="auto"/>
          </w:tcPr>
          <w:p w:rsidR="00BB77B3" w:rsidRPr="00BB77B3" w:rsidRDefault="00BB77B3" w:rsidP="00BB77B3">
            <w:pPr>
              <w:spacing w:before="240"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77.7</w:t>
            </w:r>
          </w:p>
        </w:tc>
        <w:tc>
          <w:tcPr>
            <w:tcW w:w="1376" w:type="dxa"/>
            <w:gridSpan w:val="7"/>
            <w:shd w:val="clear" w:color="auto" w:fill="auto"/>
            <w:noWrap/>
          </w:tcPr>
          <w:p w:rsidR="00BB77B3" w:rsidRPr="00BB77B3" w:rsidRDefault="00BB77B3" w:rsidP="00BB77B3">
            <w:pPr>
              <w:spacing w:before="240"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76.5</w:t>
            </w:r>
          </w:p>
        </w:tc>
        <w:tc>
          <w:tcPr>
            <w:tcW w:w="1608" w:type="dxa"/>
            <w:gridSpan w:val="2"/>
            <w:shd w:val="clear" w:color="auto" w:fill="auto"/>
            <w:noWrap/>
          </w:tcPr>
          <w:p w:rsidR="00BB77B3" w:rsidRPr="00BB77B3" w:rsidRDefault="00BB77B3" w:rsidP="00BB77B3">
            <w:pPr>
              <w:spacing w:before="240"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70.7</w:t>
            </w:r>
          </w:p>
        </w:tc>
        <w:tc>
          <w:tcPr>
            <w:tcW w:w="1508" w:type="dxa"/>
            <w:gridSpan w:val="3"/>
            <w:shd w:val="clear" w:color="auto" w:fill="auto"/>
            <w:noWrap/>
          </w:tcPr>
          <w:p w:rsidR="00BB77B3" w:rsidRPr="00BB77B3" w:rsidRDefault="00BB77B3" w:rsidP="00BB77B3">
            <w:pPr>
              <w:spacing w:before="240" w:after="100" w:afterAutospacing="1"/>
              <w:contextualSpacing/>
              <w:jc w:val="center"/>
              <w:rPr>
                <w:rFonts w:ascii="Times New Roman" w:eastAsia="Calibri" w:hAnsi="Times New Roman" w:cs="Times New Roman"/>
                <w:bCs/>
                <w:i/>
              </w:rPr>
            </w:pPr>
            <w:r w:rsidRPr="00BB77B3">
              <w:rPr>
                <w:rFonts w:ascii="Times New Roman" w:eastAsia="Calibri" w:hAnsi="Times New Roman" w:cs="Times New Roman"/>
                <w:bCs/>
                <w:i/>
              </w:rPr>
              <w:t>79.1</w:t>
            </w:r>
          </w:p>
        </w:tc>
        <w:tc>
          <w:tcPr>
            <w:tcW w:w="1420" w:type="dxa"/>
            <w:tcBorders>
              <w:bottom w:val="single" w:sz="4" w:space="0" w:color="auto"/>
            </w:tcBorders>
            <w:shd w:val="clear" w:color="auto" w:fill="00B050"/>
            <w:noWrap/>
          </w:tcPr>
          <w:p w:rsidR="00BB77B3" w:rsidRPr="00BB77B3" w:rsidRDefault="00BB77B3" w:rsidP="00BB77B3">
            <w:pPr>
              <w:tabs>
                <w:tab w:val="left" w:pos="375"/>
                <w:tab w:val="center" w:pos="602"/>
              </w:tabs>
              <w:spacing w:before="240" w:after="100" w:afterAutospacing="1"/>
              <w:contextualSpacing/>
              <w:jc w:val="center"/>
              <w:rPr>
                <w:rFonts w:ascii="Times New Roman" w:eastAsia="Calibri" w:hAnsi="Times New Roman" w:cs="Times New Roman"/>
                <w:bCs/>
                <w:i/>
                <w:color w:val="000000" w:themeColor="text1"/>
              </w:rPr>
            </w:pPr>
            <w:r w:rsidRPr="00BB77B3">
              <w:rPr>
                <w:rFonts w:ascii="Times New Roman" w:eastAsia="Calibri" w:hAnsi="Times New Roman" w:cs="Times New Roman"/>
                <w:bCs/>
                <w:i/>
                <w:color w:val="000000" w:themeColor="text1"/>
              </w:rPr>
              <w:t>1.03</w:t>
            </w:r>
          </w:p>
        </w:tc>
      </w:tr>
      <w:tr w:rsidR="00BB77B3" w:rsidRPr="00BB77B3" w:rsidTr="00BB77B3">
        <w:trPr>
          <w:gridAfter w:val="2"/>
          <w:wAfter w:w="61" w:type="dxa"/>
          <w:trHeight w:val="16"/>
        </w:trPr>
        <w:tc>
          <w:tcPr>
            <w:tcW w:w="5380" w:type="dxa"/>
            <w:gridSpan w:val="2"/>
            <w:shd w:val="clear" w:color="auto" w:fill="auto"/>
            <w:noWrap/>
            <w:hideMark/>
          </w:tcPr>
          <w:p w:rsidR="00BB77B3" w:rsidRPr="00BB77B3" w:rsidRDefault="00BB77B3" w:rsidP="00BB77B3">
            <w:pPr>
              <w:contextualSpacing/>
              <w:rPr>
                <w:rFonts w:ascii="Times New Roman" w:eastAsia="Calibri" w:hAnsi="Times New Roman" w:cs="Times New Roman"/>
              </w:rPr>
            </w:pPr>
            <w:r w:rsidRPr="00BB77B3">
              <w:rPr>
                <w:rFonts w:ascii="Times New Roman" w:eastAsia="Calibri" w:hAnsi="Times New Roman" w:cs="Times New Roman"/>
              </w:rPr>
              <w:t>Išvengiamas mirtingumas proc.</w:t>
            </w:r>
          </w:p>
        </w:tc>
        <w:tc>
          <w:tcPr>
            <w:tcW w:w="752" w:type="dxa"/>
            <w:gridSpan w:val="6"/>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sz w:val="20"/>
                <w:szCs w:val="20"/>
              </w:rPr>
              <w:t>↓</w:t>
            </w:r>
          </w:p>
        </w:tc>
        <w:tc>
          <w:tcPr>
            <w:tcW w:w="1071" w:type="dxa"/>
            <w:gridSpan w:val="4"/>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123</w:t>
            </w:r>
          </w:p>
        </w:tc>
        <w:tc>
          <w:tcPr>
            <w:tcW w:w="930" w:type="dxa"/>
            <w:gridSpan w:val="5"/>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31.7</w:t>
            </w:r>
          </w:p>
        </w:tc>
        <w:tc>
          <w:tcPr>
            <w:tcW w:w="1089" w:type="dxa"/>
            <w:gridSpan w:val="9"/>
            <w:shd w:val="clear" w:color="auto" w:fill="auto"/>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29.6</w:t>
            </w:r>
          </w:p>
        </w:tc>
        <w:tc>
          <w:tcPr>
            <w:tcW w:w="1376" w:type="dxa"/>
            <w:gridSpan w:val="7"/>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31.8</w:t>
            </w:r>
          </w:p>
        </w:tc>
        <w:tc>
          <w:tcPr>
            <w:tcW w:w="1608" w:type="dxa"/>
            <w:gridSpan w:val="2"/>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40.3</w:t>
            </w:r>
          </w:p>
        </w:tc>
        <w:tc>
          <w:tcPr>
            <w:tcW w:w="1508" w:type="dxa"/>
            <w:gridSpan w:val="3"/>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highlight w:val="yellow"/>
              </w:rPr>
            </w:pPr>
            <w:r w:rsidRPr="00BB77B3">
              <w:rPr>
                <w:rFonts w:ascii="Times New Roman" w:eastAsia="Calibri" w:hAnsi="Times New Roman" w:cs="Times New Roman"/>
                <w:i/>
              </w:rPr>
              <w:t>22.1</w:t>
            </w:r>
          </w:p>
        </w:tc>
        <w:tc>
          <w:tcPr>
            <w:tcW w:w="1420" w:type="dxa"/>
            <w:shd w:val="clear" w:color="auto" w:fill="FFFF00"/>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color w:val="000000" w:themeColor="text1"/>
              </w:rPr>
            </w:pPr>
            <w:r w:rsidRPr="00BB77B3">
              <w:rPr>
                <w:rFonts w:ascii="Times New Roman" w:eastAsia="Calibri" w:hAnsi="Times New Roman" w:cs="Times New Roman"/>
                <w:i/>
                <w:color w:val="000000" w:themeColor="text1"/>
              </w:rPr>
              <w:t>1.00</w:t>
            </w:r>
          </w:p>
        </w:tc>
      </w:tr>
      <w:tr w:rsidR="00BB77B3" w:rsidRPr="00BB77B3" w:rsidTr="00BB77B3">
        <w:trPr>
          <w:gridAfter w:val="1"/>
          <w:wAfter w:w="51" w:type="dxa"/>
          <w:trHeight w:val="14"/>
        </w:trPr>
        <w:tc>
          <w:tcPr>
            <w:tcW w:w="236" w:type="dxa"/>
            <w:vMerge w:val="restart"/>
            <w:tcBorders>
              <w:right w:val="nil"/>
            </w:tcBorders>
            <w:shd w:val="clear" w:color="auto" w:fill="auto"/>
            <w:noWrap/>
            <w:hideMark/>
          </w:tcPr>
          <w:p w:rsidR="00BB77B3" w:rsidRPr="00BB77B3" w:rsidRDefault="00BB77B3" w:rsidP="00BB77B3">
            <w:pPr>
              <w:contextualSpacing/>
              <w:rPr>
                <w:rFonts w:ascii="Times New Roman" w:eastAsia="Calibri" w:hAnsi="Times New Roman" w:cs="Times New Roman"/>
              </w:rPr>
            </w:pPr>
            <w:r w:rsidRPr="00BB77B3">
              <w:rPr>
                <w:rFonts w:ascii="Times New Roman" w:eastAsia="Calibri" w:hAnsi="Times New Roman" w:cs="Times New Roman"/>
              </w:rPr>
              <w:t> </w:t>
            </w:r>
          </w:p>
        </w:tc>
        <w:tc>
          <w:tcPr>
            <w:tcW w:w="14908" w:type="dxa"/>
            <w:gridSpan w:val="39"/>
            <w:tcBorders>
              <w:left w:val="nil"/>
            </w:tcBorders>
            <w:shd w:val="clear" w:color="auto" w:fill="FFFFCC"/>
            <w:hideMark/>
          </w:tcPr>
          <w:p w:rsidR="00BB77B3" w:rsidRPr="00BB77B3" w:rsidRDefault="006030B8" w:rsidP="006030B8">
            <w:pPr>
              <w:spacing w:before="100" w:beforeAutospacing="1" w:after="100" w:afterAutospacing="1"/>
              <w:contextualSpacing/>
              <w:rPr>
                <w:rFonts w:ascii="Times New Roman" w:eastAsia="Calibri" w:hAnsi="Times New Roman" w:cs="Times New Roman"/>
              </w:rPr>
            </w:pPr>
            <w:r>
              <w:rPr>
                <w:rFonts w:ascii="Times New Roman" w:eastAsia="Calibri" w:hAnsi="Times New Roman" w:cs="Times New Roman"/>
                <w:b/>
                <w:bCs/>
              </w:rPr>
              <w:t>1 t</w:t>
            </w:r>
            <w:r w:rsidR="00BB77B3" w:rsidRPr="00BB77B3">
              <w:rPr>
                <w:rFonts w:ascii="Times New Roman" w:eastAsia="Calibri" w:hAnsi="Times New Roman" w:cs="Times New Roman"/>
                <w:b/>
                <w:bCs/>
              </w:rPr>
              <w:t>ikslas</w:t>
            </w:r>
            <w:r>
              <w:rPr>
                <w:rFonts w:ascii="Times New Roman" w:eastAsia="Calibri" w:hAnsi="Times New Roman" w:cs="Times New Roman"/>
                <w:b/>
                <w:bCs/>
              </w:rPr>
              <w:t>.</w:t>
            </w:r>
            <w:r w:rsidR="00BB77B3" w:rsidRPr="00BB77B3">
              <w:rPr>
                <w:rFonts w:ascii="Times New Roman" w:eastAsia="Calibri" w:hAnsi="Times New Roman" w:cs="Times New Roman"/>
                <w:b/>
                <w:bCs/>
              </w:rPr>
              <w:t xml:space="preserve">  Sukurti saugesnę socialinę aplinką, mažinti sveikatos netolygumus ir socialinę atskirtį</w:t>
            </w:r>
          </w:p>
        </w:tc>
      </w:tr>
      <w:tr w:rsidR="00BB77B3" w:rsidRPr="00BB77B3" w:rsidTr="00BB77B3">
        <w:trPr>
          <w:gridAfter w:val="1"/>
          <w:wAfter w:w="51" w:type="dxa"/>
          <w:trHeight w:val="14"/>
        </w:trPr>
        <w:tc>
          <w:tcPr>
            <w:tcW w:w="236" w:type="dxa"/>
            <w:vMerge/>
            <w:tcBorders>
              <w:right w:val="nil"/>
            </w:tcBorders>
            <w:shd w:val="clear" w:color="auto" w:fill="auto"/>
            <w:noWrap/>
          </w:tcPr>
          <w:p w:rsidR="00BB77B3" w:rsidRPr="00BB77B3" w:rsidRDefault="00BB77B3" w:rsidP="00BB77B3">
            <w:pPr>
              <w:contextualSpacing/>
              <w:rPr>
                <w:rFonts w:ascii="Times New Roman" w:eastAsia="Calibri" w:hAnsi="Times New Roman" w:cs="Times New Roman"/>
              </w:rPr>
            </w:pPr>
          </w:p>
        </w:tc>
        <w:tc>
          <w:tcPr>
            <w:tcW w:w="14908" w:type="dxa"/>
            <w:gridSpan w:val="39"/>
            <w:tcBorders>
              <w:left w:val="nil"/>
            </w:tcBorders>
            <w:shd w:val="clear" w:color="auto" w:fill="FFFFCC"/>
          </w:tcPr>
          <w:p w:rsidR="00BB77B3" w:rsidRPr="00BB77B3" w:rsidRDefault="00BB77B3" w:rsidP="00BB77B3">
            <w:pPr>
              <w:spacing w:before="100" w:beforeAutospacing="1" w:after="100" w:afterAutospacing="1"/>
              <w:contextualSpacing/>
              <w:rPr>
                <w:rFonts w:ascii="Times New Roman" w:eastAsia="Calibri" w:hAnsi="Times New Roman" w:cs="Times New Roman"/>
                <w:b/>
                <w:bCs/>
              </w:rPr>
            </w:pPr>
            <w:r w:rsidRPr="00BB77B3">
              <w:rPr>
                <w:rFonts w:ascii="Times New Roman" w:eastAsia="Calibri" w:hAnsi="Times New Roman" w:cs="Times New Roman"/>
                <w:b/>
                <w:bCs/>
              </w:rPr>
              <w:t>1.1. Sumažinti skurdo lygį ir nedarbą</w:t>
            </w:r>
          </w:p>
        </w:tc>
      </w:tr>
      <w:tr w:rsidR="00BB77B3" w:rsidRPr="00BB77B3" w:rsidTr="00BB77B3">
        <w:trPr>
          <w:gridAfter w:val="1"/>
          <w:wAfter w:w="51" w:type="dxa"/>
          <w:trHeight w:val="16"/>
        </w:trPr>
        <w:tc>
          <w:tcPr>
            <w:tcW w:w="5380" w:type="dxa"/>
            <w:gridSpan w:val="2"/>
            <w:shd w:val="clear" w:color="auto" w:fill="auto"/>
            <w:noWrap/>
            <w:hideMark/>
          </w:tcPr>
          <w:p w:rsidR="00BB77B3" w:rsidRPr="00BB77B3" w:rsidRDefault="00B84C8D" w:rsidP="006030B8">
            <w:pPr>
              <w:spacing w:line="240" w:lineRule="auto"/>
              <w:contextualSpacing/>
              <w:rPr>
                <w:rFonts w:ascii="Times New Roman" w:eastAsia="Calibri" w:hAnsi="Times New Roman" w:cs="Times New Roman"/>
              </w:rPr>
            </w:pPr>
            <w:r>
              <w:rPr>
                <w:rFonts w:ascii="Times New Roman" w:eastAsia="Calibri" w:hAnsi="Times New Roman" w:cs="Times New Roman"/>
              </w:rPr>
              <w:t> Mirtingum</w:t>
            </w:r>
            <w:r w:rsidR="006030B8">
              <w:rPr>
                <w:rFonts w:ascii="Times New Roman" w:eastAsia="Calibri" w:hAnsi="Times New Roman" w:cs="Times New Roman"/>
              </w:rPr>
              <w:t>o</w:t>
            </w:r>
            <w:r>
              <w:rPr>
                <w:rFonts w:ascii="Times New Roman" w:eastAsia="Calibri" w:hAnsi="Times New Roman" w:cs="Times New Roman"/>
              </w:rPr>
              <w:t xml:space="preserve"> dėl savižudybių </w:t>
            </w:r>
            <w:r w:rsidR="00BB77B3" w:rsidRPr="00BB77B3">
              <w:rPr>
                <w:rFonts w:ascii="Times New Roman" w:eastAsia="Calibri" w:hAnsi="Times New Roman" w:cs="Times New Roman"/>
              </w:rPr>
              <w:t xml:space="preserve">sk. (X60-X84) 100 000 </w:t>
            </w:r>
            <w:proofErr w:type="spellStart"/>
            <w:r w:rsidR="00BB77B3" w:rsidRPr="00BB77B3">
              <w:rPr>
                <w:rFonts w:ascii="Times New Roman" w:eastAsia="Calibri" w:hAnsi="Times New Roman" w:cs="Times New Roman"/>
              </w:rPr>
              <w:t>gyv</w:t>
            </w:r>
            <w:proofErr w:type="spellEnd"/>
            <w:r w:rsidR="00BB77B3" w:rsidRPr="00BB77B3">
              <w:rPr>
                <w:rFonts w:ascii="Times New Roman" w:eastAsia="Calibri" w:hAnsi="Times New Roman" w:cs="Times New Roman"/>
              </w:rPr>
              <w:t>.</w:t>
            </w:r>
          </w:p>
        </w:tc>
        <w:tc>
          <w:tcPr>
            <w:tcW w:w="752" w:type="dxa"/>
            <w:gridSpan w:val="6"/>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sz w:val="20"/>
                <w:szCs w:val="20"/>
              </w:rPr>
              <w:t>↓</w:t>
            </w:r>
          </w:p>
        </w:tc>
        <w:tc>
          <w:tcPr>
            <w:tcW w:w="1071" w:type="dxa"/>
            <w:gridSpan w:val="4"/>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1</w:t>
            </w:r>
          </w:p>
        </w:tc>
        <w:tc>
          <w:tcPr>
            <w:tcW w:w="999" w:type="dxa"/>
            <w:gridSpan w:val="7"/>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3.0</w:t>
            </w:r>
          </w:p>
        </w:tc>
        <w:tc>
          <w:tcPr>
            <w:tcW w:w="1020" w:type="dxa"/>
            <w:gridSpan w:val="7"/>
            <w:shd w:val="clear" w:color="auto" w:fill="auto"/>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13.8</w:t>
            </w:r>
          </w:p>
        </w:tc>
        <w:tc>
          <w:tcPr>
            <w:tcW w:w="1231" w:type="dxa"/>
            <w:gridSpan w:val="4"/>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23.5</w:t>
            </w:r>
          </w:p>
        </w:tc>
        <w:tc>
          <w:tcPr>
            <w:tcW w:w="1753" w:type="dxa"/>
            <w:gridSpan w:val="5"/>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97.8</w:t>
            </w:r>
          </w:p>
        </w:tc>
        <w:tc>
          <w:tcPr>
            <w:tcW w:w="1508" w:type="dxa"/>
            <w:gridSpan w:val="3"/>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bCs/>
                <w:i/>
              </w:rPr>
            </w:pPr>
            <w:r w:rsidRPr="00BB77B3">
              <w:rPr>
                <w:rFonts w:ascii="Times New Roman" w:eastAsia="Calibri" w:hAnsi="Times New Roman" w:cs="Times New Roman"/>
                <w:bCs/>
                <w:i/>
              </w:rPr>
              <w:t>0.0</w:t>
            </w:r>
          </w:p>
        </w:tc>
        <w:tc>
          <w:tcPr>
            <w:tcW w:w="1430" w:type="dxa"/>
            <w:gridSpan w:val="2"/>
            <w:tcBorders>
              <w:bottom w:val="single" w:sz="4" w:space="0" w:color="auto"/>
            </w:tcBorders>
            <w:shd w:val="clear" w:color="auto" w:fill="00B050"/>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bCs/>
                <w:i/>
                <w:color w:val="000000" w:themeColor="text1"/>
              </w:rPr>
            </w:pPr>
            <w:r w:rsidRPr="00BB77B3">
              <w:rPr>
                <w:rFonts w:ascii="Times New Roman" w:eastAsia="Calibri" w:hAnsi="Times New Roman" w:cs="Times New Roman"/>
                <w:bCs/>
                <w:i/>
                <w:color w:val="000000" w:themeColor="text1"/>
              </w:rPr>
              <w:t>0.13</w:t>
            </w:r>
          </w:p>
        </w:tc>
      </w:tr>
      <w:tr w:rsidR="00BB77B3" w:rsidRPr="00BB77B3" w:rsidTr="00BB77B3">
        <w:trPr>
          <w:gridAfter w:val="1"/>
          <w:wAfter w:w="51" w:type="dxa"/>
          <w:trHeight w:val="34"/>
        </w:trPr>
        <w:tc>
          <w:tcPr>
            <w:tcW w:w="5380" w:type="dxa"/>
            <w:gridSpan w:val="2"/>
            <w:shd w:val="clear" w:color="auto" w:fill="auto"/>
            <w:noWrap/>
            <w:hideMark/>
          </w:tcPr>
          <w:p w:rsidR="00BB77B3" w:rsidRPr="00BB77B3" w:rsidRDefault="00BB77B3" w:rsidP="00BB77B3">
            <w:pPr>
              <w:spacing w:line="240" w:lineRule="auto"/>
              <w:contextualSpacing/>
              <w:rPr>
                <w:rFonts w:ascii="Times New Roman" w:eastAsia="Calibri" w:hAnsi="Times New Roman" w:cs="Times New Roman"/>
              </w:rPr>
            </w:pPr>
            <w:r w:rsidRPr="00BB77B3">
              <w:rPr>
                <w:rFonts w:ascii="Times New Roman" w:eastAsia="Calibri" w:hAnsi="Times New Roman" w:cs="Times New Roman"/>
              </w:rPr>
              <w:t xml:space="preserve"> SMR  nuo tyčinio savęs žalojimo (X60 – X84) 100 000 </w:t>
            </w:r>
            <w:proofErr w:type="spellStart"/>
            <w:r w:rsidRPr="00BB77B3">
              <w:rPr>
                <w:rFonts w:ascii="Times New Roman" w:eastAsia="Calibri" w:hAnsi="Times New Roman" w:cs="Times New Roman"/>
              </w:rPr>
              <w:t>gyv</w:t>
            </w:r>
            <w:proofErr w:type="spellEnd"/>
            <w:r w:rsidRPr="00BB77B3">
              <w:rPr>
                <w:rFonts w:ascii="Times New Roman" w:eastAsia="Calibri" w:hAnsi="Times New Roman" w:cs="Times New Roman"/>
              </w:rPr>
              <w:t>.</w:t>
            </w:r>
          </w:p>
        </w:tc>
        <w:tc>
          <w:tcPr>
            <w:tcW w:w="752" w:type="dxa"/>
            <w:gridSpan w:val="6"/>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sz w:val="20"/>
                <w:szCs w:val="20"/>
              </w:rPr>
              <w:t>↓</w:t>
            </w:r>
          </w:p>
        </w:tc>
        <w:tc>
          <w:tcPr>
            <w:tcW w:w="1071" w:type="dxa"/>
            <w:gridSpan w:val="4"/>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1</w:t>
            </w:r>
          </w:p>
        </w:tc>
        <w:tc>
          <w:tcPr>
            <w:tcW w:w="999" w:type="dxa"/>
            <w:gridSpan w:val="7"/>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2.9</w:t>
            </w:r>
          </w:p>
        </w:tc>
        <w:tc>
          <w:tcPr>
            <w:tcW w:w="1020" w:type="dxa"/>
            <w:gridSpan w:val="7"/>
            <w:shd w:val="clear" w:color="auto" w:fill="auto"/>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13.8</w:t>
            </w:r>
          </w:p>
        </w:tc>
        <w:tc>
          <w:tcPr>
            <w:tcW w:w="1231" w:type="dxa"/>
            <w:gridSpan w:val="4"/>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23.0</w:t>
            </w:r>
          </w:p>
        </w:tc>
        <w:tc>
          <w:tcPr>
            <w:tcW w:w="1753" w:type="dxa"/>
            <w:gridSpan w:val="5"/>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119.4</w:t>
            </w:r>
          </w:p>
        </w:tc>
        <w:tc>
          <w:tcPr>
            <w:tcW w:w="1508" w:type="dxa"/>
            <w:gridSpan w:val="3"/>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bCs/>
                <w:i/>
              </w:rPr>
            </w:pPr>
            <w:r w:rsidRPr="00BB77B3">
              <w:rPr>
                <w:rFonts w:ascii="Times New Roman" w:eastAsia="Calibri" w:hAnsi="Times New Roman" w:cs="Times New Roman"/>
                <w:bCs/>
                <w:i/>
              </w:rPr>
              <w:t>0.0</w:t>
            </w:r>
          </w:p>
        </w:tc>
        <w:tc>
          <w:tcPr>
            <w:tcW w:w="1430" w:type="dxa"/>
            <w:gridSpan w:val="2"/>
            <w:tcBorders>
              <w:bottom w:val="single" w:sz="4" w:space="0" w:color="auto"/>
            </w:tcBorders>
            <w:shd w:val="clear" w:color="auto" w:fill="00B050"/>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bCs/>
                <w:i/>
                <w:color w:val="000000" w:themeColor="text1"/>
              </w:rPr>
            </w:pPr>
            <w:r w:rsidRPr="00BB77B3">
              <w:rPr>
                <w:rFonts w:ascii="Times New Roman" w:eastAsia="Calibri" w:hAnsi="Times New Roman" w:cs="Times New Roman"/>
                <w:bCs/>
                <w:i/>
                <w:color w:val="000000" w:themeColor="text1"/>
              </w:rPr>
              <w:t>0.13</w:t>
            </w:r>
          </w:p>
        </w:tc>
      </w:tr>
      <w:tr w:rsidR="00BB77B3" w:rsidRPr="00BB77B3" w:rsidTr="00BB77B3">
        <w:trPr>
          <w:gridAfter w:val="1"/>
          <w:wAfter w:w="51" w:type="dxa"/>
          <w:trHeight w:val="36"/>
        </w:trPr>
        <w:tc>
          <w:tcPr>
            <w:tcW w:w="5380" w:type="dxa"/>
            <w:gridSpan w:val="2"/>
            <w:shd w:val="clear" w:color="auto" w:fill="auto"/>
            <w:noWrap/>
            <w:hideMark/>
          </w:tcPr>
          <w:p w:rsidR="00BB77B3" w:rsidRPr="00BB77B3" w:rsidRDefault="00BB77B3" w:rsidP="00BB77B3">
            <w:pPr>
              <w:spacing w:line="240" w:lineRule="auto"/>
              <w:contextualSpacing/>
              <w:rPr>
                <w:rFonts w:ascii="Times New Roman" w:eastAsia="Calibri" w:hAnsi="Times New Roman" w:cs="Times New Roman"/>
              </w:rPr>
            </w:pPr>
            <w:r w:rsidRPr="00BB77B3">
              <w:rPr>
                <w:rFonts w:ascii="Times New Roman" w:eastAsia="Calibri" w:hAnsi="Times New Roman" w:cs="Times New Roman"/>
              </w:rPr>
              <w:t xml:space="preserve"> Bandymų žudytis skaičius (X60 – X64, X66 – X84) 100 000 </w:t>
            </w:r>
            <w:proofErr w:type="spellStart"/>
            <w:r w:rsidRPr="00BB77B3">
              <w:rPr>
                <w:rFonts w:ascii="Times New Roman" w:eastAsia="Calibri" w:hAnsi="Times New Roman" w:cs="Times New Roman"/>
              </w:rPr>
              <w:t>gyv</w:t>
            </w:r>
            <w:proofErr w:type="spellEnd"/>
            <w:r w:rsidRPr="00BB77B3">
              <w:rPr>
                <w:rFonts w:ascii="Times New Roman" w:eastAsia="Calibri" w:hAnsi="Times New Roman" w:cs="Times New Roman"/>
              </w:rPr>
              <w:t>.</w:t>
            </w:r>
          </w:p>
        </w:tc>
        <w:tc>
          <w:tcPr>
            <w:tcW w:w="752" w:type="dxa"/>
            <w:gridSpan w:val="6"/>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sz w:val="20"/>
                <w:szCs w:val="20"/>
              </w:rPr>
              <w:t>↓</w:t>
            </w:r>
          </w:p>
        </w:tc>
        <w:tc>
          <w:tcPr>
            <w:tcW w:w="1071" w:type="dxa"/>
            <w:gridSpan w:val="4"/>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1</w:t>
            </w:r>
          </w:p>
        </w:tc>
        <w:tc>
          <w:tcPr>
            <w:tcW w:w="999" w:type="dxa"/>
            <w:gridSpan w:val="7"/>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3.0</w:t>
            </w:r>
          </w:p>
        </w:tc>
        <w:tc>
          <w:tcPr>
            <w:tcW w:w="1020" w:type="dxa"/>
            <w:gridSpan w:val="7"/>
            <w:shd w:val="clear" w:color="auto" w:fill="auto"/>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14.8</w:t>
            </w:r>
          </w:p>
        </w:tc>
        <w:tc>
          <w:tcPr>
            <w:tcW w:w="1231" w:type="dxa"/>
            <w:gridSpan w:val="4"/>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37.1</w:t>
            </w:r>
          </w:p>
        </w:tc>
        <w:tc>
          <w:tcPr>
            <w:tcW w:w="1753" w:type="dxa"/>
            <w:gridSpan w:val="5"/>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121.4</w:t>
            </w:r>
          </w:p>
        </w:tc>
        <w:tc>
          <w:tcPr>
            <w:tcW w:w="1508" w:type="dxa"/>
            <w:gridSpan w:val="3"/>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bCs/>
                <w:i/>
              </w:rPr>
            </w:pPr>
            <w:r w:rsidRPr="00BB77B3">
              <w:rPr>
                <w:rFonts w:ascii="Times New Roman" w:eastAsia="Calibri" w:hAnsi="Times New Roman" w:cs="Times New Roman"/>
                <w:bCs/>
                <w:i/>
              </w:rPr>
              <w:t>3.0</w:t>
            </w:r>
          </w:p>
        </w:tc>
        <w:tc>
          <w:tcPr>
            <w:tcW w:w="1430" w:type="dxa"/>
            <w:gridSpan w:val="2"/>
            <w:shd w:val="clear" w:color="auto" w:fill="00B050"/>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bCs/>
                <w:i/>
                <w:color w:val="000000" w:themeColor="text1"/>
              </w:rPr>
            </w:pPr>
            <w:r w:rsidRPr="00BB77B3">
              <w:rPr>
                <w:rFonts w:ascii="Times New Roman" w:eastAsia="Calibri" w:hAnsi="Times New Roman" w:cs="Times New Roman"/>
                <w:bCs/>
                <w:i/>
                <w:color w:val="000000" w:themeColor="text1"/>
              </w:rPr>
              <w:t>0.08</w:t>
            </w:r>
          </w:p>
        </w:tc>
      </w:tr>
      <w:tr w:rsidR="00BB77B3" w:rsidRPr="00BB77B3" w:rsidTr="00BB77B3">
        <w:trPr>
          <w:gridAfter w:val="1"/>
          <w:wAfter w:w="51" w:type="dxa"/>
          <w:trHeight w:val="16"/>
        </w:trPr>
        <w:tc>
          <w:tcPr>
            <w:tcW w:w="5380" w:type="dxa"/>
            <w:gridSpan w:val="2"/>
            <w:shd w:val="clear" w:color="auto" w:fill="auto"/>
            <w:noWrap/>
            <w:hideMark/>
          </w:tcPr>
          <w:p w:rsidR="00BB77B3" w:rsidRPr="00BB77B3" w:rsidRDefault="00BB77B3" w:rsidP="00BB77B3">
            <w:pPr>
              <w:spacing w:line="240" w:lineRule="auto"/>
              <w:contextualSpacing/>
              <w:rPr>
                <w:rFonts w:ascii="Times New Roman" w:eastAsia="Calibri" w:hAnsi="Times New Roman" w:cs="Times New Roman"/>
              </w:rPr>
            </w:pPr>
            <w:r w:rsidRPr="00BB77B3">
              <w:rPr>
                <w:rFonts w:ascii="Times New Roman" w:eastAsia="Calibri" w:hAnsi="Times New Roman" w:cs="Times New Roman"/>
              </w:rPr>
              <w:t>  Mokykli</w:t>
            </w:r>
            <w:r w:rsidR="00B84C8D">
              <w:rPr>
                <w:rFonts w:ascii="Times New Roman" w:eastAsia="Calibri" w:hAnsi="Times New Roman" w:cs="Times New Roman"/>
              </w:rPr>
              <w:t>nio amžiaus vaikų, nesimokančių mokyklose</w:t>
            </w:r>
            <w:r w:rsidRPr="00BB77B3">
              <w:rPr>
                <w:rFonts w:ascii="Times New Roman" w:eastAsia="Calibri" w:hAnsi="Times New Roman" w:cs="Times New Roman"/>
              </w:rPr>
              <w:t xml:space="preserve"> 1 000 </w:t>
            </w:r>
            <w:proofErr w:type="spellStart"/>
            <w:r w:rsidRPr="00BB77B3">
              <w:rPr>
                <w:rFonts w:ascii="Times New Roman" w:eastAsia="Calibri" w:hAnsi="Times New Roman" w:cs="Times New Roman"/>
              </w:rPr>
              <w:t>moksl</w:t>
            </w:r>
            <w:proofErr w:type="spellEnd"/>
            <w:r w:rsidRPr="00BB77B3">
              <w:rPr>
                <w:rFonts w:ascii="Times New Roman" w:eastAsia="Calibri" w:hAnsi="Times New Roman" w:cs="Times New Roman"/>
              </w:rPr>
              <w:t>.</w:t>
            </w:r>
          </w:p>
        </w:tc>
        <w:tc>
          <w:tcPr>
            <w:tcW w:w="752" w:type="dxa"/>
            <w:gridSpan w:val="6"/>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color w:val="00B050"/>
                <w:sz w:val="20"/>
                <w:szCs w:val="20"/>
              </w:rPr>
              <w:t>→</w:t>
            </w:r>
          </w:p>
        </w:tc>
        <w:tc>
          <w:tcPr>
            <w:tcW w:w="1071" w:type="dxa"/>
            <w:gridSpan w:val="4"/>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244</w:t>
            </w:r>
          </w:p>
        </w:tc>
        <w:tc>
          <w:tcPr>
            <w:tcW w:w="999" w:type="dxa"/>
            <w:gridSpan w:val="7"/>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60.4</w:t>
            </w:r>
          </w:p>
        </w:tc>
        <w:tc>
          <w:tcPr>
            <w:tcW w:w="1020" w:type="dxa"/>
            <w:gridSpan w:val="7"/>
            <w:shd w:val="clear" w:color="auto" w:fill="auto"/>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56.8</w:t>
            </w:r>
          </w:p>
        </w:tc>
        <w:tc>
          <w:tcPr>
            <w:tcW w:w="1231" w:type="dxa"/>
            <w:gridSpan w:val="4"/>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50.5</w:t>
            </w:r>
          </w:p>
        </w:tc>
        <w:tc>
          <w:tcPr>
            <w:tcW w:w="1753" w:type="dxa"/>
            <w:gridSpan w:val="5"/>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173.3</w:t>
            </w:r>
          </w:p>
        </w:tc>
        <w:tc>
          <w:tcPr>
            <w:tcW w:w="1508" w:type="dxa"/>
            <w:gridSpan w:val="3"/>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bCs/>
                <w:i/>
              </w:rPr>
            </w:pPr>
            <w:r w:rsidRPr="00BB77B3">
              <w:rPr>
                <w:rFonts w:ascii="Times New Roman" w:eastAsia="Calibri" w:hAnsi="Times New Roman" w:cs="Times New Roman"/>
                <w:bCs/>
                <w:i/>
              </w:rPr>
              <w:t>27.4</w:t>
            </w:r>
          </w:p>
        </w:tc>
        <w:tc>
          <w:tcPr>
            <w:tcW w:w="1430" w:type="dxa"/>
            <w:gridSpan w:val="2"/>
            <w:tcBorders>
              <w:bottom w:val="single" w:sz="4" w:space="0" w:color="auto"/>
            </w:tcBorders>
            <w:shd w:val="clear" w:color="auto" w:fill="FFFF00"/>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bCs/>
                <w:i/>
                <w:color w:val="000000" w:themeColor="text1"/>
              </w:rPr>
            </w:pPr>
            <w:r w:rsidRPr="00BB77B3">
              <w:rPr>
                <w:rFonts w:ascii="Times New Roman" w:eastAsia="Calibri" w:hAnsi="Times New Roman" w:cs="Times New Roman"/>
                <w:bCs/>
                <w:i/>
                <w:color w:val="000000" w:themeColor="text1"/>
              </w:rPr>
              <w:t>1.20</w:t>
            </w:r>
          </w:p>
        </w:tc>
      </w:tr>
      <w:tr w:rsidR="00BB77B3" w:rsidRPr="00BB77B3" w:rsidTr="00BB77B3">
        <w:trPr>
          <w:gridAfter w:val="1"/>
          <w:wAfter w:w="51" w:type="dxa"/>
          <w:trHeight w:val="15"/>
        </w:trPr>
        <w:tc>
          <w:tcPr>
            <w:tcW w:w="5380" w:type="dxa"/>
            <w:gridSpan w:val="2"/>
            <w:shd w:val="clear" w:color="auto" w:fill="auto"/>
            <w:noWrap/>
            <w:hideMark/>
          </w:tcPr>
          <w:p w:rsidR="00BB77B3" w:rsidRPr="00BB77B3" w:rsidRDefault="00BB77B3" w:rsidP="00BB77B3">
            <w:pPr>
              <w:spacing w:line="240" w:lineRule="auto"/>
              <w:contextualSpacing/>
              <w:rPr>
                <w:rFonts w:ascii="Times New Roman" w:eastAsia="Calibri" w:hAnsi="Times New Roman" w:cs="Times New Roman"/>
              </w:rPr>
            </w:pPr>
            <w:r w:rsidRPr="00BB77B3">
              <w:rPr>
                <w:rFonts w:ascii="Times New Roman" w:eastAsia="Calibri" w:hAnsi="Times New Roman" w:cs="Times New Roman"/>
              </w:rPr>
              <w:t xml:space="preserve"> Ilgalaikio nedarbo lygis, darbo jėgos proc. </w:t>
            </w:r>
          </w:p>
        </w:tc>
        <w:tc>
          <w:tcPr>
            <w:tcW w:w="752" w:type="dxa"/>
            <w:gridSpan w:val="6"/>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sz w:val="20"/>
                <w:szCs w:val="20"/>
              </w:rPr>
              <w:t>↓</w:t>
            </w:r>
          </w:p>
        </w:tc>
        <w:tc>
          <w:tcPr>
            <w:tcW w:w="1071" w:type="dxa"/>
            <w:gridSpan w:val="4"/>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281</w:t>
            </w:r>
          </w:p>
        </w:tc>
        <w:tc>
          <w:tcPr>
            <w:tcW w:w="999" w:type="dxa"/>
            <w:gridSpan w:val="7"/>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1.4</w:t>
            </w:r>
          </w:p>
        </w:tc>
        <w:tc>
          <w:tcPr>
            <w:tcW w:w="1020" w:type="dxa"/>
            <w:gridSpan w:val="7"/>
            <w:shd w:val="clear" w:color="auto" w:fill="auto"/>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1.4</w:t>
            </w:r>
          </w:p>
        </w:tc>
        <w:tc>
          <w:tcPr>
            <w:tcW w:w="1231" w:type="dxa"/>
            <w:gridSpan w:val="4"/>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1.9</w:t>
            </w:r>
          </w:p>
        </w:tc>
        <w:tc>
          <w:tcPr>
            <w:tcW w:w="1753" w:type="dxa"/>
            <w:gridSpan w:val="5"/>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6.4</w:t>
            </w:r>
          </w:p>
        </w:tc>
        <w:tc>
          <w:tcPr>
            <w:tcW w:w="1508" w:type="dxa"/>
            <w:gridSpan w:val="3"/>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bCs/>
                <w:i/>
              </w:rPr>
            </w:pPr>
            <w:r w:rsidRPr="00BB77B3">
              <w:rPr>
                <w:rFonts w:ascii="Times New Roman" w:eastAsia="Calibri" w:hAnsi="Times New Roman" w:cs="Times New Roman"/>
                <w:bCs/>
                <w:i/>
              </w:rPr>
              <w:t>0.3</w:t>
            </w:r>
          </w:p>
        </w:tc>
        <w:tc>
          <w:tcPr>
            <w:tcW w:w="1430" w:type="dxa"/>
            <w:gridSpan w:val="2"/>
            <w:tcBorders>
              <w:bottom w:val="single" w:sz="4" w:space="0" w:color="auto"/>
            </w:tcBorders>
            <w:shd w:val="clear" w:color="auto" w:fill="00B050"/>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bCs/>
                <w:i/>
                <w:color w:val="000000" w:themeColor="text1"/>
              </w:rPr>
            </w:pPr>
            <w:r w:rsidRPr="00BB77B3">
              <w:rPr>
                <w:rFonts w:ascii="Times New Roman" w:eastAsia="Calibri" w:hAnsi="Times New Roman" w:cs="Times New Roman"/>
                <w:bCs/>
                <w:i/>
                <w:color w:val="000000" w:themeColor="text1"/>
              </w:rPr>
              <w:t>0.74</w:t>
            </w:r>
          </w:p>
        </w:tc>
      </w:tr>
      <w:tr w:rsidR="00BB77B3" w:rsidRPr="00BB77B3" w:rsidTr="00BB77B3">
        <w:trPr>
          <w:gridAfter w:val="1"/>
          <w:wAfter w:w="51" w:type="dxa"/>
          <w:trHeight w:val="16"/>
        </w:trPr>
        <w:tc>
          <w:tcPr>
            <w:tcW w:w="5380" w:type="dxa"/>
            <w:gridSpan w:val="2"/>
            <w:shd w:val="clear" w:color="auto" w:fill="auto"/>
            <w:noWrap/>
          </w:tcPr>
          <w:p w:rsidR="00BB77B3" w:rsidRPr="00BB77B3" w:rsidRDefault="00BB77B3" w:rsidP="00BB77B3">
            <w:pPr>
              <w:spacing w:before="100" w:beforeAutospacing="1" w:after="100" w:afterAutospacing="1" w:line="240" w:lineRule="auto"/>
              <w:contextualSpacing/>
              <w:rPr>
                <w:rFonts w:ascii="Times New Roman" w:eastAsia="Calibri" w:hAnsi="Times New Roman" w:cs="Times New Roman"/>
              </w:rPr>
            </w:pPr>
            <w:r w:rsidRPr="00BB77B3">
              <w:rPr>
                <w:rFonts w:ascii="Times New Roman" w:eastAsia="Calibri" w:hAnsi="Times New Roman" w:cs="Times New Roman"/>
              </w:rPr>
              <w:t xml:space="preserve">Gyventojų skaičiaus pokytis  1 000 </w:t>
            </w:r>
            <w:proofErr w:type="spellStart"/>
            <w:r w:rsidRPr="00BB77B3">
              <w:rPr>
                <w:rFonts w:ascii="Times New Roman" w:eastAsia="Calibri" w:hAnsi="Times New Roman" w:cs="Times New Roman"/>
              </w:rPr>
              <w:t>gyv</w:t>
            </w:r>
            <w:proofErr w:type="spellEnd"/>
            <w:r w:rsidRPr="00BB77B3">
              <w:rPr>
                <w:rFonts w:ascii="Times New Roman" w:eastAsia="Calibri" w:hAnsi="Times New Roman" w:cs="Times New Roman"/>
              </w:rPr>
              <w:t>.</w:t>
            </w:r>
          </w:p>
        </w:tc>
        <w:tc>
          <w:tcPr>
            <w:tcW w:w="752" w:type="dxa"/>
            <w:gridSpan w:val="6"/>
            <w:shd w:val="clear" w:color="auto" w:fill="auto"/>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sz w:val="20"/>
                <w:szCs w:val="20"/>
              </w:rPr>
              <w:t>↓</w:t>
            </w:r>
          </w:p>
        </w:tc>
        <w:tc>
          <w:tcPr>
            <w:tcW w:w="1071" w:type="dxa"/>
            <w:gridSpan w:val="4"/>
            <w:shd w:val="clear" w:color="auto" w:fill="auto"/>
            <w:noWrap/>
          </w:tcPr>
          <w:p w:rsidR="00BB77B3" w:rsidRPr="00BB77B3" w:rsidRDefault="00BB77B3" w:rsidP="00BB77B3">
            <w:pPr>
              <w:spacing w:before="100" w:beforeAutospacing="1" w:after="100" w:afterAutospacing="1"/>
              <w:jc w:val="center"/>
              <w:rPr>
                <w:rFonts w:ascii="Times New Roman" w:eastAsia="Calibri" w:hAnsi="Times New Roman" w:cs="Times New Roman"/>
                <w:i/>
              </w:rPr>
            </w:pPr>
            <w:r w:rsidRPr="00BB77B3">
              <w:rPr>
                <w:rFonts w:ascii="Times New Roman" w:eastAsia="Calibri" w:hAnsi="Times New Roman" w:cs="Times New Roman"/>
                <w:i/>
              </w:rPr>
              <w:t>-293</w:t>
            </w:r>
          </w:p>
        </w:tc>
        <w:tc>
          <w:tcPr>
            <w:tcW w:w="999" w:type="dxa"/>
            <w:gridSpan w:val="7"/>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-8.8</w:t>
            </w:r>
          </w:p>
        </w:tc>
        <w:tc>
          <w:tcPr>
            <w:tcW w:w="1020" w:type="dxa"/>
            <w:gridSpan w:val="7"/>
            <w:shd w:val="clear" w:color="auto" w:fill="auto"/>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-1.1</w:t>
            </w:r>
          </w:p>
        </w:tc>
        <w:tc>
          <w:tcPr>
            <w:tcW w:w="1231" w:type="dxa"/>
            <w:gridSpan w:val="4"/>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0.0</w:t>
            </w:r>
          </w:p>
        </w:tc>
        <w:tc>
          <w:tcPr>
            <w:tcW w:w="1753" w:type="dxa"/>
            <w:gridSpan w:val="5"/>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i/>
              </w:rPr>
            </w:pPr>
            <w:r w:rsidRPr="00BB77B3">
              <w:rPr>
                <w:rFonts w:ascii="Times New Roman" w:eastAsia="Calibri" w:hAnsi="Times New Roman" w:cs="Times New Roman"/>
                <w:i/>
              </w:rPr>
              <w:t>-34.8</w:t>
            </w:r>
          </w:p>
        </w:tc>
        <w:tc>
          <w:tcPr>
            <w:tcW w:w="1508" w:type="dxa"/>
            <w:gridSpan w:val="3"/>
            <w:shd w:val="clear" w:color="auto" w:fill="auto"/>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bCs/>
                <w:i/>
              </w:rPr>
            </w:pPr>
            <w:r w:rsidRPr="00BB77B3">
              <w:rPr>
                <w:rFonts w:ascii="Times New Roman" w:eastAsia="Calibri" w:hAnsi="Times New Roman" w:cs="Times New Roman"/>
                <w:bCs/>
                <w:i/>
              </w:rPr>
              <w:t>28.4</w:t>
            </w:r>
          </w:p>
        </w:tc>
        <w:tc>
          <w:tcPr>
            <w:tcW w:w="1430" w:type="dxa"/>
            <w:gridSpan w:val="2"/>
            <w:shd w:val="clear" w:color="auto" w:fill="FFFF00"/>
            <w:noWrap/>
          </w:tcPr>
          <w:p w:rsidR="00BB77B3" w:rsidRPr="00BB77B3" w:rsidRDefault="00BB77B3" w:rsidP="00BB77B3">
            <w:pPr>
              <w:spacing w:before="100" w:beforeAutospacing="1" w:after="100" w:afterAutospacing="1"/>
              <w:contextualSpacing/>
              <w:jc w:val="center"/>
              <w:rPr>
                <w:rFonts w:ascii="Times New Roman" w:eastAsia="Calibri" w:hAnsi="Times New Roman" w:cs="Times New Roman"/>
                <w:bCs/>
                <w:i/>
                <w:color w:val="000000" w:themeColor="text1"/>
              </w:rPr>
            </w:pPr>
            <w:r w:rsidRPr="00BB77B3">
              <w:rPr>
                <w:rFonts w:ascii="Times New Roman" w:eastAsia="Calibri" w:hAnsi="Times New Roman" w:cs="Times New Roman"/>
                <w:bCs/>
                <w:i/>
                <w:color w:val="000000" w:themeColor="text1"/>
              </w:rPr>
              <w:t>-8.8</w:t>
            </w:r>
          </w:p>
        </w:tc>
      </w:tr>
      <w:tr w:rsidR="00BB77B3" w:rsidRPr="00BB77B3" w:rsidTr="00BB77B3">
        <w:trPr>
          <w:gridAfter w:val="2"/>
          <w:wAfter w:w="61" w:type="dxa"/>
          <w:trHeight w:val="11"/>
        </w:trPr>
        <w:tc>
          <w:tcPr>
            <w:tcW w:w="15134" w:type="dxa"/>
            <w:gridSpan w:val="39"/>
            <w:shd w:val="clear" w:color="auto" w:fill="FFFF99"/>
            <w:noWrap/>
          </w:tcPr>
          <w:p w:rsidR="00BB77B3" w:rsidRPr="00BB77B3" w:rsidRDefault="00BB77B3" w:rsidP="00BB77B3">
            <w:pPr>
              <w:spacing w:before="100" w:beforeAutospacing="1" w:after="100" w:afterAutospacing="1"/>
              <w:contextualSpacing/>
              <w:rPr>
                <w:rFonts w:ascii="Times New Roman" w:eastAsia="Calibri" w:hAnsi="Times New Roman" w:cs="Times New Roman"/>
                <w:b/>
                <w:bCs/>
              </w:rPr>
            </w:pPr>
            <w:r w:rsidRPr="00BB77B3">
              <w:rPr>
                <w:rFonts w:ascii="Times New Roman" w:eastAsia="Calibri" w:hAnsi="Times New Roman" w:cs="Times New Roman"/>
                <w:b/>
              </w:rPr>
              <w:t>1.2. Sumažinti socialinę ekonominę gyventojų diferenciaciją šalies ir bendruomenių lygmeniu</w:t>
            </w:r>
          </w:p>
        </w:tc>
      </w:tr>
      <w:tr w:rsidR="00BB77B3" w:rsidRPr="00BB77B3" w:rsidTr="00BB77B3">
        <w:trPr>
          <w:gridAfter w:val="2"/>
          <w:wAfter w:w="61" w:type="dxa"/>
          <w:trHeight w:val="514"/>
        </w:trPr>
        <w:tc>
          <w:tcPr>
            <w:tcW w:w="5380" w:type="dxa"/>
            <w:gridSpan w:val="2"/>
            <w:shd w:val="clear" w:color="auto" w:fill="auto"/>
            <w:noWrap/>
            <w:hideMark/>
          </w:tcPr>
          <w:p w:rsidR="00BB77B3" w:rsidRPr="00BB77B3" w:rsidRDefault="00B84C8D" w:rsidP="006030B8">
            <w:pPr>
              <w:spacing w:line="240" w:lineRule="auto"/>
              <w:contextualSpacing/>
              <w:rPr>
                <w:rFonts w:ascii="Times New Roman" w:eastAsia="Calibri" w:hAnsi="Times New Roman" w:cs="Times New Roman"/>
              </w:rPr>
            </w:pPr>
            <w:r>
              <w:rPr>
                <w:rFonts w:ascii="Times New Roman" w:eastAsia="Calibri" w:hAnsi="Times New Roman" w:cs="Times New Roman"/>
              </w:rPr>
              <w:t> Mirtingum</w:t>
            </w:r>
            <w:r w:rsidR="006030B8">
              <w:rPr>
                <w:rFonts w:ascii="Times New Roman" w:eastAsia="Calibri" w:hAnsi="Times New Roman" w:cs="Times New Roman"/>
              </w:rPr>
              <w:t>o</w:t>
            </w:r>
            <w:r>
              <w:rPr>
                <w:rFonts w:ascii="Times New Roman" w:eastAsia="Calibri" w:hAnsi="Times New Roman" w:cs="Times New Roman"/>
              </w:rPr>
              <w:t xml:space="preserve"> nuo </w:t>
            </w:r>
            <w:r w:rsidR="00BB77B3" w:rsidRPr="00BB77B3">
              <w:rPr>
                <w:rFonts w:ascii="Times New Roman" w:eastAsia="Calibri" w:hAnsi="Times New Roman" w:cs="Times New Roman"/>
              </w:rPr>
              <w:t xml:space="preserve">išorinių priežasčių rodiklis (V00-Y98) 100 000 </w:t>
            </w:r>
            <w:proofErr w:type="spellStart"/>
            <w:r w:rsidR="00BB77B3" w:rsidRPr="00BB77B3">
              <w:rPr>
                <w:rFonts w:ascii="Times New Roman" w:eastAsia="Calibri" w:hAnsi="Times New Roman" w:cs="Times New Roman"/>
              </w:rPr>
              <w:t>gyv</w:t>
            </w:r>
            <w:proofErr w:type="spellEnd"/>
            <w:r w:rsidR="00BB77B3" w:rsidRPr="00BB77B3">
              <w:rPr>
                <w:rFonts w:ascii="Times New Roman" w:eastAsia="Calibri" w:hAnsi="Times New Roman" w:cs="Times New Roman"/>
              </w:rPr>
              <w:t>.</w:t>
            </w:r>
          </w:p>
        </w:tc>
        <w:tc>
          <w:tcPr>
            <w:tcW w:w="752" w:type="dxa"/>
            <w:gridSpan w:val="6"/>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sz w:val="20"/>
                <w:szCs w:val="20"/>
              </w:rPr>
              <w:t>↓</w:t>
            </w:r>
          </w:p>
        </w:tc>
        <w:tc>
          <w:tcPr>
            <w:tcW w:w="1071"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16</w:t>
            </w:r>
          </w:p>
        </w:tc>
        <w:tc>
          <w:tcPr>
            <w:tcW w:w="999" w:type="dxa"/>
            <w:gridSpan w:val="7"/>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48.3</w:t>
            </w:r>
          </w:p>
        </w:tc>
        <w:tc>
          <w:tcPr>
            <w:tcW w:w="997" w:type="dxa"/>
            <w:gridSpan w:val="6"/>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79.3</w:t>
            </w:r>
          </w:p>
        </w:tc>
        <w:tc>
          <w:tcPr>
            <w:tcW w:w="1254" w:type="dxa"/>
            <w:gridSpan w:val="5"/>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85.7</w:t>
            </w:r>
          </w:p>
        </w:tc>
        <w:tc>
          <w:tcPr>
            <w:tcW w:w="1753" w:type="dxa"/>
            <w:gridSpan w:val="5"/>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195.5</w:t>
            </w:r>
          </w:p>
        </w:tc>
        <w:tc>
          <w:tcPr>
            <w:tcW w:w="1508" w:type="dxa"/>
            <w:gridSpan w:val="3"/>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28.6</w:t>
            </w:r>
          </w:p>
        </w:tc>
        <w:tc>
          <w:tcPr>
            <w:tcW w:w="1420" w:type="dxa"/>
            <w:shd w:val="clear" w:color="auto" w:fill="00B05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0.56</w:t>
            </w:r>
          </w:p>
        </w:tc>
      </w:tr>
      <w:tr w:rsidR="00BB77B3" w:rsidRPr="00BB77B3" w:rsidTr="00BB77B3">
        <w:trPr>
          <w:gridAfter w:val="2"/>
          <w:wAfter w:w="61" w:type="dxa"/>
          <w:trHeight w:val="27"/>
        </w:trPr>
        <w:tc>
          <w:tcPr>
            <w:tcW w:w="5380" w:type="dxa"/>
            <w:gridSpan w:val="2"/>
            <w:shd w:val="clear" w:color="auto" w:fill="auto"/>
            <w:noWrap/>
          </w:tcPr>
          <w:p w:rsidR="00BB77B3" w:rsidRPr="00BB77B3" w:rsidRDefault="00B84C8D" w:rsidP="006030B8">
            <w:pPr>
              <w:spacing w:line="240" w:lineRule="auto"/>
              <w:contextualSpacing/>
              <w:rPr>
                <w:rFonts w:ascii="Times New Roman" w:eastAsia="Calibri" w:hAnsi="Times New Roman" w:cs="Times New Roman"/>
              </w:rPr>
            </w:pPr>
            <w:r>
              <w:rPr>
                <w:rFonts w:ascii="Times New Roman" w:eastAsia="Calibri" w:hAnsi="Times New Roman" w:cs="Times New Roman"/>
              </w:rPr>
              <w:t>Standar</w:t>
            </w:r>
            <w:r w:rsidR="006030B8">
              <w:rPr>
                <w:rFonts w:ascii="Times New Roman" w:eastAsia="Calibri" w:hAnsi="Times New Roman" w:cs="Times New Roman"/>
              </w:rPr>
              <w:t>t</w:t>
            </w:r>
            <w:r>
              <w:rPr>
                <w:rFonts w:ascii="Times New Roman" w:eastAsia="Calibri" w:hAnsi="Times New Roman" w:cs="Times New Roman"/>
              </w:rPr>
              <w:t>izuot</w:t>
            </w:r>
            <w:r w:rsidR="006030B8">
              <w:rPr>
                <w:rFonts w:ascii="Times New Roman" w:eastAsia="Calibri" w:hAnsi="Times New Roman" w:cs="Times New Roman"/>
              </w:rPr>
              <w:t>o</w:t>
            </w:r>
            <w:r>
              <w:rPr>
                <w:rFonts w:ascii="Times New Roman" w:eastAsia="Calibri" w:hAnsi="Times New Roman" w:cs="Times New Roman"/>
              </w:rPr>
              <w:t xml:space="preserve"> mirtingum</w:t>
            </w:r>
            <w:r w:rsidR="006030B8">
              <w:rPr>
                <w:rFonts w:ascii="Times New Roman" w:eastAsia="Calibri" w:hAnsi="Times New Roman" w:cs="Times New Roman"/>
              </w:rPr>
              <w:t>o</w:t>
            </w:r>
            <w:r>
              <w:rPr>
                <w:rFonts w:ascii="Times New Roman" w:eastAsia="Calibri" w:hAnsi="Times New Roman" w:cs="Times New Roman"/>
              </w:rPr>
              <w:t xml:space="preserve"> nuo</w:t>
            </w:r>
            <w:r w:rsidR="00BB77B3" w:rsidRPr="00BB77B3">
              <w:rPr>
                <w:rFonts w:ascii="Times New Roman" w:eastAsia="Calibri" w:hAnsi="Times New Roman" w:cs="Times New Roman"/>
              </w:rPr>
              <w:t xml:space="preserve"> išorinių priežasčių rodiklis (V00-Y98) 100 000 gyventojų</w:t>
            </w:r>
          </w:p>
        </w:tc>
        <w:tc>
          <w:tcPr>
            <w:tcW w:w="752" w:type="dxa"/>
            <w:gridSpan w:val="6"/>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sz w:val="20"/>
                <w:szCs w:val="20"/>
              </w:rPr>
              <w:t>↓</w:t>
            </w:r>
          </w:p>
        </w:tc>
        <w:tc>
          <w:tcPr>
            <w:tcW w:w="1071"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16</w:t>
            </w:r>
          </w:p>
        </w:tc>
        <w:tc>
          <w:tcPr>
            <w:tcW w:w="999" w:type="dxa"/>
            <w:gridSpan w:val="7"/>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44.3</w:t>
            </w:r>
          </w:p>
        </w:tc>
        <w:tc>
          <w:tcPr>
            <w:tcW w:w="997" w:type="dxa"/>
            <w:gridSpan w:val="6"/>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75.6</w:t>
            </w:r>
          </w:p>
        </w:tc>
        <w:tc>
          <w:tcPr>
            <w:tcW w:w="1254" w:type="dxa"/>
            <w:gridSpan w:val="5"/>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83.6</w:t>
            </w:r>
          </w:p>
        </w:tc>
        <w:tc>
          <w:tcPr>
            <w:tcW w:w="1753" w:type="dxa"/>
            <w:gridSpan w:val="5"/>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215.7</w:t>
            </w:r>
          </w:p>
        </w:tc>
        <w:tc>
          <w:tcPr>
            <w:tcW w:w="1508" w:type="dxa"/>
            <w:gridSpan w:val="3"/>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20.9</w:t>
            </w:r>
          </w:p>
        </w:tc>
        <w:tc>
          <w:tcPr>
            <w:tcW w:w="1420" w:type="dxa"/>
            <w:shd w:val="clear" w:color="auto" w:fill="00B05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0.53</w:t>
            </w:r>
          </w:p>
        </w:tc>
      </w:tr>
      <w:tr w:rsidR="00BB77B3" w:rsidRPr="00BB77B3" w:rsidTr="00BB77B3">
        <w:trPr>
          <w:gridAfter w:val="2"/>
          <w:wAfter w:w="61" w:type="dxa"/>
          <w:trHeight w:val="414"/>
        </w:trPr>
        <w:tc>
          <w:tcPr>
            <w:tcW w:w="5380" w:type="dxa"/>
            <w:gridSpan w:val="2"/>
            <w:shd w:val="clear" w:color="auto" w:fill="auto"/>
            <w:noWrap/>
          </w:tcPr>
          <w:p w:rsidR="00BB77B3" w:rsidRPr="00BB77B3" w:rsidRDefault="00B84C8D" w:rsidP="00BB77B3">
            <w:pPr>
              <w:spacing w:line="240" w:lineRule="auto"/>
              <w:contextualSpacing/>
              <w:rPr>
                <w:rFonts w:ascii="Times New Roman" w:eastAsia="Calibri" w:hAnsi="Times New Roman" w:cs="Times New Roman"/>
              </w:rPr>
            </w:pPr>
            <w:r>
              <w:rPr>
                <w:rFonts w:ascii="Times New Roman" w:eastAsia="Calibri" w:hAnsi="Times New Roman" w:cs="Times New Roman"/>
              </w:rPr>
              <w:t xml:space="preserve">Mokinių, </w:t>
            </w:r>
            <w:r w:rsidR="00BB77B3" w:rsidRPr="00BB77B3">
              <w:rPr>
                <w:rFonts w:ascii="Times New Roman" w:eastAsia="Calibri" w:hAnsi="Times New Roman" w:cs="Times New Roman"/>
              </w:rPr>
              <w:t>gaunanči</w:t>
            </w:r>
            <w:r>
              <w:rPr>
                <w:rFonts w:ascii="Times New Roman" w:eastAsia="Calibri" w:hAnsi="Times New Roman" w:cs="Times New Roman"/>
              </w:rPr>
              <w:t xml:space="preserve">ų nemokamą maitinimą, skaičius </w:t>
            </w:r>
            <w:r w:rsidR="00BB77B3" w:rsidRPr="00BB77B3">
              <w:rPr>
                <w:rFonts w:ascii="Times New Roman" w:eastAsia="Calibri" w:hAnsi="Times New Roman" w:cs="Times New Roman"/>
              </w:rPr>
              <w:t xml:space="preserve">1 000 </w:t>
            </w:r>
            <w:proofErr w:type="spellStart"/>
            <w:r w:rsidR="00BB77B3" w:rsidRPr="00BB77B3">
              <w:rPr>
                <w:rFonts w:ascii="Times New Roman" w:eastAsia="Calibri" w:hAnsi="Times New Roman" w:cs="Times New Roman"/>
              </w:rPr>
              <w:t>moksl</w:t>
            </w:r>
            <w:proofErr w:type="spellEnd"/>
            <w:r w:rsidR="00BB77B3" w:rsidRPr="00BB77B3">
              <w:rPr>
                <w:rFonts w:ascii="Times New Roman" w:eastAsia="Calibri" w:hAnsi="Times New Roman" w:cs="Times New Roman"/>
              </w:rPr>
              <w:t>.</w:t>
            </w:r>
          </w:p>
        </w:tc>
        <w:tc>
          <w:tcPr>
            <w:tcW w:w="752" w:type="dxa"/>
            <w:gridSpan w:val="6"/>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sz w:val="20"/>
                <w:szCs w:val="20"/>
              </w:rPr>
              <w:t>↓</w:t>
            </w:r>
          </w:p>
        </w:tc>
        <w:tc>
          <w:tcPr>
            <w:tcW w:w="1071"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615</w:t>
            </w:r>
          </w:p>
        </w:tc>
        <w:tc>
          <w:tcPr>
            <w:tcW w:w="999" w:type="dxa"/>
            <w:gridSpan w:val="7"/>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151.8</w:t>
            </w:r>
          </w:p>
        </w:tc>
        <w:tc>
          <w:tcPr>
            <w:tcW w:w="997" w:type="dxa"/>
            <w:gridSpan w:val="6"/>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148.9</w:t>
            </w:r>
          </w:p>
        </w:tc>
        <w:tc>
          <w:tcPr>
            <w:tcW w:w="1254" w:type="dxa"/>
            <w:gridSpan w:val="5"/>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146.6</w:t>
            </w:r>
          </w:p>
        </w:tc>
        <w:tc>
          <w:tcPr>
            <w:tcW w:w="1753" w:type="dxa"/>
            <w:gridSpan w:val="5"/>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350.4</w:t>
            </w:r>
          </w:p>
        </w:tc>
        <w:tc>
          <w:tcPr>
            <w:tcW w:w="1508" w:type="dxa"/>
            <w:gridSpan w:val="3"/>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42.0</w:t>
            </w:r>
          </w:p>
        </w:tc>
        <w:tc>
          <w:tcPr>
            <w:tcW w:w="1420" w:type="dxa"/>
            <w:shd w:val="clear" w:color="auto" w:fill="FFFF0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1.04</w:t>
            </w:r>
          </w:p>
        </w:tc>
      </w:tr>
      <w:tr w:rsidR="00BB77B3" w:rsidRPr="00BB77B3" w:rsidTr="00BB77B3">
        <w:trPr>
          <w:gridAfter w:val="2"/>
          <w:wAfter w:w="61" w:type="dxa"/>
          <w:trHeight w:val="13"/>
        </w:trPr>
        <w:tc>
          <w:tcPr>
            <w:tcW w:w="5380" w:type="dxa"/>
            <w:gridSpan w:val="2"/>
            <w:shd w:val="clear" w:color="auto" w:fill="auto"/>
            <w:noWrap/>
          </w:tcPr>
          <w:p w:rsidR="00BB77B3" w:rsidRPr="00BB77B3" w:rsidRDefault="00BB77B3" w:rsidP="00BB77B3">
            <w:pPr>
              <w:spacing w:line="240" w:lineRule="auto"/>
              <w:contextualSpacing/>
              <w:rPr>
                <w:rFonts w:ascii="Times New Roman" w:eastAsia="Calibri" w:hAnsi="Times New Roman" w:cs="Times New Roman"/>
              </w:rPr>
            </w:pPr>
            <w:r w:rsidRPr="00BB77B3">
              <w:rPr>
                <w:rFonts w:ascii="Times New Roman" w:eastAsia="Calibri" w:hAnsi="Times New Roman" w:cs="Times New Roman"/>
              </w:rPr>
              <w:lastRenderedPageBreak/>
              <w:t xml:space="preserve">Socialinės pašalpos gavėjų skaičius 1 000 </w:t>
            </w:r>
            <w:proofErr w:type="spellStart"/>
            <w:r w:rsidRPr="00BB77B3">
              <w:rPr>
                <w:rFonts w:ascii="Times New Roman" w:eastAsia="Calibri" w:hAnsi="Times New Roman" w:cs="Times New Roman"/>
              </w:rPr>
              <w:t>gyv</w:t>
            </w:r>
            <w:proofErr w:type="spellEnd"/>
            <w:r w:rsidRPr="00BB77B3">
              <w:rPr>
                <w:rFonts w:ascii="Times New Roman" w:eastAsia="Calibri" w:hAnsi="Times New Roman" w:cs="Times New Roman"/>
              </w:rPr>
              <w:t>.</w:t>
            </w:r>
          </w:p>
        </w:tc>
        <w:tc>
          <w:tcPr>
            <w:tcW w:w="752" w:type="dxa"/>
            <w:gridSpan w:val="6"/>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sz w:val="20"/>
                <w:szCs w:val="20"/>
              </w:rPr>
              <w:t>↓</w:t>
            </w:r>
          </w:p>
        </w:tc>
        <w:tc>
          <w:tcPr>
            <w:tcW w:w="1071"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613</w:t>
            </w:r>
          </w:p>
        </w:tc>
        <w:tc>
          <w:tcPr>
            <w:tcW w:w="999" w:type="dxa"/>
            <w:gridSpan w:val="7"/>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18.5</w:t>
            </w:r>
          </w:p>
        </w:tc>
        <w:tc>
          <w:tcPr>
            <w:tcW w:w="997" w:type="dxa"/>
            <w:gridSpan w:val="6"/>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20.5</w:t>
            </w:r>
          </w:p>
        </w:tc>
        <w:tc>
          <w:tcPr>
            <w:tcW w:w="1254" w:type="dxa"/>
            <w:gridSpan w:val="5"/>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23.1</w:t>
            </w:r>
          </w:p>
        </w:tc>
        <w:tc>
          <w:tcPr>
            <w:tcW w:w="1753" w:type="dxa"/>
            <w:gridSpan w:val="5"/>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81.9</w:t>
            </w:r>
          </w:p>
        </w:tc>
        <w:tc>
          <w:tcPr>
            <w:tcW w:w="1508" w:type="dxa"/>
            <w:gridSpan w:val="3"/>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1.7</w:t>
            </w:r>
          </w:p>
        </w:tc>
        <w:tc>
          <w:tcPr>
            <w:tcW w:w="1420" w:type="dxa"/>
            <w:shd w:val="clear" w:color="auto" w:fill="00B05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0.80</w:t>
            </w:r>
          </w:p>
        </w:tc>
      </w:tr>
      <w:tr w:rsidR="00BB77B3" w:rsidRPr="00BB77B3" w:rsidTr="00BB77B3">
        <w:trPr>
          <w:gridAfter w:val="2"/>
          <w:wAfter w:w="61" w:type="dxa"/>
          <w:trHeight w:val="21"/>
        </w:trPr>
        <w:tc>
          <w:tcPr>
            <w:tcW w:w="5380" w:type="dxa"/>
            <w:gridSpan w:val="2"/>
            <w:shd w:val="clear" w:color="auto" w:fill="auto"/>
            <w:noWrap/>
            <w:hideMark/>
          </w:tcPr>
          <w:p w:rsidR="00BB77B3" w:rsidRPr="00BB77B3" w:rsidRDefault="00BB77B3" w:rsidP="00BB77B3">
            <w:pPr>
              <w:spacing w:line="240" w:lineRule="auto"/>
              <w:contextualSpacing/>
              <w:rPr>
                <w:rFonts w:ascii="Times New Roman" w:eastAsia="Calibri" w:hAnsi="Times New Roman" w:cs="Times New Roman"/>
              </w:rPr>
            </w:pPr>
            <w:r w:rsidRPr="00BB77B3">
              <w:rPr>
                <w:rFonts w:ascii="Times New Roman" w:eastAsia="Calibri" w:hAnsi="Times New Roman" w:cs="Times New Roman"/>
              </w:rPr>
              <w:t xml:space="preserve">Sergamumas tuberkulioze (A15-A19) 10 000 </w:t>
            </w:r>
            <w:proofErr w:type="spellStart"/>
            <w:r w:rsidRPr="00BB77B3">
              <w:rPr>
                <w:rFonts w:ascii="Times New Roman" w:eastAsia="Calibri" w:hAnsi="Times New Roman" w:cs="Times New Roman"/>
              </w:rPr>
              <w:t>gyv</w:t>
            </w:r>
            <w:proofErr w:type="spellEnd"/>
            <w:r w:rsidRPr="00BB77B3">
              <w:rPr>
                <w:rFonts w:ascii="Times New Roman" w:eastAsia="Calibri" w:hAnsi="Times New Roman" w:cs="Times New Roman"/>
              </w:rPr>
              <w:t>. (TB registro duomenys)</w:t>
            </w:r>
          </w:p>
        </w:tc>
        <w:tc>
          <w:tcPr>
            <w:tcW w:w="752" w:type="dxa"/>
            <w:gridSpan w:val="6"/>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color w:val="FF0000"/>
                <w:sz w:val="20"/>
                <w:szCs w:val="20"/>
              </w:rPr>
              <w:t>↑</w:t>
            </w:r>
          </w:p>
        </w:tc>
        <w:tc>
          <w:tcPr>
            <w:tcW w:w="1071"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6.9</w:t>
            </w:r>
          </w:p>
        </w:tc>
        <w:tc>
          <w:tcPr>
            <w:tcW w:w="999" w:type="dxa"/>
            <w:gridSpan w:val="7"/>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6.9</w:t>
            </w:r>
          </w:p>
        </w:tc>
        <w:tc>
          <w:tcPr>
            <w:tcW w:w="997" w:type="dxa"/>
            <w:gridSpan w:val="6"/>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5.0</w:t>
            </w:r>
          </w:p>
        </w:tc>
        <w:tc>
          <w:tcPr>
            <w:tcW w:w="1254" w:type="dxa"/>
            <w:gridSpan w:val="5"/>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3.1</w:t>
            </w:r>
          </w:p>
        </w:tc>
        <w:tc>
          <w:tcPr>
            <w:tcW w:w="1753" w:type="dxa"/>
            <w:gridSpan w:val="5"/>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8.0</w:t>
            </w:r>
          </w:p>
        </w:tc>
        <w:tc>
          <w:tcPr>
            <w:tcW w:w="1508" w:type="dxa"/>
            <w:gridSpan w:val="3"/>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0.0</w:t>
            </w:r>
          </w:p>
        </w:tc>
        <w:tc>
          <w:tcPr>
            <w:tcW w:w="1420" w:type="dxa"/>
            <w:shd w:val="clear" w:color="auto" w:fill="FF000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2.23</w:t>
            </w:r>
          </w:p>
        </w:tc>
      </w:tr>
      <w:tr w:rsidR="00BB77B3" w:rsidRPr="00BB77B3" w:rsidTr="00BB77B3">
        <w:trPr>
          <w:gridAfter w:val="2"/>
          <w:wAfter w:w="61" w:type="dxa"/>
          <w:trHeight w:val="16"/>
        </w:trPr>
        <w:tc>
          <w:tcPr>
            <w:tcW w:w="15134" w:type="dxa"/>
            <w:gridSpan w:val="39"/>
            <w:shd w:val="clear" w:color="auto" w:fill="FBD4B4" w:themeFill="accent6" w:themeFillTint="66"/>
            <w:noWrap/>
          </w:tcPr>
          <w:p w:rsidR="00BB77B3" w:rsidRPr="00BB77B3" w:rsidRDefault="00BB77B3" w:rsidP="00BB77B3">
            <w:pPr>
              <w:contextualSpacing/>
              <w:rPr>
                <w:rFonts w:ascii="Times New Roman" w:eastAsia="Calibri" w:hAnsi="Times New Roman" w:cs="Times New Roman"/>
                <w:b/>
              </w:rPr>
            </w:pPr>
            <w:r w:rsidRPr="00BB77B3">
              <w:rPr>
                <w:rFonts w:ascii="Times New Roman" w:eastAsia="Calibri" w:hAnsi="Times New Roman" w:cs="Times New Roman"/>
                <w:b/>
              </w:rPr>
              <w:t>2 tikslas. Sukurti sveikatai palankią fizinę darbo ir gyvenamąją aplinką</w:t>
            </w:r>
          </w:p>
          <w:p w:rsidR="00BB77B3" w:rsidRPr="00BB77B3" w:rsidRDefault="00BB77B3" w:rsidP="006030B8">
            <w:pPr>
              <w:contextualSpacing/>
              <w:rPr>
                <w:rFonts w:ascii="Times New Roman" w:eastAsia="Calibri" w:hAnsi="Times New Roman" w:cs="Times New Roman"/>
              </w:rPr>
            </w:pPr>
            <w:r w:rsidRPr="00BB77B3">
              <w:rPr>
                <w:rFonts w:ascii="Times New Roman" w:eastAsia="Calibri" w:hAnsi="Times New Roman" w:cs="Times New Roman"/>
                <w:b/>
              </w:rPr>
              <w:t xml:space="preserve">2.1. Kurti saugias darbo ir sveikas buities sąlygas, didinti </w:t>
            </w:r>
            <w:r w:rsidR="006030B8" w:rsidRPr="00BB77B3">
              <w:rPr>
                <w:rFonts w:ascii="Times New Roman" w:eastAsia="Calibri" w:hAnsi="Times New Roman" w:cs="Times New Roman"/>
                <w:b/>
              </w:rPr>
              <w:t xml:space="preserve"> vartojamų </w:t>
            </w:r>
            <w:r w:rsidRPr="00BB77B3">
              <w:rPr>
                <w:rFonts w:ascii="Times New Roman" w:eastAsia="Calibri" w:hAnsi="Times New Roman" w:cs="Times New Roman"/>
                <w:b/>
              </w:rPr>
              <w:t>prekių ir paslaugų saugumą</w:t>
            </w:r>
            <w:r w:rsidR="006030B8">
              <w:rPr>
                <w:rFonts w:ascii="Times New Roman" w:eastAsia="Calibri" w:hAnsi="Times New Roman" w:cs="Times New Roman"/>
                <w:b/>
              </w:rPr>
              <w:t xml:space="preserve"> </w:t>
            </w:r>
          </w:p>
        </w:tc>
      </w:tr>
      <w:tr w:rsidR="00BB77B3" w:rsidRPr="00BB77B3" w:rsidTr="005F16AA">
        <w:trPr>
          <w:gridAfter w:val="2"/>
          <w:wAfter w:w="61" w:type="dxa"/>
          <w:trHeight w:val="606"/>
        </w:trPr>
        <w:tc>
          <w:tcPr>
            <w:tcW w:w="5380" w:type="dxa"/>
            <w:gridSpan w:val="2"/>
            <w:shd w:val="clear" w:color="auto" w:fill="auto"/>
            <w:noWrap/>
            <w:hideMark/>
          </w:tcPr>
          <w:p w:rsidR="00BB77B3" w:rsidRPr="00BB77B3" w:rsidRDefault="00BB77B3" w:rsidP="00BB77B3">
            <w:pPr>
              <w:spacing w:line="240" w:lineRule="auto"/>
              <w:contextualSpacing/>
              <w:rPr>
                <w:rFonts w:ascii="Times New Roman" w:eastAsia="Calibri" w:hAnsi="Times New Roman" w:cs="Times New Roman"/>
              </w:rPr>
            </w:pPr>
            <w:r w:rsidRPr="00BB77B3">
              <w:rPr>
                <w:rFonts w:ascii="Times New Roman" w:eastAsia="Calibri" w:hAnsi="Times New Roman" w:cs="Times New Roman"/>
              </w:rPr>
              <w:t> Asme</w:t>
            </w:r>
            <w:r w:rsidR="00B84C8D">
              <w:rPr>
                <w:rFonts w:ascii="Times New Roman" w:eastAsia="Calibri" w:hAnsi="Times New Roman" w:cs="Times New Roman"/>
              </w:rPr>
              <w:t>nų, žuvusių ar sunkiai sužalotų</w:t>
            </w:r>
            <w:r w:rsidRPr="00BB77B3">
              <w:rPr>
                <w:rFonts w:ascii="Times New Roman" w:eastAsia="Calibri" w:hAnsi="Times New Roman" w:cs="Times New Roman"/>
              </w:rPr>
              <w:t xml:space="preserve"> darbe, skaičius 10 000 </w:t>
            </w:r>
            <w:proofErr w:type="spellStart"/>
            <w:r w:rsidRPr="00BB77B3">
              <w:rPr>
                <w:rFonts w:ascii="Times New Roman" w:eastAsia="Calibri" w:hAnsi="Times New Roman" w:cs="Times New Roman"/>
              </w:rPr>
              <w:t>gyv</w:t>
            </w:r>
            <w:proofErr w:type="spellEnd"/>
            <w:r w:rsidRPr="00BB77B3">
              <w:rPr>
                <w:rFonts w:ascii="Times New Roman" w:eastAsia="Calibri" w:hAnsi="Times New Roman" w:cs="Times New Roman"/>
              </w:rPr>
              <w:t>.</w:t>
            </w:r>
          </w:p>
        </w:tc>
        <w:tc>
          <w:tcPr>
            <w:tcW w:w="703" w:type="dxa"/>
            <w:gridSpan w:val="3"/>
            <w:shd w:val="clear" w:color="auto" w:fill="auto"/>
          </w:tcPr>
          <w:p w:rsidR="00BB77B3" w:rsidRPr="005F16AA" w:rsidRDefault="00BB77B3" w:rsidP="005F16AA">
            <w:pPr>
              <w:jc w:val="center"/>
              <w:rPr>
                <w:rFonts w:ascii="Times New Roman" w:eastAsia="Calibri" w:hAnsi="Times New Roman" w:cs="Times New Roman"/>
                <w:i/>
                <w:color w:val="FF0000"/>
                <w:sz w:val="20"/>
                <w:szCs w:val="20"/>
              </w:rPr>
            </w:pPr>
            <w:r w:rsidRPr="00BB77B3">
              <w:rPr>
                <w:rFonts w:ascii="Times New Roman" w:eastAsia="Calibri" w:hAnsi="Times New Roman" w:cs="Times New Roman"/>
                <w:i/>
                <w:color w:val="FF0000"/>
                <w:sz w:val="20"/>
                <w:szCs w:val="20"/>
              </w:rPr>
              <w:t>↑</w:t>
            </w:r>
          </w:p>
        </w:tc>
        <w:tc>
          <w:tcPr>
            <w:tcW w:w="1120" w:type="dxa"/>
            <w:gridSpan w:val="7"/>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4</w:t>
            </w:r>
          </w:p>
        </w:tc>
        <w:tc>
          <w:tcPr>
            <w:tcW w:w="1008" w:type="dxa"/>
            <w:gridSpan w:val="8"/>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2.0</w:t>
            </w:r>
          </w:p>
        </w:tc>
        <w:tc>
          <w:tcPr>
            <w:tcW w:w="1011"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1.9</w:t>
            </w:r>
          </w:p>
        </w:tc>
        <w:tc>
          <w:tcPr>
            <w:tcW w:w="1231" w:type="dxa"/>
            <w:gridSpan w:val="4"/>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1.0</w:t>
            </w:r>
          </w:p>
        </w:tc>
        <w:tc>
          <w:tcPr>
            <w:tcW w:w="1753" w:type="dxa"/>
            <w:gridSpan w:val="5"/>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2.9</w:t>
            </w:r>
          </w:p>
        </w:tc>
        <w:tc>
          <w:tcPr>
            <w:tcW w:w="1508" w:type="dxa"/>
            <w:gridSpan w:val="3"/>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0.0</w:t>
            </w:r>
          </w:p>
        </w:tc>
        <w:tc>
          <w:tcPr>
            <w:tcW w:w="1420" w:type="dxa"/>
            <w:tcBorders>
              <w:bottom w:val="single" w:sz="4" w:space="0" w:color="auto"/>
            </w:tcBorders>
            <w:shd w:val="clear" w:color="auto" w:fill="FF000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2.00</w:t>
            </w:r>
          </w:p>
        </w:tc>
      </w:tr>
      <w:tr w:rsidR="00BB77B3" w:rsidRPr="00BB77B3" w:rsidTr="00BB77B3">
        <w:trPr>
          <w:gridAfter w:val="2"/>
          <w:wAfter w:w="61" w:type="dxa"/>
          <w:trHeight w:val="16"/>
        </w:trPr>
        <w:tc>
          <w:tcPr>
            <w:tcW w:w="5380" w:type="dxa"/>
            <w:gridSpan w:val="2"/>
            <w:shd w:val="clear" w:color="auto" w:fill="auto"/>
            <w:noWrap/>
            <w:hideMark/>
          </w:tcPr>
          <w:p w:rsidR="00BB77B3" w:rsidRPr="00BB77B3" w:rsidRDefault="00B84C8D" w:rsidP="00BB77B3">
            <w:pPr>
              <w:spacing w:line="240" w:lineRule="auto"/>
              <w:contextualSpacing/>
              <w:rPr>
                <w:rFonts w:ascii="Times New Roman" w:eastAsia="Calibri" w:hAnsi="Times New Roman" w:cs="Times New Roman"/>
              </w:rPr>
            </w:pPr>
            <w:r>
              <w:rPr>
                <w:rFonts w:ascii="Times New Roman" w:eastAsia="Calibri" w:hAnsi="Times New Roman" w:cs="Times New Roman"/>
              </w:rPr>
              <w:t xml:space="preserve">Traumų dėl nukritimų </w:t>
            </w:r>
            <w:r w:rsidR="00BB77B3" w:rsidRPr="00BB77B3">
              <w:rPr>
                <w:rFonts w:ascii="Times New Roman" w:eastAsia="Calibri" w:hAnsi="Times New Roman" w:cs="Times New Roman"/>
              </w:rPr>
              <w:t xml:space="preserve">(W00-W19) 65+ m. amžiaus grupėje sk. 10 000 </w:t>
            </w:r>
            <w:proofErr w:type="spellStart"/>
            <w:r w:rsidR="00BB77B3" w:rsidRPr="00BB77B3">
              <w:rPr>
                <w:rFonts w:ascii="Times New Roman" w:eastAsia="Calibri" w:hAnsi="Times New Roman" w:cs="Times New Roman"/>
              </w:rPr>
              <w:t>gyv</w:t>
            </w:r>
            <w:proofErr w:type="spellEnd"/>
            <w:r w:rsidR="00BB77B3" w:rsidRPr="00BB77B3">
              <w:rPr>
                <w:rFonts w:ascii="Times New Roman" w:eastAsia="Calibri" w:hAnsi="Times New Roman" w:cs="Times New Roman"/>
              </w:rPr>
              <w:t>.</w:t>
            </w:r>
          </w:p>
        </w:tc>
        <w:tc>
          <w:tcPr>
            <w:tcW w:w="703" w:type="dxa"/>
            <w:gridSpan w:val="3"/>
            <w:shd w:val="clear" w:color="auto" w:fill="auto"/>
          </w:tcPr>
          <w:p w:rsidR="00BB77B3" w:rsidRPr="00BB77B3" w:rsidRDefault="00BB77B3" w:rsidP="00BB77B3">
            <w:pPr>
              <w:jc w:val="center"/>
              <w:rPr>
                <w:rFonts w:ascii="Times New Roman" w:eastAsia="Calibri" w:hAnsi="Times New Roman" w:cs="Times New Roman"/>
                <w:i/>
                <w:color w:val="FF0000"/>
                <w:sz w:val="20"/>
                <w:szCs w:val="20"/>
              </w:rPr>
            </w:pPr>
            <w:r w:rsidRPr="00BB77B3">
              <w:rPr>
                <w:rFonts w:ascii="Times New Roman" w:eastAsia="Calibri" w:hAnsi="Times New Roman" w:cs="Times New Roman"/>
                <w:i/>
                <w:color w:val="FF0000"/>
                <w:sz w:val="20"/>
                <w:szCs w:val="20"/>
              </w:rPr>
              <w:t>↑</w:t>
            </w:r>
          </w:p>
        </w:tc>
        <w:tc>
          <w:tcPr>
            <w:tcW w:w="1120" w:type="dxa"/>
            <w:gridSpan w:val="7"/>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105</w:t>
            </w:r>
          </w:p>
        </w:tc>
        <w:tc>
          <w:tcPr>
            <w:tcW w:w="1008" w:type="dxa"/>
            <w:gridSpan w:val="8"/>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157.2</w:t>
            </w:r>
          </w:p>
        </w:tc>
        <w:tc>
          <w:tcPr>
            <w:tcW w:w="1011"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179.6</w:t>
            </w:r>
          </w:p>
        </w:tc>
        <w:tc>
          <w:tcPr>
            <w:tcW w:w="1231" w:type="dxa"/>
            <w:gridSpan w:val="4"/>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145.7</w:t>
            </w:r>
          </w:p>
        </w:tc>
        <w:tc>
          <w:tcPr>
            <w:tcW w:w="1701"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197.2</w:t>
            </w:r>
          </w:p>
        </w:tc>
        <w:tc>
          <w:tcPr>
            <w:tcW w:w="1560"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92.6</w:t>
            </w:r>
          </w:p>
        </w:tc>
        <w:tc>
          <w:tcPr>
            <w:tcW w:w="1420" w:type="dxa"/>
            <w:shd w:val="clear" w:color="auto" w:fill="FF000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1.08</w:t>
            </w:r>
          </w:p>
        </w:tc>
      </w:tr>
      <w:tr w:rsidR="00BB77B3" w:rsidRPr="00BB77B3" w:rsidTr="00BB77B3">
        <w:trPr>
          <w:gridAfter w:val="2"/>
          <w:wAfter w:w="61" w:type="dxa"/>
          <w:trHeight w:val="537"/>
        </w:trPr>
        <w:tc>
          <w:tcPr>
            <w:tcW w:w="5380" w:type="dxa"/>
            <w:gridSpan w:val="2"/>
            <w:shd w:val="clear" w:color="auto" w:fill="auto"/>
            <w:noWrap/>
            <w:hideMark/>
          </w:tcPr>
          <w:p w:rsidR="00BB77B3" w:rsidRPr="00BB77B3" w:rsidRDefault="00B84C8D" w:rsidP="00BB77B3">
            <w:pPr>
              <w:spacing w:line="240" w:lineRule="auto"/>
              <w:contextualSpacing/>
              <w:rPr>
                <w:rFonts w:ascii="Times New Roman" w:eastAsia="Calibri" w:hAnsi="Times New Roman" w:cs="Times New Roman"/>
              </w:rPr>
            </w:pPr>
            <w:r>
              <w:rPr>
                <w:rFonts w:ascii="Times New Roman" w:eastAsia="Calibri" w:hAnsi="Times New Roman" w:cs="Times New Roman"/>
              </w:rPr>
              <w:t xml:space="preserve"> Asmenų, pirmą </w:t>
            </w:r>
            <w:r w:rsidR="00BB77B3" w:rsidRPr="00BB77B3">
              <w:rPr>
                <w:rFonts w:ascii="Times New Roman" w:eastAsia="Calibri" w:hAnsi="Times New Roman" w:cs="Times New Roman"/>
              </w:rPr>
              <w:t xml:space="preserve">kartą pripažintų neįgaliais, skaičius 10 000 </w:t>
            </w:r>
            <w:proofErr w:type="spellStart"/>
            <w:r w:rsidR="00BB77B3" w:rsidRPr="00BB77B3">
              <w:rPr>
                <w:rFonts w:ascii="Times New Roman" w:eastAsia="Calibri" w:hAnsi="Times New Roman" w:cs="Times New Roman"/>
              </w:rPr>
              <w:t>gyv</w:t>
            </w:r>
            <w:proofErr w:type="spellEnd"/>
            <w:r w:rsidR="00BB77B3" w:rsidRPr="00BB77B3">
              <w:rPr>
                <w:rFonts w:ascii="Times New Roman" w:eastAsia="Calibri" w:hAnsi="Times New Roman" w:cs="Times New Roman"/>
              </w:rPr>
              <w:t>.</w:t>
            </w:r>
          </w:p>
        </w:tc>
        <w:tc>
          <w:tcPr>
            <w:tcW w:w="703" w:type="dxa"/>
            <w:gridSpan w:val="3"/>
            <w:shd w:val="clear" w:color="auto" w:fill="auto"/>
          </w:tcPr>
          <w:p w:rsidR="00BB77B3" w:rsidRPr="00BB77B3" w:rsidRDefault="00BB77B3" w:rsidP="00BB77B3">
            <w:pPr>
              <w:jc w:val="center"/>
              <w:rPr>
                <w:rFonts w:ascii="Times New Roman" w:eastAsia="Calibri" w:hAnsi="Times New Roman" w:cs="Times New Roman"/>
                <w:i/>
                <w:sz w:val="20"/>
                <w:szCs w:val="20"/>
              </w:rPr>
            </w:pPr>
            <w:r w:rsidRPr="00BB77B3">
              <w:rPr>
                <w:rFonts w:ascii="Times New Roman" w:eastAsia="Calibri" w:hAnsi="Times New Roman" w:cs="Times New Roman"/>
                <w:i/>
                <w:sz w:val="20"/>
                <w:szCs w:val="20"/>
              </w:rPr>
              <w:t>↓</w:t>
            </w:r>
          </w:p>
        </w:tc>
        <w:tc>
          <w:tcPr>
            <w:tcW w:w="1120" w:type="dxa"/>
            <w:gridSpan w:val="7"/>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137</w:t>
            </w:r>
          </w:p>
        </w:tc>
        <w:tc>
          <w:tcPr>
            <w:tcW w:w="1008" w:type="dxa"/>
            <w:gridSpan w:val="8"/>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67.6</w:t>
            </w:r>
          </w:p>
        </w:tc>
        <w:tc>
          <w:tcPr>
            <w:tcW w:w="1011"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65.8</w:t>
            </w:r>
          </w:p>
        </w:tc>
        <w:tc>
          <w:tcPr>
            <w:tcW w:w="1231" w:type="dxa"/>
            <w:gridSpan w:val="4"/>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61.6</w:t>
            </w:r>
          </w:p>
        </w:tc>
        <w:tc>
          <w:tcPr>
            <w:tcW w:w="1701"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146.6</w:t>
            </w:r>
          </w:p>
        </w:tc>
        <w:tc>
          <w:tcPr>
            <w:tcW w:w="1560"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42.2</w:t>
            </w:r>
          </w:p>
        </w:tc>
        <w:tc>
          <w:tcPr>
            <w:tcW w:w="1420" w:type="dxa"/>
            <w:shd w:val="clear" w:color="auto" w:fill="FFFF0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1.10</w:t>
            </w:r>
          </w:p>
        </w:tc>
      </w:tr>
      <w:tr w:rsidR="00BB77B3" w:rsidRPr="00BB77B3" w:rsidTr="00BB77B3">
        <w:trPr>
          <w:gridAfter w:val="2"/>
          <w:wAfter w:w="61" w:type="dxa"/>
          <w:trHeight w:val="541"/>
        </w:trPr>
        <w:tc>
          <w:tcPr>
            <w:tcW w:w="5380" w:type="dxa"/>
            <w:gridSpan w:val="2"/>
            <w:shd w:val="clear" w:color="auto" w:fill="auto"/>
            <w:noWrap/>
            <w:hideMark/>
          </w:tcPr>
          <w:p w:rsidR="00BB77B3" w:rsidRPr="00BB77B3" w:rsidRDefault="00B84C8D" w:rsidP="00BB77B3">
            <w:pPr>
              <w:spacing w:line="240" w:lineRule="auto"/>
              <w:contextualSpacing/>
              <w:rPr>
                <w:rFonts w:ascii="Times New Roman" w:eastAsia="Calibri" w:hAnsi="Times New Roman" w:cs="Times New Roman"/>
              </w:rPr>
            </w:pPr>
            <w:r>
              <w:rPr>
                <w:rFonts w:ascii="Times New Roman" w:eastAsia="Calibri" w:hAnsi="Times New Roman" w:cs="Times New Roman"/>
              </w:rPr>
              <w:t xml:space="preserve">Naujai susirgusių žarnyno </w:t>
            </w:r>
            <w:r w:rsidR="00BB77B3" w:rsidRPr="00BB77B3">
              <w:rPr>
                <w:rFonts w:ascii="Times New Roman" w:eastAsia="Calibri" w:hAnsi="Times New Roman" w:cs="Times New Roman"/>
              </w:rPr>
              <w:t>infekcinėmis  li</w:t>
            </w:r>
            <w:r>
              <w:rPr>
                <w:rFonts w:ascii="Times New Roman" w:eastAsia="Calibri" w:hAnsi="Times New Roman" w:cs="Times New Roman"/>
              </w:rPr>
              <w:t>gomis (A00-A08) asmenų skaičius</w:t>
            </w:r>
            <w:r w:rsidR="00BB77B3" w:rsidRPr="00BB77B3">
              <w:rPr>
                <w:rFonts w:ascii="Times New Roman" w:eastAsia="Calibri" w:hAnsi="Times New Roman" w:cs="Times New Roman"/>
              </w:rPr>
              <w:t xml:space="preserve"> 10 000 </w:t>
            </w:r>
            <w:proofErr w:type="spellStart"/>
            <w:r w:rsidR="00BB77B3" w:rsidRPr="00BB77B3">
              <w:rPr>
                <w:rFonts w:ascii="Times New Roman" w:eastAsia="Calibri" w:hAnsi="Times New Roman" w:cs="Times New Roman"/>
              </w:rPr>
              <w:t>gyv</w:t>
            </w:r>
            <w:proofErr w:type="spellEnd"/>
            <w:r w:rsidR="00BB77B3" w:rsidRPr="00BB77B3">
              <w:rPr>
                <w:rFonts w:ascii="Times New Roman" w:eastAsia="Calibri" w:hAnsi="Times New Roman" w:cs="Times New Roman"/>
              </w:rPr>
              <w:t xml:space="preserve">. (ULAC </w:t>
            </w:r>
            <w:proofErr w:type="spellStart"/>
            <w:r w:rsidR="00BB77B3" w:rsidRPr="00BB77B3">
              <w:rPr>
                <w:rFonts w:ascii="Times New Roman" w:eastAsia="Calibri" w:hAnsi="Times New Roman" w:cs="Times New Roman"/>
              </w:rPr>
              <w:t>duom</w:t>
            </w:r>
            <w:proofErr w:type="spellEnd"/>
            <w:r w:rsidR="00BB77B3" w:rsidRPr="00BB77B3">
              <w:rPr>
                <w:rFonts w:ascii="Times New Roman" w:eastAsia="Calibri" w:hAnsi="Times New Roman" w:cs="Times New Roman"/>
              </w:rPr>
              <w:t>.)</w:t>
            </w:r>
          </w:p>
        </w:tc>
        <w:tc>
          <w:tcPr>
            <w:tcW w:w="703" w:type="dxa"/>
            <w:gridSpan w:val="3"/>
            <w:shd w:val="clear" w:color="auto" w:fill="auto"/>
          </w:tcPr>
          <w:p w:rsidR="00BB77B3" w:rsidRPr="00BB77B3" w:rsidRDefault="00BB77B3" w:rsidP="00BB77B3">
            <w:pPr>
              <w:jc w:val="center"/>
              <w:rPr>
                <w:rFonts w:ascii="Times New Roman" w:eastAsia="Calibri" w:hAnsi="Times New Roman" w:cs="Times New Roman"/>
                <w:i/>
                <w:sz w:val="20"/>
                <w:szCs w:val="20"/>
              </w:rPr>
            </w:pPr>
            <w:r w:rsidRPr="00BB77B3">
              <w:rPr>
                <w:rFonts w:ascii="Times New Roman" w:eastAsia="Calibri" w:hAnsi="Times New Roman" w:cs="Times New Roman"/>
                <w:i/>
                <w:sz w:val="20"/>
                <w:szCs w:val="20"/>
              </w:rPr>
              <w:t>↓</w:t>
            </w:r>
          </w:p>
        </w:tc>
        <w:tc>
          <w:tcPr>
            <w:tcW w:w="1120" w:type="dxa"/>
            <w:gridSpan w:val="7"/>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125</w:t>
            </w:r>
          </w:p>
        </w:tc>
        <w:tc>
          <w:tcPr>
            <w:tcW w:w="1008" w:type="dxa"/>
            <w:gridSpan w:val="8"/>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37.7</w:t>
            </w:r>
          </w:p>
        </w:tc>
        <w:tc>
          <w:tcPr>
            <w:tcW w:w="1011"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46.4</w:t>
            </w:r>
          </w:p>
        </w:tc>
        <w:tc>
          <w:tcPr>
            <w:tcW w:w="1231" w:type="dxa"/>
            <w:gridSpan w:val="4"/>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79.5</w:t>
            </w:r>
          </w:p>
        </w:tc>
        <w:tc>
          <w:tcPr>
            <w:tcW w:w="1701"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679.8</w:t>
            </w:r>
          </w:p>
        </w:tc>
        <w:tc>
          <w:tcPr>
            <w:tcW w:w="1560"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0.0</w:t>
            </w:r>
          </w:p>
        </w:tc>
        <w:tc>
          <w:tcPr>
            <w:tcW w:w="1420" w:type="dxa"/>
            <w:shd w:val="clear" w:color="auto" w:fill="FFFF0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0.47</w:t>
            </w:r>
          </w:p>
        </w:tc>
      </w:tr>
      <w:tr w:rsidR="00BB77B3" w:rsidRPr="00BB77B3" w:rsidTr="00BB77B3">
        <w:trPr>
          <w:gridAfter w:val="2"/>
          <w:wAfter w:w="61" w:type="dxa"/>
          <w:trHeight w:val="15"/>
        </w:trPr>
        <w:tc>
          <w:tcPr>
            <w:tcW w:w="15134" w:type="dxa"/>
            <w:gridSpan w:val="39"/>
            <w:shd w:val="clear" w:color="auto" w:fill="FDE9D9" w:themeFill="accent6" w:themeFillTint="33"/>
            <w:noWrap/>
          </w:tcPr>
          <w:p w:rsidR="00BB77B3" w:rsidRPr="00BB77B3" w:rsidRDefault="00BB77B3" w:rsidP="00BB77B3">
            <w:pPr>
              <w:contextualSpacing/>
              <w:rPr>
                <w:rFonts w:ascii="Times New Roman" w:eastAsia="Calibri" w:hAnsi="Times New Roman" w:cs="Times New Roman"/>
                <w:b/>
                <w:bCs/>
              </w:rPr>
            </w:pPr>
            <w:r w:rsidRPr="00BB77B3">
              <w:rPr>
                <w:rFonts w:ascii="Times New Roman" w:eastAsia="Calibri" w:hAnsi="Times New Roman" w:cs="Times New Roman"/>
                <w:b/>
                <w:bCs/>
              </w:rPr>
              <w:t>2.2. Kurti palankias sąlygas saugiai leisti laisvalaikį</w:t>
            </w:r>
          </w:p>
        </w:tc>
      </w:tr>
      <w:tr w:rsidR="00BB77B3" w:rsidRPr="00BB77B3" w:rsidTr="00BB77B3">
        <w:trPr>
          <w:gridAfter w:val="2"/>
          <w:wAfter w:w="61" w:type="dxa"/>
          <w:trHeight w:val="16"/>
        </w:trPr>
        <w:tc>
          <w:tcPr>
            <w:tcW w:w="5380" w:type="dxa"/>
            <w:gridSpan w:val="2"/>
            <w:shd w:val="clear" w:color="auto" w:fill="auto"/>
            <w:noWrap/>
            <w:hideMark/>
          </w:tcPr>
          <w:p w:rsidR="00BB77B3" w:rsidRPr="00BB77B3" w:rsidRDefault="00B84C8D" w:rsidP="006030B8">
            <w:pPr>
              <w:spacing w:line="240" w:lineRule="auto"/>
              <w:contextualSpacing/>
              <w:rPr>
                <w:rFonts w:ascii="Times New Roman" w:eastAsia="Calibri" w:hAnsi="Times New Roman" w:cs="Times New Roman"/>
              </w:rPr>
            </w:pPr>
            <w:r>
              <w:rPr>
                <w:rFonts w:ascii="Times New Roman" w:eastAsia="Calibri" w:hAnsi="Times New Roman" w:cs="Times New Roman"/>
              </w:rPr>
              <w:t> Mirtingum</w:t>
            </w:r>
            <w:r w:rsidR="006030B8">
              <w:rPr>
                <w:rFonts w:ascii="Times New Roman" w:eastAsia="Calibri" w:hAnsi="Times New Roman" w:cs="Times New Roman"/>
              </w:rPr>
              <w:t>o</w:t>
            </w:r>
            <w:r>
              <w:rPr>
                <w:rFonts w:ascii="Times New Roman" w:eastAsia="Calibri" w:hAnsi="Times New Roman" w:cs="Times New Roman"/>
              </w:rPr>
              <w:t xml:space="preserve"> nuo</w:t>
            </w:r>
            <w:r w:rsidR="00BB77B3" w:rsidRPr="00BB77B3">
              <w:rPr>
                <w:rFonts w:ascii="Times New Roman" w:eastAsia="Calibri" w:hAnsi="Times New Roman" w:cs="Times New Roman"/>
              </w:rPr>
              <w:t xml:space="preserve"> paskendimo rodiklis (W65-W74) 100 000 </w:t>
            </w:r>
            <w:proofErr w:type="spellStart"/>
            <w:r w:rsidR="00BB77B3" w:rsidRPr="00BB77B3">
              <w:rPr>
                <w:rFonts w:ascii="Times New Roman" w:eastAsia="Calibri" w:hAnsi="Times New Roman" w:cs="Times New Roman"/>
              </w:rPr>
              <w:t>gyv</w:t>
            </w:r>
            <w:proofErr w:type="spellEnd"/>
            <w:r w:rsidR="00BB77B3" w:rsidRPr="00BB77B3">
              <w:rPr>
                <w:rFonts w:ascii="Times New Roman" w:eastAsia="Calibri" w:hAnsi="Times New Roman" w:cs="Times New Roman"/>
              </w:rPr>
              <w:t>.</w:t>
            </w:r>
          </w:p>
        </w:tc>
        <w:tc>
          <w:tcPr>
            <w:tcW w:w="703" w:type="dxa"/>
            <w:gridSpan w:val="3"/>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sz w:val="20"/>
                <w:szCs w:val="20"/>
              </w:rPr>
              <w:t>↓</w:t>
            </w:r>
          </w:p>
        </w:tc>
        <w:tc>
          <w:tcPr>
            <w:tcW w:w="1120" w:type="dxa"/>
            <w:gridSpan w:val="7"/>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w:t>
            </w:r>
          </w:p>
        </w:tc>
        <w:tc>
          <w:tcPr>
            <w:tcW w:w="1026" w:type="dxa"/>
            <w:gridSpan w:val="9"/>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3.0</w:t>
            </w:r>
          </w:p>
        </w:tc>
        <w:tc>
          <w:tcPr>
            <w:tcW w:w="1046" w:type="dxa"/>
            <w:gridSpan w:val="6"/>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3.0</w:t>
            </w:r>
          </w:p>
        </w:tc>
        <w:tc>
          <w:tcPr>
            <w:tcW w:w="1178" w:type="dxa"/>
            <w:gridSpan w:val="3"/>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4.9</w:t>
            </w:r>
          </w:p>
        </w:tc>
        <w:tc>
          <w:tcPr>
            <w:tcW w:w="1701"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24.2</w:t>
            </w:r>
          </w:p>
        </w:tc>
        <w:tc>
          <w:tcPr>
            <w:tcW w:w="1560"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0.0</w:t>
            </w:r>
          </w:p>
        </w:tc>
        <w:tc>
          <w:tcPr>
            <w:tcW w:w="1420" w:type="dxa"/>
            <w:tcBorders>
              <w:bottom w:val="single" w:sz="4" w:space="0" w:color="auto"/>
            </w:tcBorders>
            <w:shd w:val="clear" w:color="auto" w:fill="FFFF0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0.61</w:t>
            </w:r>
          </w:p>
        </w:tc>
      </w:tr>
      <w:tr w:rsidR="00BB77B3" w:rsidRPr="00BB77B3" w:rsidTr="00BB77B3">
        <w:trPr>
          <w:gridAfter w:val="2"/>
          <w:wAfter w:w="61" w:type="dxa"/>
          <w:trHeight w:val="28"/>
        </w:trPr>
        <w:tc>
          <w:tcPr>
            <w:tcW w:w="5380" w:type="dxa"/>
            <w:gridSpan w:val="2"/>
            <w:shd w:val="clear" w:color="auto" w:fill="auto"/>
            <w:noWrap/>
            <w:hideMark/>
          </w:tcPr>
          <w:p w:rsidR="00BB77B3" w:rsidRPr="00BB77B3" w:rsidRDefault="00BB77B3" w:rsidP="00BB77B3">
            <w:pPr>
              <w:spacing w:line="240" w:lineRule="auto"/>
              <w:contextualSpacing/>
              <w:rPr>
                <w:rFonts w:ascii="Times New Roman" w:eastAsia="Calibri" w:hAnsi="Times New Roman" w:cs="Times New Roman"/>
              </w:rPr>
            </w:pPr>
            <w:r w:rsidRPr="00BB77B3">
              <w:rPr>
                <w:rFonts w:ascii="Times New Roman" w:eastAsia="Calibri" w:hAnsi="Times New Roman" w:cs="Times New Roman"/>
              </w:rPr>
              <w:t> S</w:t>
            </w:r>
            <w:r w:rsidR="00B84C8D">
              <w:rPr>
                <w:rFonts w:ascii="Times New Roman" w:eastAsia="Calibri" w:hAnsi="Times New Roman" w:cs="Times New Roman"/>
              </w:rPr>
              <w:t xml:space="preserve">tandartizuotas mirtingumas nuo </w:t>
            </w:r>
            <w:r w:rsidRPr="00BB77B3">
              <w:rPr>
                <w:rFonts w:ascii="Times New Roman" w:eastAsia="Calibri" w:hAnsi="Times New Roman" w:cs="Times New Roman"/>
              </w:rPr>
              <w:t>paskendimo</w:t>
            </w:r>
          </w:p>
          <w:p w:rsidR="00BB77B3" w:rsidRPr="00BB77B3" w:rsidRDefault="00BB77B3" w:rsidP="00BB77B3">
            <w:pPr>
              <w:spacing w:line="240" w:lineRule="auto"/>
              <w:contextualSpacing/>
              <w:rPr>
                <w:rFonts w:ascii="Times New Roman" w:eastAsia="Calibri" w:hAnsi="Times New Roman" w:cs="Times New Roman"/>
              </w:rPr>
            </w:pPr>
            <w:r w:rsidRPr="00BB77B3">
              <w:rPr>
                <w:rFonts w:ascii="Times New Roman" w:eastAsia="Calibri" w:hAnsi="Times New Roman" w:cs="Times New Roman"/>
              </w:rPr>
              <w:t xml:space="preserve">(W65-W74) 100 000 </w:t>
            </w:r>
            <w:proofErr w:type="spellStart"/>
            <w:r w:rsidRPr="00BB77B3">
              <w:rPr>
                <w:rFonts w:ascii="Times New Roman" w:eastAsia="Calibri" w:hAnsi="Times New Roman" w:cs="Times New Roman"/>
              </w:rPr>
              <w:t>gyv</w:t>
            </w:r>
            <w:proofErr w:type="spellEnd"/>
            <w:r w:rsidRPr="00BB77B3">
              <w:rPr>
                <w:rFonts w:ascii="Times New Roman" w:eastAsia="Calibri" w:hAnsi="Times New Roman" w:cs="Times New Roman"/>
              </w:rPr>
              <w:t>.</w:t>
            </w:r>
          </w:p>
        </w:tc>
        <w:tc>
          <w:tcPr>
            <w:tcW w:w="703" w:type="dxa"/>
            <w:gridSpan w:val="3"/>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sz w:val="20"/>
                <w:szCs w:val="20"/>
              </w:rPr>
              <w:t>↓</w:t>
            </w:r>
          </w:p>
        </w:tc>
        <w:tc>
          <w:tcPr>
            <w:tcW w:w="1120" w:type="dxa"/>
            <w:gridSpan w:val="7"/>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w:t>
            </w:r>
          </w:p>
        </w:tc>
        <w:tc>
          <w:tcPr>
            <w:tcW w:w="1026" w:type="dxa"/>
            <w:gridSpan w:val="9"/>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2.7</w:t>
            </w:r>
          </w:p>
        </w:tc>
        <w:tc>
          <w:tcPr>
            <w:tcW w:w="1046" w:type="dxa"/>
            <w:gridSpan w:val="6"/>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2.7</w:t>
            </w:r>
          </w:p>
        </w:tc>
        <w:tc>
          <w:tcPr>
            <w:tcW w:w="1178" w:type="dxa"/>
            <w:gridSpan w:val="3"/>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4.8</w:t>
            </w:r>
          </w:p>
        </w:tc>
        <w:tc>
          <w:tcPr>
            <w:tcW w:w="1701"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25.2</w:t>
            </w:r>
          </w:p>
        </w:tc>
        <w:tc>
          <w:tcPr>
            <w:tcW w:w="1560"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0.0</w:t>
            </w:r>
          </w:p>
        </w:tc>
        <w:tc>
          <w:tcPr>
            <w:tcW w:w="1420" w:type="dxa"/>
            <w:tcBorders>
              <w:bottom w:val="single" w:sz="4" w:space="0" w:color="auto"/>
            </w:tcBorders>
            <w:shd w:val="clear" w:color="auto" w:fill="FFFF0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0.56</w:t>
            </w:r>
          </w:p>
        </w:tc>
      </w:tr>
      <w:tr w:rsidR="00BB77B3" w:rsidRPr="00BB77B3" w:rsidTr="00BB77B3">
        <w:trPr>
          <w:gridAfter w:val="2"/>
          <w:wAfter w:w="61" w:type="dxa"/>
          <w:trHeight w:val="29"/>
        </w:trPr>
        <w:tc>
          <w:tcPr>
            <w:tcW w:w="5380" w:type="dxa"/>
            <w:gridSpan w:val="2"/>
            <w:shd w:val="clear" w:color="auto" w:fill="auto"/>
            <w:noWrap/>
          </w:tcPr>
          <w:p w:rsidR="00BB77B3" w:rsidRPr="00BB77B3" w:rsidRDefault="00B84C8D" w:rsidP="00BB77B3">
            <w:pPr>
              <w:spacing w:line="240" w:lineRule="auto"/>
              <w:contextualSpacing/>
              <w:rPr>
                <w:rFonts w:ascii="Times New Roman" w:eastAsia="Calibri" w:hAnsi="Times New Roman" w:cs="Times New Roman"/>
              </w:rPr>
            </w:pPr>
            <w:r>
              <w:rPr>
                <w:rFonts w:ascii="Times New Roman" w:eastAsia="Calibri" w:hAnsi="Times New Roman" w:cs="Times New Roman"/>
              </w:rPr>
              <w:t xml:space="preserve">Mirtingumas nuo nukritimo </w:t>
            </w:r>
            <w:r w:rsidR="00BB77B3" w:rsidRPr="00BB77B3">
              <w:rPr>
                <w:rFonts w:ascii="Times New Roman" w:eastAsia="Calibri" w:hAnsi="Times New Roman" w:cs="Times New Roman"/>
              </w:rPr>
              <w:t xml:space="preserve">(W00-W19) 100 000 </w:t>
            </w:r>
            <w:proofErr w:type="spellStart"/>
            <w:r w:rsidR="00BB77B3" w:rsidRPr="00BB77B3">
              <w:rPr>
                <w:rFonts w:ascii="Times New Roman" w:eastAsia="Calibri" w:hAnsi="Times New Roman" w:cs="Times New Roman"/>
              </w:rPr>
              <w:t>gyv</w:t>
            </w:r>
            <w:proofErr w:type="spellEnd"/>
            <w:r w:rsidR="00BB77B3" w:rsidRPr="00BB77B3">
              <w:rPr>
                <w:rFonts w:ascii="Times New Roman" w:eastAsia="Calibri" w:hAnsi="Times New Roman" w:cs="Times New Roman"/>
              </w:rPr>
              <w:t>.</w:t>
            </w:r>
          </w:p>
        </w:tc>
        <w:tc>
          <w:tcPr>
            <w:tcW w:w="703" w:type="dxa"/>
            <w:gridSpan w:val="3"/>
            <w:shd w:val="clear" w:color="auto" w:fill="auto"/>
          </w:tcPr>
          <w:p w:rsidR="00BB77B3" w:rsidRPr="00BB77B3" w:rsidRDefault="00BB77B3" w:rsidP="00BB77B3">
            <w:pPr>
              <w:jc w:val="center"/>
              <w:rPr>
                <w:rFonts w:ascii="Times New Roman" w:eastAsia="Calibri" w:hAnsi="Times New Roman" w:cs="Times New Roman"/>
                <w:i/>
                <w:color w:val="FF0000"/>
                <w:sz w:val="20"/>
                <w:szCs w:val="20"/>
              </w:rPr>
            </w:pPr>
            <w:r w:rsidRPr="00BB77B3">
              <w:rPr>
                <w:rFonts w:ascii="Times New Roman" w:eastAsia="Calibri" w:hAnsi="Times New Roman" w:cs="Times New Roman"/>
                <w:i/>
                <w:color w:val="FF0000"/>
                <w:sz w:val="20"/>
                <w:szCs w:val="20"/>
              </w:rPr>
              <w:t>↑</w:t>
            </w:r>
          </w:p>
        </w:tc>
        <w:tc>
          <w:tcPr>
            <w:tcW w:w="1120" w:type="dxa"/>
            <w:gridSpan w:val="7"/>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w:t>
            </w:r>
          </w:p>
        </w:tc>
        <w:tc>
          <w:tcPr>
            <w:tcW w:w="1026" w:type="dxa"/>
            <w:gridSpan w:val="9"/>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9.1</w:t>
            </w:r>
          </w:p>
        </w:tc>
        <w:tc>
          <w:tcPr>
            <w:tcW w:w="1046" w:type="dxa"/>
            <w:gridSpan w:val="6"/>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17.8</w:t>
            </w:r>
          </w:p>
        </w:tc>
        <w:tc>
          <w:tcPr>
            <w:tcW w:w="1178" w:type="dxa"/>
            <w:gridSpan w:val="3"/>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15.5</w:t>
            </w:r>
          </w:p>
        </w:tc>
        <w:tc>
          <w:tcPr>
            <w:tcW w:w="1701"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73.3</w:t>
            </w:r>
          </w:p>
        </w:tc>
        <w:tc>
          <w:tcPr>
            <w:tcW w:w="1560"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0.0</w:t>
            </w:r>
          </w:p>
        </w:tc>
        <w:tc>
          <w:tcPr>
            <w:tcW w:w="1420" w:type="dxa"/>
            <w:tcBorders>
              <w:bottom w:val="single" w:sz="4" w:space="0" w:color="auto"/>
            </w:tcBorders>
            <w:shd w:val="clear" w:color="auto" w:fill="00B05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0.59</w:t>
            </w:r>
          </w:p>
        </w:tc>
      </w:tr>
      <w:tr w:rsidR="00BB77B3" w:rsidRPr="00BB77B3" w:rsidTr="00BB77B3">
        <w:trPr>
          <w:gridAfter w:val="2"/>
          <w:wAfter w:w="61" w:type="dxa"/>
          <w:trHeight w:val="28"/>
        </w:trPr>
        <w:tc>
          <w:tcPr>
            <w:tcW w:w="5380" w:type="dxa"/>
            <w:gridSpan w:val="2"/>
            <w:shd w:val="clear" w:color="auto" w:fill="auto"/>
            <w:noWrap/>
          </w:tcPr>
          <w:p w:rsidR="00BB77B3" w:rsidRPr="00BB77B3" w:rsidRDefault="00BB77B3" w:rsidP="00BB77B3">
            <w:pPr>
              <w:spacing w:line="240" w:lineRule="auto"/>
              <w:contextualSpacing/>
              <w:rPr>
                <w:rFonts w:ascii="Times New Roman" w:eastAsia="Calibri" w:hAnsi="Times New Roman" w:cs="Times New Roman"/>
              </w:rPr>
            </w:pPr>
            <w:r w:rsidRPr="00BB77B3">
              <w:rPr>
                <w:rFonts w:ascii="Times New Roman" w:eastAsia="Calibri" w:hAnsi="Times New Roman" w:cs="Times New Roman"/>
              </w:rPr>
              <w:t>S</w:t>
            </w:r>
            <w:r w:rsidR="00B84C8D">
              <w:rPr>
                <w:rFonts w:ascii="Times New Roman" w:eastAsia="Calibri" w:hAnsi="Times New Roman" w:cs="Times New Roman"/>
              </w:rPr>
              <w:t xml:space="preserve">tandartizuotas mirtingumas nuo </w:t>
            </w:r>
            <w:r w:rsidRPr="00BB77B3">
              <w:rPr>
                <w:rFonts w:ascii="Times New Roman" w:eastAsia="Calibri" w:hAnsi="Times New Roman" w:cs="Times New Roman"/>
              </w:rPr>
              <w:t xml:space="preserve">nukritimo (W00-W19) 100 000 </w:t>
            </w:r>
            <w:proofErr w:type="spellStart"/>
            <w:r w:rsidRPr="00BB77B3">
              <w:rPr>
                <w:rFonts w:ascii="Times New Roman" w:eastAsia="Calibri" w:hAnsi="Times New Roman" w:cs="Times New Roman"/>
              </w:rPr>
              <w:t>gyv</w:t>
            </w:r>
            <w:proofErr w:type="spellEnd"/>
            <w:r w:rsidRPr="00BB77B3">
              <w:rPr>
                <w:rFonts w:ascii="Times New Roman" w:eastAsia="Calibri" w:hAnsi="Times New Roman" w:cs="Times New Roman"/>
              </w:rPr>
              <w:t>.</w:t>
            </w:r>
          </w:p>
        </w:tc>
        <w:tc>
          <w:tcPr>
            <w:tcW w:w="703" w:type="dxa"/>
            <w:gridSpan w:val="3"/>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color w:val="FF0000"/>
                <w:sz w:val="20"/>
                <w:szCs w:val="20"/>
              </w:rPr>
              <w:t>↑</w:t>
            </w:r>
          </w:p>
        </w:tc>
        <w:tc>
          <w:tcPr>
            <w:tcW w:w="1120" w:type="dxa"/>
            <w:gridSpan w:val="7"/>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w:t>
            </w:r>
          </w:p>
        </w:tc>
        <w:tc>
          <w:tcPr>
            <w:tcW w:w="1026" w:type="dxa"/>
            <w:gridSpan w:val="9"/>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8.6</w:t>
            </w:r>
          </w:p>
        </w:tc>
        <w:tc>
          <w:tcPr>
            <w:tcW w:w="1046" w:type="dxa"/>
            <w:gridSpan w:val="6"/>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16.7</w:t>
            </w:r>
          </w:p>
        </w:tc>
        <w:tc>
          <w:tcPr>
            <w:tcW w:w="1178" w:type="dxa"/>
            <w:gridSpan w:val="3"/>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15.2</w:t>
            </w:r>
          </w:p>
        </w:tc>
        <w:tc>
          <w:tcPr>
            <w:tcW w:w="1701"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123.5</w:t>
            </w:r>
          </w:p>
        </w:tc>
        <w:tc>
          <w:tcPr>
            <w:tcW w:w="1560"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0.0</w:t>
            </w:r>
          </w:p>
        </w:tc>
        <w:tc>
          <w:tcPr>
            <w:tcW w:w="1420" w:type="dxa"/>
            <w:shd w:val="clear" w:color="auto" w:fill="00B05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0.57</w:t>
            </w:r>
          </w:p>
        </w:tc>
      </w:tr>
      <w:tr w:rsidR="00BB77B3" w:rsidRPr="00BB77B3" w:rsidTr="00BB77B3">
        <w:trPr>
          <w:gridAfter w:val="1"/>
          <w:wAfter w:w="51" w:type="dxa"/>
          <w:trHeight w:val="13"/>
        </w:trPr>
        <w:tc>
          <w:tcPr>
            <w:tcW w:w="15144" w:type="dxa"/>
            <w:gridSpan w:val="40"/>
            <w:shd w:val="clear" w:color="auto" w:fill="FDE9D9" w:themeFill="accent6" w:themeFillTint="33"/>
            <w:noWrap/>
          </w:tcPr>
          <w:p w:rsidR="00BB77B3" w:rsidRPr="00BB77B3" w:rsidRDefault="00BB77B3" w:rsidP="00DC4686">
            <w:pPr>
              <w:contextualSpacing/>
              <w:rPr>
                <w:rFonts w:ascii="Times New Roman" w:eastAsia="Calibri" w:hAnsi="Times New Roman" w:cs="Times New Roman"/>
                <w:b/>
                <w:bCs/>
              </w:rPr>
            </w:pPr>
            <w:r w:rsidRPr="00BB77B3">
              <w:rPr>
                <w:rFonts w:ascii="Times New Roman" w:eastAsia="Calibri" w:hAnsi="Times New Roman" w:cs="Times New Roman"/>
                <w:b/>
                <w:bCs/>
              </w:rPr>
              <w:t>2.3. Mažinti avaringumą ir traum</w:t>
            </w:r>
            <w:r w:rsidR="00DC4686">
              <w:rPr>
                <w:rFonts w:ascii="Times New Roman" w:eastAsia="Calibri" w:hAnsi="Times New Roman" w:cs="Times New Roman"/>
                <w:b/>
                <w:bCs/>
              </w:rPr>
              <w:t>ų</w:t>
            </w:r>
            <w:r w:rsidRPr="00BB77B3">
              <w:rPr>
                <w:rFonts w:ascii="Times New Roman" w:eastAsia="Calibri" w:hAnsi="Times New Roman" w:cs="Times New Roman"/>
                <w:b/>
                <w:bCs/>
              </w:rPr>
              <w:t xml:space="preserve"> kelių eismo įvykiuose skaičių</w:t>
            </w:r>
          </w:p>
        </w:tc>
      </w:tr>
      <w:tr w:rsidR="00BB77B3" w:rsidRPr="00BB77B3" w:rsidTr="00BB77B3">
        <w:trPr>
          <w:gridAfter w:val="2"/>
          <w:wAfter w:w="61" w:type="dxa"/>
          <w:trHeight w:val="27"/>
        </w:trPr>
        <w:tc>
          <w:tcPr>
            <w:tcW w:w="5380" w:type="dxa"/>
            <w:gridSpan w:val="2"/>
            <w:shd w:val="clear" w:color="auto" w:fill="auto"/>
            <w:noWrap/>
            <w:hideMark/>
          </w:tcPr>
          <w:p w:rsidR="00BB77B3" w:rsidRPr="00BB77B3" w:rsidRDefault="00B84C8D" w:rsidP="00BB77B3">
            <w:pPr>
              <w:spacing w:line="240" w:lineRule="auto"/>
              <w:contextualSpacing/>
              <w:rPr>
                <w:rFonts w:ascii="Times New Roman" w:eastAsia="Calibri" w:hAnsi="Times New Roman" w:cs="Times New Roman"/>
              </w:rPr>
            </w:pPr>
            <w:r>
              <w:rPr>
                <w:rFonts w:ascii="Times New Roman" w:eastAsia="Calibri" w:hAnsi="Times New Roman" w:cs="Times New Roman"/>
              </w:rPr>
              <w:t xml:space="preserve"> Mirtingumas transporto įvykiuose </w:t>
            </w:r>
            <w:r w:rsidR="00BB77B3" w:rsidRPr="00BB77B3">
              <w:rPr>
                <w:rFonts w:ascii="Times New Roman" w:eastAsia="Calibri" w:hAnsi="Times New Roman" w:cs="Times New Roman"/>
              </w:rPr>
              <w:t xml:space="preserve">(V00-V99) 100 000 </w:t>
            </w:r>
            <w:proofErr w:type="spellStart"/>
            <w:r w:rsidR="00BB77B3" w:rsidRPr="00BB77B3">
              <w:rPr>
                <w:rFonts w:ascii="Times New Roman" w:eastAsia="Calibri" w:hAnsi="Times New Roman" w:cs="Times New Roman"/>
              </w:rPr>
              <w:t>gyv</w:t>
            </w:r>
            <w:proofErr w:type="spellEnd"/>
            <w:r w:rsidR="00BB77B3" w:rsidRPr="00BB77B3">
              <w:rPr>
                <w:rFonts w:ascii="Times New Roman" w:eastAsia="Calibri" w:hAnsi="Times New Roman" w:cs="Times New Roman"/>
              </w:rPr>
              <w:t>.</w:t>
            </w:r>
          </w:p>
        </w:tc>
        <w:tc>
          <w:tcPr>
            <w:tcW w:w="714" w:type="dxa"/>
            <w:gridSpan w:val="4"/>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color w:val="FF0000"/>
                <w:sz w:val="20"/>
                <w:szCs w:val="20"/>
              </w:rPr>
              <w:t>↑</w:t>
            </w:r>
          </w:p>
        </w:tc>
        <w:tc>
          <w:tcPr>
            <w:tcW w:w="1137" w:type="dxa"/>
            <w:gridSpan w:val="7"/>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4</w:t>
            </w:r>
          </w:p>
        </w:tc>
        <w:tc>
          <w:tcPr>
            <w:tcW w:w="998" w:type="dxa"/>
            <w:gridSpan w:val="8"/>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12.1</w:t>
            </w:r>
          </w:p>
        </w:tc>
        <w:tc>
          <w:tcPr>
            <w:tcW w:w="1046" w:type="dxa"/>
            <w:gridSpan w:val="6"/>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15.0</w:t>
            </w:r>
          </w:p>
        </w:tc>
        <w:tc>
          <w:tcPr>
            <w:tcW w:w="1281"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7.7</w:t>
            </w:r>
          </w:p>
        </w:tc>
        <w:tc>
          <w:tcPr>
            <w:tcW w:w="1705" w:type="dxa"/>
            <w:gridSpan w:val="5"/>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48.5</w:t>
            </w:r>
          </w:p>
        </w:tc>
        <w:tc>
          <w:tcPr>
            <w:tcW w:w="1453" w:type="dxa"/>
            <w:gridSpan w:val="2"/>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0.0</w:t>
            </w:r>
          </w:p>
        </w:tc>
        <w:tc>
          <w:tcPr>
            <w:tcW w:w="1420" w:type="dxa"/>
            <w:tcBorders>
              <w:bottom w:val="single" w:sz="4" w:space="0" w:color="auto"/>
            </w:tcBorders>
            <w:shd w:val="clear" w:color="auto" w:fill="FFFF0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1.57</w:t>
            </w:r>
          </w:p>
        </w:tc>
      </w:tr>
      <w:tr w:rsidR="00BB77B3" w:rsidRPr="00BB77B3" w:rsidTr="00D3281B">
        <w:trPr>
          <w:gridAfter w:val="2"/>
          <w:wAfter w:w="61" w:type="dxa"/>
          <w:trHeight w:val="16"/>
        </w:trPr>
        <w:tc>
          <w:tcPr>
            <w:tcW w:w="5380" w:type="dxa"/>
            <w:gridSpan w:val="2"/>
            <w:shd w:val="clear" w:color="auto" w:fill="auto"/>
            <w:noWrap/>
            <w:hideMark/>
          </w:tcPr>
          <w:p w:rsidR="00BB77B3" w:rsidRPr="00BB77B3" w:rsidRDefault="00B84C8D" w:rsidP="00DC4686">
            <w:pPr>
              <w:spacing w:line="240" w:lineRule="auto"/>
              <w:contextualSpacing/>
              <w:rPr>
                <w:rFonts w:ascii="Times New Roman" w:eastAsia="Calibri" w:hAnsi="Times New Roman" w:cs="Times New Roman"/>
              </w:rPr>
            </w:pPr>
            <w:r>
              <w:rPr>
                <w:rFonts w:ascii="Times New Roman" w:eastAsia="Calibri" w:hAnsi="Times New Roman" w:cs="Times New Roman"/>
              </w:rPr>
              <w:t> Stan</w:t>
            </w:r>
            <w:r w:rsidR="00DC4686">
              <w:rPr>
                <w:rFonts w:ascii="Times New Roman" w:eastAsia="Calibri" w:hAnsi="Times New Roman" w:cs="Times New Roman"/>
              </w:rPr>
              <w:t>d</w:t>
            </w:r>
            <w:r>
              <w:rPr>
                <w:rFonts w:ascii="Times New Roman" w:eastAsia="Calibri" w:hAnsi="Times New Roman" w:cs="Times New Roman"/>
              </w:rPr>
              <w:t xml:space="preserve">artizuotas mirtingumas transporto įvykiuose </w:t>
            </w:r>
            <w:r w:rsidR="00BB77B3" w:rsidRPr="00BB77B3">
              <w:rPr>
                <w:rFonts w:ascii="Times New Roman" w:eastAsia="Calibri" w:hAnsi="Times New Roman" w:cs="Times New Roman"/>
              </w:rPr>
              <w:t xml:space="preserve">(V00-V99) 100 000 </w:t>
            </w:r>
            <w:proofErr w:type="spellStart"/>
            <w:r w:rsidR="00BB77B3" w:rsidRPr="00BB77B3">
              <w:rPr>
                <w:rFonts w:ascii="Times New Roman" w:eastAsia="Calibri" w:hAnsi="Times New Roman" w:cs="Times New Roman"/>
              </w:rPr>
              <w:t>gyv</w:t>
            </w:r>
            <w:proofErr w:type="spellEnd"/>
            <w:r w:rsidR="00BB77B3" w:rsidRPr="00BB77B3">
              <w:rPr>
                <w:rFonts w:ascii="Times New Roman" w:eastAsia="Calibri" w:hAnsi="Times New Roman" w:cs="Times New Roman"/>
              </w:rPr>
              <w:t>.</w:t>
            </w:r>
          </w:p>
        </w:tc>
        <w:tc>
          <w:tcPr>
            <w:tcW w:w="714" w:type="dxa"/>
            <w:gridSpan w:val="4"/>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color w:val="00B050"/>
                <w:sz w:val="20"/>
                <w:szCs w:val="20"/>
              </w:rPr>
              <w:t>→</w:t>
            </w:r>
          </w:p>
        </w:tc>
        <w:tc>
          <w:tcPr>
            <w:tcW w:w="1137" w:type="dxa"/>
            <w:gridSpan w:val="7"/>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4</w:t>
            </w:r>
          </w:p>
        </w:tc>
        <w:tc>
          <w:tcPr>
            <w:tcW w:w="998" w:type="dxa"/>
            <w:gridSpan w:val="8"/>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11.0</w:t>
            </w:r>
          </w:p>
        </w:tc>
        <w:tc>
          <w:tcPr>
            <w:tcW w:w="1046" w:type="dxa"/>
            <w:gridSpan w:val="6"/>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13.4</w:t>
            </w:r>
          </w:p>
        </w:tc>
        <w:tc>
          <w:tcPr>
            <w:tcW w:w="1281"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7.6</w:t>
            </w:r>
          </w:p>
        </w:tc>
        <w:tc>
          <w:tcPr>
            <w:tcW w:w="1705" w:type="dxa"/>
            <w:gridSpan w:val="5"/>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58.9</w:t>
            </w:r>
          </w:p>
        </w:tc>
        <w:tc>
          <w:tcPr>
            <w:tcW w:w="1453" w:type="dxa"/>
            <w:gridSpan w:val="2"/>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0.0</w:t>
            </w:r>
          </w:p>
        </w:tc>
        <w:tc>
          <w:tcPr>
            <w:tcW w:w="1420" w:type="dxa"/>
            <w:shd w:val="clear" w:color="auto" w:fill="FFFF0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1.45</w:t>
            </w:r>
          </w:p>
        </w:tc>
      </w:tr>
      <w:tr w:rsidR="00BB77B3" w:rsidRPr="00BB77B3" w:rsidTr="00BB77B3">
        <w:trPr>
          <w:gridAfter w:val="2"/>
          <w:wAfter w:w="61" w:type="dxa"/>
          <w:trHeight w:val="540"/>
        </w:trPr>
        <w:tc>
          <w:tcPr>
            <w:tcW w:w="5380" w:type="dxa"/>
            <w:gridSpan w:val="2"/>
            <w:shd w:val="clear" w:color="auto" w:fill="auto"/>
            <w:noWrap/>
            <w:hideMark/>
          </w:tcPr>
          <w:p w:rsidR="00BB77B3" w:rsidRPr="00BB77B3" w:rsidRDefault="00BB77B3" w:rsidP="00BB77B3">
            <w:pPr>
              <w:spacing w:line="240" w:lineRule="auto"/>
              <w:contextualSpacing/>
              <w:rPr>
                <w:rFonts w:ascii="Times New Roman" w:eastAsia="Calibri" w:hAnsi="Times New Roman" w:cs="Times New Roman"/>
              </w:rPr>
            </w:pPr>
            <w:r w:rsidRPr="00BB77B3">
              <w:rPr>
                <w:rFonts w:ascii="Times New Roman" w:eastAsia="Calibri" w:hAnsi="Times New Roman" w:cs="Times New Roman"/>
              </w:rPr>
              <w:t xml:space="preserve"> Pėsčiųjų mirtingumas nuo transporto įvykių (V00-V09) 100 000 </w:t>
            </w:r>
            <w:proofErr w:type="spellStart"/>
            <w:r w:rsidRPr="00BB77B3">
              <w:rPr>
                <w:rFonts w:ascii="Times New Roman" w:eastAsia="Calibri" w:hAnsi="Times New Roman" w:cs="Times New Roman"/>
              </w:rPr>
              <w:t>gyv</w:t>
            </w:r>
            <w:proofErr w:type="spellEnd"/>
            <w:r w:rsidRPr="00BB77B3">
              <w:rPr>
                <w:rFonts w:ascii="Times New Roman" w:eastAsia="Calibri" w:hAnsi="Times New Roman" w:cs="Times New Roman"/>
              </w:rPr>
              <w:t>.</w:t>
            </w:r>
          </w:p>
        </w:tc>
        <w:tc>
          <w:tcPr>
            <w:tcW w:w="714" w:type="dxa"/>
            <w:gridSpan w:val="4"/>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sz w:val="20"/>
                <w:szCs w:val="20"/>
              </w:rPr>
              <w:t>-</w:t>
            </w:r>
          </w:p>
        </w:tc>
        <w:tc>
          <w:tcPr>
            <w:tcW w:w="1137" w:type="dxa"/>
            <w:gridSpan w:val="7"/>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0</w:t>
            </w:r>
          </w:p>
        </w:tc>
        <w:tc>
          <w:tcPr>
            <w:tcW w:w="998" w:type="dxa"/>
            <w:gridSpan w:val="8"/>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0.0</w:t>
            </w:r>
          </w:p>
        </w:tc>
        <w:tc>
          <w:tcPr>
            <w:tcW w:w="1046" w:type="dxa"/>
            <w:gridSpan w:val="6"/>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0.0</w:t>
            </w:r>
          </w:p>
        </w:tc>
        <w:tc>
          <w:tcPr>
            <w:tcW w:w="1281"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2.3</w:t>
            </w:r>
          </w:p>
        </w:tc>
        <w:tc>
          <w:tcPr>
            <w:tcW w:w="1705" w:type="dxa"/>
            <w:gridSpan w:val="5"/>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13.5</w:t>
            </w:r>
          </w:p>
        </w:tc>
        <w:tc>
          <w:tcPr>
            <w:tcW w:w="1453" w:type="dxa"/>
            <w:gridSpan w:val="2"/>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0.0</w:t>
            </w:r>
          </w:p>
        </w:tc>
        <w:tc>
          <w:tcPr>
            <w:tcW w:w="1420" w:type="dxa"/>
            <w:shd w:val="clear" w:color="auto" w:fill="FFFFFF" w:themeFill="background1"/>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0.00</w:t>
            </w:r>
          </w:p>
        </w:tc>
      </w:tr>
      <w:tr w:rsidR="00BB77B3" w:rsidRPr="00BB77B3" w:rsidTr="00BB77B3">
        <w:trPr>
          <w:gridAfter w:val="2"/>
          <w:wAfter w:w="61" w:type="dxa"/>
          <w:trHeight w:val="318"/>
        </w:trPr>
        <w:tc>
          <w:tcPr>
            <w:tcW w:w="5380" w:type="dxa"/>
            <w:gridSpan w:val="2"/>
            <w:shd w:val="clear" w:color="auto" w:fill="auto"/>
            <w:noWrap/>
          </w:tcPr>
          <w:p w:rsidR="00BB77B3" w:rsidRPr="00BB77B3" w:rsidRDefault="00BB77B3" w:rsidP="00BB77B3">
            <w:pPr>
              <w:spacing w:line="240" w:lineRule="auto"/>
              <w:contextualSpacing/>
              <w:rPr>
                <w:rFonts w:ascii="Times New Roman" w:eastAsia="Calibri" w:hAnsi="Times New Roman" w:cs="Times New Roman"/>
              </w:rPr>
            </w:pPr>
            <w:r w:rsidRPr="00BB77B3">
              <w:rPr>
                <w:rFonts w:ascii="Times New Roman" w:eastAsia="Calibri" w:hAnsi="Times New Roman" w:cs="Times New Roman"/>
              </w:rPr>
              <w:t xml:space="preserve">Pėsčiųjų standartizuotas mirtingumas nuo transporto įvykių (V00-V09) 100 000 </w:t>
            </w:r>
            <w:proofErr w:type="spellStart"/>
            <w:r w:rsidRPr="00BB77B3">
              <w:rPr>
                <w:rFonts w:ascii="Times New Roman" w:eastAsia="Calibri" w:hAnsi="Times New Roman" w:cs="Times New Roman"/>
              </w:rPr>
              <w:t>gyv</w:t>
            </w:r>
            <w:proofErr w:type="spellEnd"/>
            <w:r w:rsidRPr="00BB77B3">
              <w:rPr>
                <w:rFonts w:ascii="Times New Roman" w:eastAsia="Calibri" w:hAnsi="Times New Roman" w:cs="Times New Roman"/>
              </w:rPr>
              <w:t>.</w:t>
            </w:r>
          </w:p>
        </w:tc>
        <w:tc>
          <w:tcPr>
            <w:tcW w:w="714" w:type="dxa"/>
            <w:gridSpan w:val="4"/>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sz w:val="20"/>
                <w:szCs w:val="20"/>
              </w:rPr>
              <w:t>-</w:t>
            </w:r>
          </w:p>
        </w:tc>
        <w:tc>
          <w:tcPr>
            <w:tcW w:w="1137" w:type="dxa"/>
            <w:gridSpan w:val="7"/>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0</w:t>
            </w:r>
          </w:p>
        </w:tc>
        <w:tc>
          <w:tcPr>
            <w:tcW w:w="998" w:type="dxa"/>
            <w:gridSpan w:val="8"/>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0.0</w:t>
            </w:r>
          </w:p>
        </w:tc>
        <w:tc>
          <w:tcPr>
            <w:tcW w:w="1046" w:type="dxa"/>
            <w:gridSpan w:val="6"/>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0.0</w:t>
            </w:r>
          </w:p>
        </w:tc>
        <w:tc>
          <w:tcPr>
            <w:tcW w:w="1281"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2.2</w:t>
            </w:r>
          </w:p>
        </w:tc>
        <w:tc>
          <w:tcPr>
            <w:tcW w:w="1705" w:type="dxa"/>
            <w:gridSpan w:val="5"/>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11.4</w:t>
            </w:r>
          </w:p>
        </w:tc>
        <w:tc>
          <w:tcPr>
            <w:tcW w:w="1453" w:type="dxa"/>
            <w:gridSpan w:val="2"/>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0.0</w:t>
            </w:r>
          </w:p>
        </w:tc>
        <w:tc>
          <w:tcPr>
            <w:tcW w:w="1420" w:type="dxa"/>
            <w:shd w:val="clear" w:color="auto" w:fill="FFFFFF" w:themeFill="background1"/>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0.00</w:t>
            </w:r>
          </w:p>
        </w:tc>
      </w:tr>
      <w:tr w:rsidR="00BB77B3" w:rsidRPr="00BB77B3" w:rsidTr="00BB77B3">
        <w:trPr>
          <w:gridAfter w:val="2"/>
          <w:wAfter w:w="61" w:type="dxa"/>
          <w:trHeight w:val="25"/>
        </w:trPr>
        <w:tc>
          <w:tcPr>
            <w:tcW w:w="5380" w:type="dxa"/>
            <w:gridSpan w:val="2"/>
            <w:shd w:val="clear" w:color="auto" w:fill="auto"/>
            <w:noWrap/>
          </w:tcPr>
          <w:p w:rsidR="00BB77B3" w:rsidRPr="00BB77B3" w:rsidRDefault="00BB77B3" w:rsidP="00BB77B3">
            <w:pPr>
              <w:spacing w:line="240" w:lineRule="auto"/>
              <w:contextualSpacing/>
              <w:rPr>
                <w:rFonts w:ascii="Times New Roman" w:eastAsia="Calibri" w:hAnsi="Times New Roman" w:cs="Times New Roman"/>
              </w:rPr>
            </w:pPr>
            <w:r w:rsidRPr="00BB77B3">
              <w:rPr>
                <w:rFonts w:ascii="Times New Roman" w:eastAsia="Calibri" w:hAnsi="Times New Roman" w:cs="Times New Roman"/>
              </w:rPr>
              <w:t xml:space="preserve">Traumų dėl transporto įvykių (V00-V99) skaičius 100 000 </w:t>
            </w:r>
            <w:proofErr w:type="spellStart"/>
            <w:r w:rsidRPr="00BB77B3">
              <w:rPr>
                <w:rFonts w:ascii="Times New Roman" w:eastAsia="Calibri" w:hAnsi="Times New Roman" w:cs="Times New Roman"/>
              </w:rPr>
              <w:t>gyv</w:t>
            </w:r>
            <w:proofErr w:type="spellEnd"/>
            <w:r w:rsidRPr="00BB77B3">
              <w:rPr>
                <w:rFonts w:ascii="Times New Roman" w:eastAsia="Calibri" w:hAnsi="Times New Roman" w:cs="Times New Roman"/>
              </w:rPr>
              <w:t>.</w:t>
            </w:r>
          </w:p>
        </w:tc>
        <w:tc>
          <w:tcPr>
            <w:tcW w:w="714" w:type="dxa"/>
            <w:gridSpan w:val="4"/>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color w:val="FF0000"/>
                <w:sz w:val="20"/>
                <w:szCs w:val="20"/>
              </w:rPr>
              <w:t>↑</w:t>
            </w:r>
          </w:p>
        </w:tc>
        <w:tc>
          <w:tcPr>
            <w:tcW w:w="1137" w:type="dxa"/>
            <w:gridSpan w:val="7"/>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31</w:t>
            </w:r>
          </w:p>
        </w:tc>
        <w:tc>
          <w:tcPr>
            <w:tcW w:w="998" w:type="dxa"/>
            <w:gridSpan w:val="8"/>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9.4</w:t>
            </w:r>
          </w:p>
        </w:tc>
        <w:tc>
          <w:tcPr>
            <w:tcW w:w="1046" w:type="dxa"/>
            <w:gridSpan w:val="6"/>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8.7</w:t>
            </w:r>
          </w:p>
        </w:tc>
        <w:tc>
          <w:tcPr>
            <w:tcW w:w="1281"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6.7</w:t>
            </w:r>
          </w:p>
        </w:tc>
        <w:tc>
          <w:tcPr>
            <w:tcW w:w="1705" w:type="dxa"/>
            <w:gridSpan w:val="5"/>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16.4</w:t>
            </w:r>
          </w:p>
        </w:tc>
        <w:tc>
          <w:tcPr>
            <w:tcW w:w="1453" w:type="dxa"/>
            <w:gridSpan w:val="2"/>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0.9</w:t>
            </w:r>
          </w:p>
        </w:tc>
        <w:tc>
          <w:tcPr>
            <w:tcW w:w="1420" w:type="dxa"/>
            <w:shd w:val="clear" w:color="auto" w:fill="FF000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1.40</w:t>
            </w:r>
          </w:p>
        </w:tc>
      </w:tr>
      <w:tr w:rsidR="00BB77B3" w:rsidRPr="00BB77B3" w:rsidTr="00BB77B3">
        <w:trPr>
          <w:gridAfter w:val="1"/>
          <w:wAfter w:w="51" w:type="dxa"/>
          <w:trHeight w:val="17"/>
        </w:trPr>
        <w:tc>
          <w:tcPr>
            <w:tcW w:w="15144" w:type="dxa"/>
            <w:gridSpan w:val="40"/>
            <w:shd w:val="clear" w:color="auto" w:fill="FDE9D9" w:themeFill="accent6" w:themeFillTint="33"/>
            <w:noWrap/>
          </w:tcPr>
          <w:p w:rsidR="00BB77B3" w:rsidRPr="00BB77B3" w:rsidRDefault="00BB77B3" w:rsidP="00BB77B3">
            <w:pPr>
              <w:contextualSpacing/>
              <w:rPr>
                <w:rFonts w:ascii="Times New Roman" w:eastAsia="Calibri" w:hAnsi="Times New Roman" w:cs="Times New Roman"/>
                <w:b/>
                <w:bCs/>
              </w:rPr>
            </w:pPr>
            <w:r w:rsidRPr="00BB77B3">
              <w:rPr>
                <w:rFonts w:ascii="Times New Roman" w:eastAsia="Calibri" w:hAnsi="Times New Roman" w:cs="Times New Roman"/>
                <w:b/>
                <w:bCs/>
              </w:rPr>
              <w:t>2.4. Mažinti oro, vandens ir dirvožemio užterštumą, triukšmą</w:t>
            </w:r>
          </w:p>
        </w:tc>
      </w:tr>
      <w:tr w:rsidR="00BB77B3" w:rsidRPr="00BB77B3" w:rsidTr="00BB77B3">
        <w:trPr>
          <w:gridAfter w:val="2"/>
          <w:wAfter w:w="61" w:type="dxa"/>
          <w:trHeight w:val="13"/>
        </w:trPr>
        <w:tc>
          <w:tcPr>
            <w:tcW w:w="5380" w:type="dxa"/>
            <w:gridSpan w:val="2"/>
            <w:shd w:val="clear" w:color="auto" w:fill="auto"/>
            <w:noWrap/>
            <w:hideMark/>
          </w:tcPr>
          <w:p w:rsidR="00BB77B3" w:rsidRPr="00BB77B3" w:rsidRDefault="00BB77B3" w:rsidP="00BB77B3">
            <w:pPr>
              <w:spacing w:line="240" w:lineRule="auto"/>
              <w:contextualSpacing/>
              <w:rPr>
                <w:rFonts w:ascii="Times New Roman" w:eastAsia="Calibri" w:hAnsi="Times New Roman" w:cs="Times New Roman"/>
              </w:rPr>
            </w:pPr>
            <w:r w:rsidRPr="00BB77B3">
              <w:rPr>
                <w:rFonts w:ascii="Times New Roman" w:eastAsia="Calibri" w:hAnsi="Times New Roman" w:cs="Times New Roman"/>
              </w:rPr>
              <w:lastRenderedPageBreak/>
              <w:t> Į atmosferą iš stacionarių taršos šaltinių iš</w:t>
            </w:r>
            <w:r w:rsidR="00B84C8D">
              <w:rPr>
                <w:rFonts w:ascii="Times New Roman" w:eastAsia="Calibri" w:hAnsi="Times New Roman" w:cs="Times New Roman"/>
              </w:rPr>
              <w:t>mestų teršalų kiekis</w:t>
            </w:r>
            <w:r w:rsidR="00DC4686">
              <w:rPr>
                <w:rFonts w:ascii="Times New Roman" w:eastAsia="Calibri" w:hAnsi="Times New Roman" w:cs="Times New Roman"/>
              </w:rPr>
              <w:t>,</w:t>
            </w:r>
            <w:r w:rsidR="00B84C8D">
              <w:rPr>
                <w:rFonts w:ascii="Times New Roman" w:eastAsia="Calibri" w:hAnsi="Times New Roman" w:cs="Times New Roman"/>
              </w:rPr>
              <w:t xml:space="preserve"> tenkantis </w:t>
            </w:r>
            <w:r w:rsidRPr="00BB77B3">
              <w:rPr>
                <w:rFonts w:ascii="Times New Roman" w:eastAsia="Calibri" w:hAnsi="Times New Roman" w:cs="Times New Roman"/>
              </w:rPr>
              <w:t>1 kvadratiniam kilometrui</w:t>
            </w:r>
          </w:p>
        </w:tc>
        <w:tc>
          <w:tcPr>
            <w:tcW w:w="727" w:type="dxa"/>
            <w:gridSpan w:val="5"/>
            <w:shd w:val="clear" w:color="auto" w:fill="auto"/>
          </w:tcPr>
          <w:p w:rsidR="00BB77B3" w:rsidRPr="00BB77B3" w:rsidRDefault="00BB77B3" w:rsidP="00BB77B3">
            <w:pPr>
              <w:jc w:val="center"/>
              <w:rPr>
                <w:rFonts w:ascii="Times New Roman" w:eastAsia="Calibri" w:hAnsi="Times New Roman" w:cs="Times New Roman"/>
                <w:i/>
                <w:sz w:val="20"/>
                <w:szCs w:val="20"/>
              </w:rPr>
            </w:pPr>
            <w:r w:rsidRPr="00BB77B3">
              <w:rPr>
                <w:rFonts w:ascii="Times New Roman" w:eastAsia="Calibri" w:hAnsi="Times New Roman" w:cs="Times New Roman"/>
                <w:i/>
                <w:sz w:val="20"/>
                <w:szCs w:val="20"/>
              </w:rPr>
              <w:t>↓</w:t>
            </w:r>
          </w:p>
        </w:tc>
        <w:tc>
          <w:tcPr>
            <w:tcW w:w="1124"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639</w:t>
            </w:r>
          </w:p>
        </w:tc>
        <w:tc>
          <w:tcPr>
            <w:tcW w:w="998" w:type="dxa"/>
            <w:gridSpan w:val="8"/>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639.4</w:t>
            </w:r>
          </w:p>
        </w:tc>
        <w:tc>
          <w:tcPr>
            <w:tcW w:w="1046" w:type="dxa"/>
            <w:gridSpan w:val="6"/>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575.2</w:t>
            </w:r>
          </w:p>
        </w:tc>
        <w:tc>
          <w:tcPr>
            <w:tcW w:w="1281"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969.6</w:t>
            </w:r>
          </w:p>
        </w:tc>
        <w:tc>
          <w:tcPr>
            <w:tcW w:w="1705" w:type="dxa"/>
            <w:gridSpan w:val="5"/>
            <w:shd w:val="clear" w:color="auto" w:fill="auto"/>
            <w:noWrap/>
          </w:tcPr>
          <w:p w:rsidR="00BB77B3" w:rsidRPr="00BB77B3" w:rsidRDefault="00BB77B3" w:rsidP="00BB77B3">
            <w:pPr>
              <w:contextualSpacing/>
              <w:rPr>
                <w:rFonts w:ascii="Times New Roman" w:eastAsia="Calibri" w:hAnsi="Times New Roman" w:cs="Times New Roman"/>
                <w:i/>
              </w:rPr>
            </w:pPr>
            <w:r w:rsidRPr="00BB77B3">
              <w:rPr>
                <w:rFonts w:ascii="Times New Roman" w:eastAsia="Calibri" w:hAnsi="Times New Roman" w:cs="Times New Roman"/>
                <w:i/>
              </w:rPr>
              <w:t>34386.4</w:t>
            </w:r>
          </w:p>
        </w:tc>
        <w:tc>
          <w:tcPr>
            <w:tcW w:w="1453" w:type="dxa"/>
            <w:gridSpan w:val="2"/>
            <w:shd w:val="clear" w:color="auto" w:fill="auto"/>
            <w:noWrap/>
          </w:tcPr>
          <w:p w:rsidR="00BB77B3" w:rsidRPr="00BB77B3" w:rsidRDefault="00BB77B3" w:rsidP="00BB77B3">
            <w:pPr>
              <w:contextualSpacing/>
              <w:rPr>
                <w:rFonts w:ascii="Times New Roman" w:eastAsia="Calibri" w:hAnsi="Times New Roman" w:cs="Times New Roman"/>
                <w:i/>
              </w:rPr>
            </w:pPr>
            <w:r w:rsidRPr="00BB77B3">
              <w:rPr>
                <w:rFonts w:ascii="Times New Roman" w:eastAsia="Calibri" w:hAnsi="Times New Roman" w:cs="Times New Roman"/>
                <w:i/>
              </w:rPr>
              <w:t>29.7</w:t>
            </w:r>
          </w:p>
        </w:tc>
        <w:tc>
          <w:tcPr>
            <w:tcW w:w="1420" w:type="dxa"/>
            <w:shd w:val="clear" w:color="auto" w:fill="00B050"/>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0.66</w:t>
            </w:r>
          </w:p>
        </w:tc>
      </w:tr>
      <w:tr w:rsidR="00BB77B3" w:rsidRPr="00BB77B3" w:rsidTr="00BB77B3">
        <w:trPr>
          <w:gridAfter w:val="2"/>
          <w:wAfter w:w="61" w:type="dxa"/>
          <w:trHeight w:val="28"/>
        </w:trPr>
        <w:tc>
          <w:tcPr>
            <w:tcW w:w="5380" w:type="dxa"/>
            <w:gridSpan w:val="2"/>
            <w:shd w:val="clear" w:color="auto" w:fill="auto"/>
            <w:noWrap/>
          </w:tcPr>
          <w:p w:rsidR="00BB77B3" w:rsidRPr="00BB77B3" w:rsidRDefault="00B84C8D" w:rsidP="00BB77B3">
            <w:pPr>
              <w:spacing w:line="240" w:lineRule="auto"/>
              <w:contextualSpacing/>
              <w:rPr>
                <w:rFonts w:ascii="Times New Roman" w:eastAsia="Calibri" w:hAnsi="Times New Roman" w:cs="Times New Roman"/>
              </w:rPr>
            </w:pPr>
            <w:r>
              <w:rPr>
                <w:rFonts w:ascii="Times New Roman" w:eastAsia="Calibri" w:hAnsi="Times New Roman" w:cs="Times New Roman"/>
              </w:rPr>
              <w:t xml:space="preserve">Viešai tiekiamo geriamojo vandens </w:t>
            </w:r>
            <w:r w:rsidR="00BB77B3" w:rsidRPr="00BB77B3">
              <w:rPr>
                <w:rFonts w:ascii="Times New Roman" w:eastAsia="Calibri" w:hAnsi="Times New Roman" w:cs="Times New Roman"/>
              </w:rPr>
              <w:t>prieinamumas vartotojams,</w:t>
            </w:r>
            <w:r w:rsidR="000408E0">
              <w:rPr>
                <w:rFonts w:ascii="Times New Roman" w:eastAsia="Calibri" w:hAnsi="Times New Roman" w:cs="Times New Roman"/>
              </w:rPr>
              <w:t xml:space="preserve"> </w:t>
            </w:r>
            <w:r w:rsidR="00BB77B3" w:rsidRPr="00BB77B3">
              <w:rPr>
                <w:rFonts w:ascii="Times New Roman" w:eastAsia="Calibri" w:hAnsi="Times New Roman" w:cs="Times New Roman"/>
              </w:rPr>
              <w:t>proc.</w:t>
            </w:r>
          </w:p>
        </w:tc>
        <w:tc>
          <w:tcPr>
            <w:tcW w:w="727" w:type="dxa"/>
            <w:gridSpan w:val="5"/>
            <w:shd w:val="clear" w:color="auto" w:fill="auto"/>
          </w:tcPr>
          <w:p w:rsidR="00BB77B3" w:rsidRPr="00BB77B3" w:rsidRDefault="00BB77B3" w:rsidP="00BB77B3">
            <w:pPr>
              <w:spacing w:line="240" w:lineRule="auto"/>
              <w:contextualSpacing/>
              <w:rPr>
                <w:rFonts w:ascii="Times New Roman" w:eastAsia="Calibri" w:hAnsi="Times New Roman" w:cs="Times New Roman"/>
                <w:sz w:val="20"/>
                <w:szCs w:val="20"/>
              </w:rPr>
            </w:pPr>
          </w:p>
        </w:tc>
        <w:tc>
          <w:tcPr>
            <w:tcW w:w="1124" w:type="dxa"/>
            <w:gridSpan w:val="6"/>
            <w:shd w:val="clear" w:color="auto" w:fill="auto"/>
            <w:noWrap/>
          </w:tcPr>
          <w:p w:rsidR="00BB77B3" w:rsidRPr="00BB77B3" w:rsidRDefault="00BB77B3" w:rsidP="00BB77B3">
            <w:pPr>
              <w:spacing w:line="240" w:lineRule="auto"/>
              <w:contextualSpacing/>
              <w:jc w:val="center"/>
              <w:rPr>
                <w:rFonts w:ascii="Times New Roman" w:eastAsia="Calibri" w:hAnsi="Times New Roman" w:cs="Times New Roman"/>
                <w:i/>
              </w:rPr>
            </w:pPr>
            <w:r w:rsidRPr="00BB77B3">
              <w:rPr>
                <w:rFonts w:ascii="Times New Roman" w:eastAsia="Calibri" w:hAnsi="Times New Roman" w:cs="Times New Roman"/>
                <w:i/>
              </w:rPr>
              <w:t>26446</w:t>
            </w:r>
          </w:p>
        </w:tc>
        <w:tc>
          <w:tcPr>
            <w:tcW w:w="998" w:type="dxa"/>
            <w:gridSpan w:val="8"/>
            <w:shd w:val="clear" w:color="auto" w:fill="auto"/>
            <w:noWrap/>
          </w:tcPr>
          <w:p w:rsidR="00BB77B3" w:rsidRPr="00BB77B3" w:rsidRDefault="00BB77B3" w:rsidP="00BB77B3">
            <w:pPr>
              <w:spacing w:line="240" w:lineRule="auto"/>
              <w:contextualSpacing/>
              <w:jc w:val="center"/>
              <w:rPr>
                <w:rFonts w:ascii="Times New Roman" w:eastAsia="Calibri" w:hAnsi="Times New Roman" w:cs="Times New Roman"/>
                <w:i/>
              </w:rPr>
            </w:pPr>
            <w:r w:rsidRPr="00BB77B3">
              <w:rPr>
                <w:rFonts w:ascii="Times New Roman" w:eastAsia="Calibri" w:hAnsi="Times New Roman" w:cs="Times New Roman"/>
                <w:i/>
              </w:rPr>
              <w:t>79.86</w:t>
            </w:r>
          </w:p>
        </w:tc>
        <w:tc>
          <w:tcPr>
            <w:tcW w:w="1046" w:type="dxa"/>
            <w:gridSpan w:val="6"/>
            <w:shd w:val="clear" w:color="auto" w:fill="auto"/>
          </w:tcPr>
          <w:p w:rsidR="00BB77B3" w:rsidRPr="00BB77B3" w:rsidRDefault="00BB77B3" w:rsidP="00BB77B3">
            <w:pPr>
              <w:spacing w:line="240" w:lineRule="auto"/>
              <w:contextualSpacing/>
              <w:jc w:val="center"/>
              <w:rPr>
                <w:rFonts w:ascii="Times New Roman" w:eastAsia="Calibri" w:hAnsi="Times New Roman" w:cs="Times New Roman"/>
                <w:i/>
              </w:rPr>
            </w:pPr>
            <w:r w:rsidRPr="00BB77B3">
              <w:rPr>
                <w:rFonts w:ascii="Times New Roman" w:eastAsia="Calibri" w:hAnsi="Times New Roman" w:cs="Times New Roman"/>
                <w:i/>
              </w:rPr>
              <w:t>80,1</w:t>
            </w:r>
          </w:p>
        </w:tc>
        <w:tc>
          <w:tcPr>
            <w:tcW w:w="1281" w:type="dxa"/>
            <w:gridSpan w:val="4"/>
            <w:shd w:val="clear" w:color="auto" w:fill="auto"/>
            <w:noWrap/>
          </w:tcPr>
          <w:p w:rsidR="00BB77B3" w:rsidRPr="00BB77B3" w:rsidRDefault="00BB77B3" w:rsidP="00BB77B3">
            <w:pPr>
              <w:spacing w:line="240" w:lineRule="auto"/>
              <w:contextualSpacing/>
              <w:jc w:val="center"/>
              <w:rPr>
                <w:rFonts w:ascii="Times New Roman" w:eastAsia="Calibri" w:hAnsi="Times New Roman" w:cs="Times New Roman"/>
                <w:i/>
              </w:rPr>
            </w:pPr>
            <w:r w:rsidRPr="00BB77B3">
              <w:rPr>
                <w:rFonts w:ascii="Times New Roman" w:eastAsia="Calibri" w:hAnsi="Times New Roman" w:cs="Times New Roman"/>
                <w:i/>
              </w:rPr>
              <w:t>nėra</w:t>
            </w:r>
          </w:p>
        </w:tc>
        <w:tc>
          <w:tcPr>
            <w:tcW w:w="1705" w:type="dxa"/>
            <w:gridSpan w:val="5"/>
            <w:shd w:val="clear" w:color="auto" w:fill="auto"/>
            <w:noWrap/>
          </w:tcPr>
          <w:p w:rsidR="00BB77B3" w:rsidRPr="00BB77B3" w:rsidRDefault="00BB77B3" w:rsidP="00BB77B3">
            <w:pPr>
              <w:spacing w:line="240" w:lineRule="auto"/>
              <w:jc w:val="center"/>
              <w:rPr>
                <w:rFonts w:ascii="Times New Roman" w:hAnsi="Times New Roman" w:cs="Times New Roman"/>
                <w:i/>
              </w:rPr>
            </w:pPr>
            <w:r w:rsidRPr="00BB77B3">
              <w:rPr>
                <w:rFonts w:ascii="Times New Roman" w:eastAsia="Calibri" w:hAnsi="Times New Roman" w:cs="Times New Roman"/>
                <w:i/>
              </w:rPr>
              <w:t>nėra</w:t>
            </w:r>
          </w:p>
        </w:tc>
        <w:tc>
          <w:tcPr>
            <w:tcW w:w="1453" w:type="dxa"/>
            <w:gridSpan w:val="2"/>
            <w:shd w:val="clear" w:color="auto" w:fill="auto"/>
            <w:noWrap/>
          </w:tcPr>
          <w:p w:rsidR="00BB77B3" w:rsidRPr="00BB77B3" w:rsidRDefault="00BB77B3" w:rsidP="00BB77B3">
            <w:pPr>
              <w:spacing w:line="240" w:lineRule="auto"/>
              <w:jc w:val="center"/>
              <w:rPr>
                <w:rFonts w:ascii="Times New Roman" w:hAnsi="Times New Roman" w:cs="Times New Roman"/>
                <w:i/>
              </w:rPr>
            </w:pPr>
            <w:r w:rsidRPr="00BB77B3">
              <w:rPr>
                <w:rFonts w:ascii="Times New Roman" w:eastAsia="Calibri" w:hAnsi="Times New Roman" w:cs="Times New Roman"/>
                <w:i/>
              </w:rPr>
              <w:t>nėra</w:t>
            </w:r>
          </w:p>
        </w:tc>
        <w:tc>
          <w:tcPr>
            <w:tcW w:w="1420" w:type="dxa"/>
            <w:shd w:val="clear" w:color="auto" w:fill="auto"/>
            <w:noWrap/>
          </w:tcPr>
          <w:p w:rsidR="00BB77B3" w:rsidRPr="00BB77B3" w:rsidRDefault="00BB77B3" w:rsidP="00BB77B3">
            <w:pPr>
              <w:spacing w:line="240" w:lineRule="auto"/>
              <w:jc w:val="center"/>
              <w:rPr>
                <w:rFonts w:ascii="Times New Roman" w:hAnsi="Times New Roman" w:cs="Times New Roman"/>
                <w:i/>
              </w:rPr>
            </w:pPr>
            <w:r w:rsidRPr="00BB77B3">
              <w:rPr>
                <w:rFonts w:ascii="Times New Roman" w:eastAsia="Calibri" w:hAnsi="Times New Roman" w:cs="Times New Roman"/>
                <w:i/>
              </w:rPr>
              <w:t>nėra</w:t>
            </w:r>
          </w:p>
        </w:tc>
      </w:tr>
      <w:tr w:rsidR="00BB77B3" w:rsidRPr="00BB77B3" w:rsidTr="00BB77B3">
        <w:trPr>
          <w:gridAfter w:val="2"/>
          <w:wAfter w:w="61" w:type="dxa"/>
          <w:trHeight w:val="284"/>
        </w:trPr>
        <w:tc>
          <w:tcPr>
            <w:tcW w:w="5380" w:type="dxa"/>
            <w:gridSpan w:val="2"/>
            <w:shd w:val="clear" w:color="auto" w:fill="auto"/>
            <w:noWrap/>
            <w:hideMark/>
          </w:tcPr>
          <w:p w:rsidR="00BB77B3" w:rsidRPr="00BB77B3" w:rsidRDefault="00BB77B3" w:rsidP="00BB77B3">
            <w:pPr>
              <w:spacing w:line="240" w:lineRule="auto"/>
              <w:contextualSpacing/>
              <w:rPr>
                <w:rFonts w:ascii="Times New Roman" w:eastAsia="Calibri" w:hAnsi="Times New Roman" w:cs="Times New Roman"/>
              </w:rPr>
            </w:pPr>
            <w:r w:rsidRPr="00BB77B3">
              <w:rPr>
                <w:rFonts w:ascii="Times New Roman" w:eastAsia="Calibri" w:hAnsi="Times New Roman" w:cs="Times New Roman"/>
              </w:rPr>
              <w:t> Nuotekų tvarkymo paslaugų prieinamumas vartotojams, proc.</w:t>
            </w:r>
          </w:p>
        </w:tc>
        <w:tc>
          <w:tcPr>
            <w:tcW w:w="727" w:type="dxa"/>
            <w:gridSpan w:val="5"/>
            <w:shd w:val="clear" w:color="auto" w:fill="auto"/>
          </w:tcPr>
          <w:p w:rsidR="00BB77B3" w:rsidRPr="00BB77B3" w:rsidRDefault="00BB77B3" w:rsidP="00BB77B3">
            <w:pPr>
              <w:spacing w:line="240" w:lineRule="auto"/>
              <w:contextualSpacing/>
              <w:rPr>
                <w:rFonts w:ascii="Times New Roman" w:eastAsia="Calibri" w:hAnsi="Times New Roman" w:cs="Times New Roman"/>
                <w:sz w:val="20"/>
                <w:szCs w:val="20"/>
              </w:rPr>
            </w:pPr>
          </w:p>
        </w:tc>
        <w:tc>
          <w:tcPr>
            <w:tcW w:w="1124" w:type="dxa"/>
            <w:gridSpan w:val="6"/>
            <w:shd w:val="clear" w:color="auto" w:fill="auto"/>
            <w:noWrap/>
          </w:tcPr>
          <w:p w:rsidR="00BB77B3" w:rsidRPr="00BB77B3" w:rsidRDefault="00BB77B3" w:rsidP="00BB77B3">
            <w:pPr>
              <w:spacing w:line="240" w:lineRule="auto"/>
              <w:contextualSpacing/>
              <w:jc w:val="center"/>
              <w:rPr>
                <w:rFonts w:ascii="Times New Roman" w:eastAsia="Calibri" w:hAnsi="Times New Roman" w:cs="Times New Roman"/>
                <w:i/>
              </w:rPr>
            </w:pPr>
            <w:r w:rsidRPr="00BB77B3">
              <w:rPr>
                <w:rFonts w:ascii="Times New Roman" w:eastAsia="Calibri" w:hAnsi="Times New Roman" w:cs="Times New Roman"/>
                <w:i/>
              </w:rPr>
              <w:t>23867</w:t>
            </w:r>
          </w:p>
        </w:tc>
        <w:tc>
          <w:tcPr>
            <w:tcW w:w="998" w:type="dxa"/>
            <w:gridSpan w:val="8"/>
            <w:shd w:val="clear" w:color="auto" w:fill="auto"/>
            <w:noWrap/>
          </w:tcPr>
          <w:p w:rsidR="00BB77B3" w:rsidRPr="00BB77B3" w:rsidRDefault="00BB77B3" w:rsidP="00BB77B3">
            <w:pPr>
              <w:spacing w:line="240" w:lineRule="auto"/>
              <w:contextualSpacing/>
              <w:jc w:val="center"/>
              <w:rPr>
                <w:rFonts w:ascii="Times New Roman" w:eastAsia="Calibri" w:hAnsi="Times New Roman" w:cs="Times New Roman"/>
                <w:i/>
              </w:rPr>
            </w:pPr>
            <w:r w:rsidRPr="00BB77B3">
              <w:rPr>
                <w:rFonts w:ascii="Times New Roman" w:eastAsia="Calibri" w:hAnsi="Times New Roman" w:cs="Times New Roman"/>
                <w:i/>
              </w:rPr>
              <w:t>72.08</w:t>
            </w:r>
          </w:p>
        </w:tc>
        <w:tc>
          <w:tcPr>
            <w:tcW w:w="1046" w:type="dxa"/>
            <w:gridSpan w:val="6"/>
            <w:shd w:val="clear" w:color="auto" w:fill="auto"/>
          </w:tcPr>
          <w:p w:rsidR="00BB77B3" w:rsidRPr="00BB77B3" w:rsidRDefault="00BB77B3" w:rsidP="00BB77B3">
            <w:pPr>
              <w:spacing w:line="240" w:lineRule="auto"/>
              <w:contextualSpacing/>
              <w:jc w:val="center"/>
              <w:rPr>
                <w:rFonts w:ascii="Times New Roman" w:eastAsia="Calibri" w:hAnsi="Times New Roman" w:cs="Times New Roman"/>
                <w:i/>
              </w:rPr>
            </w:pPr>
            <w:r w:rsidRPr="00BB77B3">
              <w:rPr>
                <w:rFonts w:ascii="Times New Roman" w:eastAsia="Calibri" w:hAnsi="Times New Roman" w:cs="Times New Roman"/>
                <w:i/>
              </w:rPr>
              <w:t>71.89</w:t>
            </w:r>
          </w:p>
        </w:tc>
        <w:tc>
          <w:tcPr>
            <w:tcW w:w="1281" w:type="dxa"/>
            <w:gridSpan w:val="4"/>
            <w:shd w:val="clear" w:color="auto" w:fill="auto"/>
            <w:noWrap/>
          </w:tcPr>
          <w:p w:rsidR="00BB77B3" w:rsidRPr="00BB77B3" w:rsidRDefault="00BB77B3" w:rsidP="00BB77B3">
            <w:pPr>
              <w:spacing w:line="240" w:lineRule="auto"/>
              <w:contextualSpacing/>
              <w:jc w:val="center"/>
              <w:rPr>
                <w:rFonts w:ascii="Times New Roman" w:eastAsia="Calibri" w:hAnsi="Times New Roman" w:cs="Times New Roman"/>
                <w:i/>
              </w:rPr>
            </w:pPr>
            <w:r w:rsidRPr="00BB77B3">
              <w:rPr>
                <w:rFonts w:ascii="Times New Roman" w:eastAsia="Calibri" w:hAnsi="Times New Roman" w:cs="Times New Roman"/>
                <w:i/>
              </w:rPr>
              <w:t>nėra</w:t>
            </w:r>
          </w:p>
        </w:tc>
        <w:tc>
          <w:tcPr>
            <w:tcW w:w="1705" w:type="dxa"/>
            <w:gridSpan w:val="5"/>
            <w:shd w:val="clear" w:color="auto" w:fill="auto"/>
            <w:noWrap/>
          </w:tcPr>
          <w:p w:rsidR="00BB77B3" w:rsidRPr="00BB77B3" w:rsidRDefault="00BB77B3" w:rsidP="00BB77B3">
            <w:pPr>
              <w:spacing w:line="240" w:lineRule="auto"/>
              <w:jc w:val="center"/>
              <w:rPr>
                <w:rFonts w:ascii="Times New Roman" w:hAnsi="Times New Roman" w:cs="Times New Roman"/>
                <w:i/>
              </w:rPr>
            </w:pPr>
            <w:r w:rsidRPr="00BB77B3">
              <w:rPr>
                <w:rFonts w:ascii="Times New Roman" w:eastAsia="Calibri" w:hAnsi="Times New Roman" w:cs="Times New Roman"/>
                <w:i/>
              </w:rPr>
              <w:t>nėra</w:t>
            </w:r>
          </w:p>
        </w:tc>
        <w:tc>
          <w:tcPr>
            <w:tcW w:w="1453" w:type="dxa"/>
            <w:gridSpan w:val="2"/>
            <w:shd w:val="clear" w:color="auto" w:fill="auto"/>
            <w:noWrap/>
          </w:tcPr>
          <w:p w:rsidR="00BB77B3" w:rsidRPr="00BB77B3" w:rsidRDefault="00BB77B3" w:rsidP="00BB77B3">
            <w:pPr>
              <w:spacing w:line="240" w:lineRule="auto"/>
              <w:jc w:val="center"/>
              <w:rPr>
                <w:rFonts w:ascii="Times New Roman" w:hAnsi="Times New Roman" w:cs="Times New Roman"/>
                <w:i/>
              </w:rPr>
            </w:pPr>
            <w:r w:rsidRPr="00BB77B3">
              <w:rPr>
                <w:rFonts w:ascii="Times New Roman" w:eastAsia="Calibri" w:hAnsi="Times New Roman" w:cs="Times New Roman"/>
                <w:i/>
              </w:rPr>
              <w:t>nėra</w:t>
            </w:r>
          </w:p>
        </w:tc>
        <w:tc>
          <w:tcPr>
            <w:tcW w:w="1420" w:type="dxa"/>
            <w:shd w:val="clear" w:color="auto" w:fill="auto"/>
            <w:noWrap/>
          </w:tcPr>
          <w:p w:rsidR="00BB77B3" w:rsidRPr="00BB77B3" w:rsidRDefault="00BB77B3" w:rsidP="00BB77B3">
            <w:pPr>
              <w:spacing w:line="240" w:lineRule="auto"/>
              <w:jc w:val="center"/>
              <w:rPr>
                <w:rFonts w:ascii="Times New Roman" w:hAnsi="Times New Roman" w:cs="Times New Roman"/>
                <w:i/>
              </w:rPr>
            </w:pPr>
            <w:r w:rsidRPr="00BB77B3">
              <w:rPr>
                <w:rFonts w:ascii="Times New Roman" w:eastAsia="Calibri" w:hAnsi="Times New Roman" w:cs="Times New Roman"/>
                <w:i/>
              </w:rPr>
              <w:t>nėra</w:t>
            </w:r>
          </w:p>
        </w:tc>
      </w:tr>
      <w:tr w:rsidR="00BB77B3" w:rsidRPr="00BB77B3" w:rsidTr="00BB77B3">
        <w:trPr>
          <w:gridAfter w:val="1"/>
          <w:wAfter w:w="51" w:type="dxa"/>
          <w:trHeight w:val="16"/>
        </w:trPr>
        <w:tc>
          <w:tcPr>
            <w:tcW w:w="15144" w:type="dxa"/>
            <w:gridSpan w:val="40"/>
            <w:shd w:val="clear" w:color="auto" w:fill="FDE9D9" w:themeFill="accent6" w:themeFillTint="33"/>
            <w:noWrap/>
            <w:hideMark/>
          </w:tcPr>
          <w:p w:rsidR="00BB77B3" w:rsidRPr="00BB77B3" w:rsidRDefault="00BB77B3" w:rsidP="00BB77B3">
            <w:pPr>
              <w:contextualSpacing/>
              <w:rPr>
                <w:rFonts w:ascii="Times New Roman" w:eastAsia="Calibri" w:hAnsi="Times New Roman" w:cs="Times New Roman"/>
              </w:rPr>
            </w:pPr>
            <w:r w:rsidRPr="00BB77B3">
              <w:rPr>
                <w:rFonts w:ascii="Times New Roman" w:eastAsia="Calibri" w:hAnsi="Times New Roman" w:cs="Times New Roman"/>
                <w:sz w:val="20"/>
                <w:szCs w:val="20"/>
              </w:rPr>
              <w:t> </w:t>
            </w:r>
            <w:r w:rsidR="000408E0" w:rsidRPr="00BB77B3">
              <w:rPr>
                <w:rFonts w:ascii="Times New Roman" w:eastAsia="Calibri" w:hAnsi="Times New Roman" w:cs="Times New Roman"/>
                <w:b/>
                <w:bCs/>
              </w:rPr>
              <w:t>3</w:t>
            </w:r>
            <w:r w:rsidR="000408E0">
              <w:rPr>
                <w:rFonts w:ascii="Times New Roman" w:eastAsia="Calibri" w:hAnsi="Times New Roman" w:cs="Times New Roman"/>
                <w:b/>
                <w:bCs/>
              </w:rPr>
              <w:t xml:space="preserve"> t</w:t>
            </w:r>
            <w:r w:rsidRPr="00BB77B3">
              <w:rPr>
                <w:rFonts w:ascii="Times New Roman" w:eastAsia="Calibri" w:hAnsi="Times New Roman" w:cs="Times New Roman"/>
                <w:b/>
                <w:bCs/>
              </w:rPr>
              <w:t>ikslas</w:t>
            </w:r>
            <w:r w:rsidR="000408E0">
              <w:rPr>
                <w:rFonts w:ascii="Times New Roman" w:eastAsia="Calibri" w:hAnsi="Times New Roman" w:cs="Times New Roman"/>
                <w:b/>
                <w:bCs/>
              </w:rPr>
              <w:t>.</w:t>
            </w:r>
            <w:r w:rsidRPr="00BB77B3">
              <w:rPr>
                <w:rFonts w:ascii="Times New Roman" w:eastAsia="Calibri" w:hAnsi="Times New Roman" w:cs="Times New Roman"/>
                <w:b/>
                <w:bCs/>
              </w:rPr>
              <w:t xml:space="preserve"> Formuoti sveiką gyvenseną ir jos kultūrą</w:t>
            </w:r>
          </w:p>
          <w:p w:rsidR="00BB77B3" w:rsidRPr="00BB77B3" w:rsidRDefault="00BB77B3" w:rsidP="00BB77B3">
            <w:pPr>
              <w:contextualSpacing/>
              <w:rPr>
                <w:rFonts w:ascii="Times New Roman" w:eastAsia="Calibri" w:hAnsi="Times New Roman" w:cs="Times New Roman"/>
                <w:b/>
                <w:bCs/>
              </w:rPr>
            </w:pPr>
            <w:r w:rsidRPr="00BB77B3">
              <w:rPr>
                <w:rFonts w:ascii="Times New Roman" w:eastAsia="Calibri" w:hAnsi="Times New Roman" w:cs="Times New Roman"/>
                <w:b/>
                <w:bCs/>
              </w:rPr>
              <w:t>3.1. Sumažinti alkoholinių gėrimų, tabako vartojimą, neteisėtą narkot</w:t>
            </w:r>
            <w:r w:rsidR="00B84C8D">
              <w:rPr>
                <w:rFonts w:ascii="Times New Roman" w:eastAsia="Calibri" w:hAnsi="Times New Roman" w:cs="Times New Roman"/>
                <w:b/>
                <w:bCs/>
              </w:rPr>
              <w:t>inių ir psichotropinių medžiagų</w:t>
            </w:r>
            <w:r w:rsidRPr="00BB77B3">
              <w:rPr>
                <w:rFonts w:ascii="Times New Roman" w:eastAsia="Calibri" w:hAnsi="Times New Roman" w:cs="Times New Roman"/>
                <w:b/>
                <w:bCs/>
              </w:rPr>
              <w:t xml:space="preserve"> vartojimą ir prieinamumą </w:t>
            </w:r>
          </w:p>
        </w:tc>
      </w:tr>
      <w:tr w:rsidR="00BB77B3" w:rsidRPr="00BB77B3" w:rsidTr="00BB77B3">
        <w:trPr>
          <w:gridAfter w:val="2"/>
          <w:wAfter w:w="61" w:type="dxa"/>
          <w:trHeight w:val="16"/>
        </w:trPr>
        <w:tc>
          <w:tcPr>
            <w:tcW w:w="5489" w:type="dxa"/>
            <w:gridSpan w:val="4"/>
            <w:shd w:val="clear" w:color="auto" w:fill="auto"/>
            <w:noWrap/>
            <w:hideMark/>
          </w:tcPr>
          <w:p w:rsidR="00BB77B3" w:rsidRPr="00BB77B3" w:rsidRDefault="00B84C8D" w:rsidP="00BB77B3">
            <w:pPr>
              <w:spacing w:line="240" w:lineRule="auto"/>
              <w:contextualSpacing/>
              <w:rPr>
                <w:rFonts w:ascii="Times New Roman" w:eastAsia="Calibri" w:hAnsi="Times New Roman" w:cs="Times New Roman"/>
              </w:rPr>
            </w:pPr>
            <w:r>
              <w:rPr>
                <w:rFonts w:ascii="Times New Roman" w:eastAsia="Calibri" w:hAnsi="Times New Roman" w:cs="Times New Roman"/>
              </w:rPr>
              <w:t xml:space="preserve"> Mirtingumas </w:t>
            </w:r>
            <w:r w:rsidR="00BB77B3" w:rsidRPr="00BB77B3">
              <w:rPr>
                <w:rFonts w:ascii="Times New Roman" w:eastAsia="Calibri" w:hAnsi="Times New Roman" w:cs="Times New Roman"/>
              </w:rPr>
              <w:t>nuo</w:t>
            </w:r>
            <w:r>
              <w:rPr>
                <w:rFonts w:ascii="Times New Roman" w:eastAsia="Calibri" w:hAnsi="Times New Roman" w:cs="Times New Roman"/>
              </w:rPr>
              <w:t xml:space="preserve"> narkotikų sąlygotų priežasčių </w:t>
            </w:r>
            <w:r w:rsidR="00BB77B3" w:rsidRPr="00BB77B3">
              <w:rPr>
                <w:rFonts w:ascii="Times New Roman" w:eastAsia="Calibri" w:hAnsi="Times New Roman" w:cs="Times New Roman"/>
              </w:rPr>
              <w:t xml:space="preserve">100 000 </w:t>
            </w:r>
            <w:proofErr w:type="spellStart"/>
            <w:r w:rsidR="00BB77B3" w:rsidRPr="00BB77B3">
              <w:rPr>
                <w:rFonts w:ascii="Times New Roman" w:eastAsia="Calibri" w:hAnsi="Times New Roman" w:cs="Times New Roman"/>
              </w:rPr>
              <w:t>gyv</w:t>
            </w:r>
            <w:proofErr w:type="spellEnd"/>
            <w:r w:rsidR="00BB77B3" w:rsidRPr="00BB77B3">
              <w:rPr>
                <w:rFonts w:ascii="Times New Roman" w:eastAsia="Calibri" w:hAnsi="Times New Roman" w:cs="Times New Roman"/>
              </w:rPr>
              <w:t>.</w:t>
            </w:r>
          </w:p>
        </w:tc>
        <w:tc>
          <w:tcPr>
            <w:tcW w:w="643" w:type="dxa"/>
            <w:gridSpan w:val="4"/>
            <w:shd w:val="clear" w:color="auto" w:fill="auto"/>
          </w:tcPr>
          <w:p w:rsidR="00BB77B3" w:rsidRPr="00BB77B3" w:rsidRDefault="00BB77B3" w:rsidP="00BB77B3">
            <w:pPr>
              <w:jc w:val="center"/>
              <w:rPr>
                <w:rFonts w:ascii="Times New Roman" w:eastAsia="Calibri" w:hAnsi="Times New Roman" w:cs="Times New Roman"/>
                <w:i/>
                <w:sz w:val="20"/>
                <w:szCs w:val="20"/>
              </w:rPr>
            </w:pPr>
            <w:r w:rsidRPr="00BB77B3">
              <w:rPr>
                <w:rFonts w:ascii="Times New Roman" w:eastAsia="Calibri" w:hAnsi="Times New Roman" w:cs="Times New Roman"/>
                <w:i/>
                <w:sz w:val="20"/>
                <w:szCs w:val="20"/>
              </w:rPr>
              <w:t>-</w:t>
            </w:r>
          </w:p>
        </w:tc>
        <w:tc>
          <w:tcPr>
            <w:tcW w:w="1137"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0</w:t>
            </w:r>
          </w:p>
        </w:tc>
        <w:tc>
          <w:tcPr>
            <w:tcW w:w="1027" w:type="dxa"/>
            <w:gridSpan w:val="8"/>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0.0</w:t>
            </w:r>
          </w:p>
        </w:tc>
        <w:tc>
          <w:tcPr>
            <w:tcW w:w="979" w:type="dxa"/>
            <w:gridSpan w:val="5"/>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1.9</w:t>
            </w:r>
          </w:p>
        </w:tc>
        <w:tc>
          <w:tcPr>
            <w:tcW w:w="1323"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2.9</w:t>
            </w:r>
          </w:p>
        </w:tc>
        <w:tc>
          <w:tcPr>
            <w:tcW w:w="1694"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12.6</w:t>
            </w:r>
          </w:p>
        </w:tc>
        <w:tc>
          <w:tcPr>
            <w:tcW w:w="1422" w:type="dxa"/>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0.0</w:t>
            </w:r>
          </w:p>
        </w:tc>
        <w:tc>
          <w:tcPr>
            <w:tcW w:w="1420" w:type="dxa"/>
            <w:shd w:val="clear" w:color="auto" w:fill="00B05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0.00</w:t>
            </w:r>
          </w:p>
        </w:tc>
      </w:tr>
      <w:tr w:rsidR="00BB77B3" w:rsidRPr="00BB77B3" w:rsidTr="00BB77B3">
        <w:trPr>
          <w:gridAfter w:val="2"/>
          <w:wAfter w:w="61" w:type="dxa"/>
          <w:trHeight w:val="16"/>
        </w:trPr>
        <w:tc>
          <w:tcPr>
            <w:tcW w:w="5489" w:type="dxa"/>
            <w:gridSpan w:val="4"/>
            <w:shd w:val="clear" w:color="auto" w:fill="auto"/>
            <w:noWrap/>
            <w:hideMark/>
          </w:tcPr>
          <w:p w:rsidR="00BB77B3" w:rsidRPr="00BB77B3" w:rsidRDefault="00BB77B3" w:rsidP="000408E0">
            <w:pPr>
              <w:spacing w:line="240" w:lineRule="auto"/>
              <w:contextualSpacing/>
              <w:rPr>
                <w:rFonts w:ascii="Times New Roman" w:eastAsia="Calibri" w:hAnsi="Times New Roman" w:cs="Times New Roman"/>
              </w:rPr>
            </w:pPr>
            <w:r w:rsidRPr="00BB77B3">
              <w:rPr>
                <w:rFonts w:ascii="Times New Roman" w:eastAsia="Calibri" w:hAnsi="Times New Roman" w:cs="Times New Roman"/>
              </w:rPr>
              <w:t> S</w:t>
            </w:r>
            <w:r w:rsidR="00B84C8D">
              <w:rPr>
                <w:rFonts w:ascii="Times New Roman" w:eastAsia="Calibri" w:hAnsi="Times New Roman" w:cs="Times New Roman"/>
              </w:rPr>
              <w:t xml:space="preserve">tandartizuotas mirtingumas nuo </w:t>
            </w:r>
            <w:r w:rsidRPr="00BB77B3">
              <w:rPr>
                <w:rFonts w:ascii="Times New Roman" w:eastAsia="Calibri" w:hAnsi="Times New Roman" w:cs="Times New Roman"/>
              </w:rPr>
              <w:t xml:space="preserve">narkotikų sąlygotų priežasčių 100 000 </w:t>
            </w:r>
            <w:proofErr w:type="spellStart"/>
            <w:r w:rsidRPr="00BB77B3">
              <w:rPr>
                <w:rFonts w:ascii="Times New Roman" w:eastAsia="Calibri" w:hAnsi="Times New Roman" w:cs="Times New Roman"/>
              </w:rPr>
              <w:t>gyv</w:t>
            </w:r>
            <w:proofErr w:type="spellEnd"/>
            <w:r w:rsidRPr="00BB77B3">
              <w:rPr>
                <w:rFonts w:ascii="Times New Roman" w:eastAsia="Calibri" w:hAnsi="Times New Roman" w:cs="Times New Roman"/>
              </w:rPr>
              <w:t>.</w:t>
            </w:r>
          </w:p>
        </w:tc>
        <w:tc>
          <w:tcPr>
            <w:tcW w:w="643" w:type="dxa"/>
            <w:gridSpan w:val="4"/>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sz w:val="20"/>
                <w:szCs w:val="20"/>
              </w:rPr>
              <w:t>-</w:t>
            </w:r>
          </w:p>
        </w:tc>
        <w:tc>
          <w:tcPr>
            <w:tcW w:w="1137"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0</w:t>
            </w:r>
          </w:p>
        </w:tc>
        <w:tc>
          <w:tcPr>
            <w:tcW w:w="1027" w:type="dxa"/>
            <w:gridSpan w:val="8"/>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0.0</w:t>
            </w:r>
          </w:p>
        </w:tc>
        <w:tc>
          <w:tcPr>
            <w:tcW w:w="979" w:type="dxa"/>
            <w:gridSpan w:val="5"/>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1.9</w:t>
            </w:r>
          </w:p>
        </w:tc>
        <w:tc>
          <w:tcPr>
            <w:tcW w:w="1323"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3.0</w:t>
            </w:r>
          </w:p>
        </w:tc>
        <w:tc>
          <w:tcPr>
            <w:tcW w:w="1694"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16.2</w:t>
            </w:r>
          </w:p>
        </w:tc>
        <w:tc>
          <w:tcPr>
            <w:tcW w:w="1422" w:type="dxa"/>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0.0</w:t>
            </w:r>
          </w:p>
        </w:tc>
        <w:tc>
          <w:tcPr>
            <w:tcW w:w="1420" w:type="dxa"/>
            <w:shd w:val="clear" w:color="auto" w:fill="00B05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0.00</w:t>
            </w:r>
          </w:p>
        </w:tc>
      </w:tr>
      <w:tr w:rsidR="00BB77B3" w:rsidRPr="00BB77B3" w:rsidTr="00BB77B3">
        <w:trPr>
          <w:gridAfter w:val="1"/>
          <w:wAfter w:w="51" w:type="dxa"/>
          <w:trHeight w:val="586"/>
        </w:trPr>
        <w:tc>
          <w:tcPr>
            <w:tcW w:w="5489" w:type="dxa"/>
            <w:gridSpan w:val="4"/>
            <w:shd w:val="clear" w:color="auto" w:fill="FFFFFF" w:themeFill="background1"/>
            <w:noWrap/>
            <w:hideMark/>
          </w:tcPr>
          <w:p w:rsidR="00BB77B3" w:rsidRPr="00BB77B3" w:rsidRDefault="00BB77B3" w:rsidP="00BB77B3">
            <w:pPr>
              <w:spacing w:line="240" w:lineRule="auto"/>
              <w:contextualSpacing/>
              <w:rPr>
                <w:rFonts w:ascii="Times New Roman" w:eastAsia="Calibri" w:hAnsi="Times New Roman" w:cs="Times New Roman"/>
              </w:rPr>
            </w:pPr>
            <w:r w:rsidRPr="00BB77B3">
              <w:rPr>
                <w:rFonts w:ascii="Times New Roman" w:eastAsia="Calibri" w:hAnsi="Times New Roman" w:cs="Times New Roman"/>
              </w:rPr>
              <w:t xml:space="preserve"> Mirtingumas nuo </w:t>
            </w:r>
            <w:r w:rsidR="00B84C8D">
              <w:rPr>
                <w:rFonts w:ascii="Times New Roman" w:eastAsia="Calibri" w:hAnsi="Times New Roman" w:cs="Times New Roman"/>
              </w:rPr>
              <w:t xml:space="preserve">alkoholio sąlygotų priežasčių </w:t>
            </w:r>
            <w:r w:rsidRPr="00BB77B3">
              <w:rPr>
                <w:rFonts w:ascii="Times New Roman" w:eastAsia="Calibri" w:hAnsi="Times New Roman" w:cs="Times New Roman"/>
              </w:rPr>
              <w:t xml:space="preserve">100 000 </w:t>
            </w:r>
            <w:proofErr w:type="spellStart"/>
            <w:r w:rsidRPr="00BB77B3">
              <w:rPr>
                <w:rFonts w:ascii="Times New Roman" w:eastAsia="Calibri" w:hAnsi="Times New Roman" w:cs="Times New Roman"/>
              </w:rPr>
              <w:t>gyv</w:t>
            </w:r>
            <w:proofErr w:type="spellEnd"/>
            <w:r w:rsidRPr="00BB77B3">
              <w:rPr>
                <w:rFonts w:ascii="Times New Roman" w:eastAsia="Calibri" w:hAnsi="Times New Roman" w:cs="Times New Roman"/>
              </w:rPr>
              <w:t>.</w:t>
            </w:r>
          </w:p>
        </w:tc>
        <w:tc>
          <w:tcPr>
            <w:tcW w:w="643" w:type="dxa"/>
            <w:gridSpan w:val="4"/>
            <w:shd w:val="clear" w:color="auto" w:fill="FFFFFF" w:themeFill="background1"/>
          </w:tcPr>
          <w:p w:rsidR="00BB77B3" w:rsidRPr="00BB77B3" w:rsidRDefault="00BB77B3" w:rsidP="00BB77B3">
            <w:pPr>
              <w:jc w:val="center"/>
              <w:rPr>
                <w:rFonts w:ascii="Times New Roman" w:eastAsia="Calibri" w:hAnsi="Times New Roman" w:cs="Times New Roman"/>
                <w:i/>
                <w:sz w:val="20"/>
                <w:szCs w:val="20"/>
              </w:rPr>
            </w:pPr>
            <w:r w:rsidRPr="00BB77B3">
              <w:rPr>
                <w:rFonts w:ascii="Times New Roman" w:eastAsia="Calibri" w:hAnsi="Times New Roman" w:cs="Times New Roman"/>
                <w:i/>
                <w:sz w:val="20"/>
                <w:szCs w:val="20"/>
              </w:rPr>
              <w:t>↓</w:t>
            </w:r>
          </w:p>
        </w:tc>
        <w:tc>
          <w:tcPr>
            <w:tcW w:w="1137" w:type="dxa"/>
            <w:gridSpan w:val="6"/>
            <w:shd w:val="clear" w:color="auto" w:fill="FFFFFF" w:themeFill="background1"/>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w:t>
            </w:r>
          </w:p>
        </w:tc>
        <w:tc>
          <w:tcPr>
            <w:tcW w:w="1027" w:type="dxa"/>
            <w:gridSpan w:val="8"/>
            <w:shd w:val="clear" w:color="auto" w:fill="FFFFFF" w:themeFill="background1"/>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9.1</w:t>
            </w:r>
          </w:p>
        </w:tc>
        <w:tc>
          <w:tcPr>
            <w:tcW w:w="979" w:type="dxa"/>
            <w:gridSpan w:val="5"/>
            <w:shd w:val="clear" w:color="auto" w:fill="FFFFFF" w:themeFill="background1"/>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19.8</w:t>
            </w:r>
          </w:p>
        </w:tc>
        <w:tc>
          <w:tcPr>
            <w:tcW w:w="1323" w:type="dxa"/>
            <w:gridSpan w:val="6"/>
            <w:shd w:val="clear" w:color="auto" w:fill="FFFFFF" w:themeFill="background1"/>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19.9</w:t>
            </w:r>
          </w:p>
        </w:tc>
        <w:tc>
          <w:tcPr>
            <w:tcW w:w="1694" w:type="dxa"/>
            <w:gridSpan w:val="4"/>
            <w:shd w:val="clear" w:color="auto" w:fill="FFFFFF" w:themeFill="background1"/>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79.5</w:t>
            </w:r>
          </w:p>
        </w:tc>
        <w:tc>
          <w:tcPr>
            <w:tcW w:w="1422" w:type="dxa"/>
            <w:shd w:val="clear" w:color="auto" w:fill="FFFFFF" w:themeFill="background1"/>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0.0</w:t>
            </w:r>
          </w:p>
        </w:tc>
        <w:tc>
          <w:tcPr>
            <w:tcW w:w="1430" w:type="dxa"/>
            <w:gridSpan w:val="2"/>
            <w:shd w:val="clear" w:color="auto" w:fill="00B05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0.46</w:t>
            </w:r>
          </w:p>
        </w:tc>
      </w:tr>
      <w:tr w:rsidR="00BB77B3" w:rsidRPr="00BB77B3" w:rsidTr="00BB77B3">
        <w:trPr>
          <w:gridAfter w:val="1"/>
          <w:wAfter w:w="51" w:type="dxa"/>
          <w:trHeight w:val="16"/>
        </w:trPr>
        <w:tc>
          <w:tcPr>
            <w:tcW w:w="5489" w:type="dxa"/>
            <w:gridSpan w:val="4"/>
            <w:shd w:val="clear" w:color="auto" w:fill="FFFFFF" w:themeFill="background1"/>
            <w:noWrap/>
            <w:hideMark/>
          </w:tcPr>
          <w:p w:rsidR="00BB77B3" w:rsidRPr="00BB77B3" w:rsidRDefault="00B84C8D" w:rsidP="000408E0">
            <w:pPr>
              <w:spacing w:line="240" w:lineRule="auto"/>
              <w:contextualSpacing/>
              <w:rPr>
                <w:rFonts w:ascii="Times New Roman" w:eastAsia="Calibri" w:hAnsi="Times New Roman" w:cs="Times New Roman"/>
              </w:rPr>
            </w:pPr>
            <w:r>
              <w:rPr>
                <w:rFonts w:ascii="Times New Roman" w:eastAsia="Calibri" w:hAnsi="Times New Roman" w:cs="Times New Roman"/>
              </w:rPr>
              <w:t xml:space="preserve"> Standartizuotas mirtingumas </w:t>
            </w:r>
            <w:r w:rsidR="00BB77B3" w:rsidRPr="00BB77B3">
              <w:rPr>
                <w:rFonts w:ascii="Times New Roman" w:eastAsia="Calibri" w:hAnsi="Times New Roman" w:cs="Times New Roman"/>
              </w:rPr>
              <w:t>nuo alk</w:t>
            </w:r>
            <w:r>
              <w:rPr>
                <w:rFonts w:ascii="Times New Roman" w:eastAsia="Calibri" w:hAnsi="Times New Roman" w:cs="Times New Roman"/>
              </w:rPr>
              <w:t>oholio sąlygotų priežasčių 100</w:t>
            </w:r>
            <w:r w:rsidR="00BB77B3" w:rsidRPr="00BB77B3">
              <w:rPr>
                <w:rFonts w:ascii="Times New Roman" w:eastAsia="Calibri" w:hAnsi="Times New Roman" w:cs="Times New Roman"/>
              </w:rPr>
              <w:t xml:space="preserve"> 000 </w:t>
            </w:r>
            <w:proofErr w:type="spellStart"/>
            <w:r w:rsidR="00BB77B3" w:rsidRPr="00BB77B3">
              <w:rPr>
                <w:rFonts w:ascii="Times New Roman" w:eastAsia="Calibri" w:hAnsi="Times New Roman" w:cs="Times New Roman"/>
              </w:rPr>
              <w:t>gyv</w:t>
            </w:r>
            <w:proofErr w:type="spellEnd"/>
            <w:r w:rsidR="00BB77B3" w:rsidRPr="00BB77B3">
              <w:rPr>
                <w:rFonts w:ascii="Times New Roman" w:eastAsia="Calibri" w:hAnsi="Times New Roman" w:cs="Times New Roman"/>
              </w:rPr>
              <w:t>.</w:t>
            </w:r>
          </w:p>
        </w:tc>
        <w:tc>
          <w:tcPr>
            <w:tcW w:w="643" w:type="dxa"/>
            <w:gridSpan w:val="4"/>
            <w:shd w:val="clear" w:color="auto" w:fill="FFFFFF" w:themeFill="background1"/>
          </w:tcPr>
          <w:p w:rsidR="00BB77B3" w:rsidRPr="00BB77B3" w:rsidRDefault="00BB77B3" w:rsidP="00BB77B3">
            <w:pPr>
              <w:jc w:val="center"/>
              <w:rPr>
                <w:rFonts w:ascii="Times New Roman" w:eastAsia="Calibri" w:hAnsi="Times New Roman" w:cs="Times New Roman"/>
                <w:i/>
                <w:sz w:val="20"/>
                <w:szCs w:val="20"/>
              </w:rPr>
            </w:pPr>
            <w:r w:rsidRPr="00BB77B3">
              <w:rPr>
                <w:rFonts w:ascii="Times New Roman" w:eastAsia="Calibri" w:hAnsi="Times New Roman" w:cs="Times New Roman"/>
                <w:i/>
                <w:sz w:val="20"/>
                <w:szCs w:val="20"/>
              </w:rPr>
              <w:t>↓</w:t>
            </w:r>
          </w:p>
        </w:tc>
        <w:tc>
          <w:tcPr>
            <w:tcW w:w="1137" w:type="dxa"/>
            <w:gridSpan w:val="6"/>
            <w:shd w:val="clear" w:color="auto" w:fill="FFFFFF" w:themeFill="background1"/>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w:t>
            </w:r>
          </w:p>
        </w:tc>
        <w:tc>
          <w:tcPr>
            <w:tcW w:w="1027" w:type="dxa"/>
            <w:gridSpan w:val="8"/>
            <w:shd w:val="clear" w:color="auto" w:fill="FFFFFF" w:themeFill="background1"/>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7.5</w:t>
            </w:r>
          </w:p>
        </w:tc>
        <w:tc>
          <w:tcPr>
            <w:tcW w:w="979" w:type="dxa"/>
            <w:gridSpan w:val="5"/>
            <w:shd w:val="clear" w:color="auto" w:fill="FFFFFF" w:themeFill="background1"/>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20.3</w:t>
            </w:r>
          </w:p>
        </w:tc>
        <w:tc>
          <w:tcPr>
            <w:tcW w:w="1323" w:type="dxa"/>
            <w:gridSpan w:val="6"/>
            <w:shd w:val="clear" w:color="auto" w:fill="FFFFFF" w:themeFill="background1"/>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19.2</w:t>
            </w:r>
          </w:p>
        </w:tc>
        <w:tc>
          <w:tcPr>
            <w:tcW w:w="1694" w:type="dxa"/>
            <w:gridSpan w:val="4"/>
            <w:shd w:val="clear" w:color="auto" w:fill="FFFFFF" w:themeFill="background1"/>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71.4</w:t>
            </w:r>
          </w:p>
        </w:tc>
        <w:tc>
          <w:tcPr>
            <w:tcW w:w="1422" w:type="dxa"/>
            <w:shd w:val="clear" w:color="auto" w:fill="FFFFFF" w:themeFill="background1"/>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0.0</w:t>
            </w:r>
          </w:p>
        </w:tc>
        <w:tc>
          <w:tcPr>
            <w:tcW w:w="1430" w:type="dxa"/>
            <w:gridSpan w:val="2"/>
            <w:shd w:val="clear" w:color="auto" w:fill="00B05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0.39</w:t>
            </w:r>
          </w:p>
        </w:tc>
      </w:tr>
      <w:tr w:rsidR="00BB77B3" w:rsidRPr="00BB77B3" w:rsidTr="005F16AA">
        <w:trPr>
          <w:gridAfter w:val="1"/>
          <w:wAfter w:w="51" w:type="dxa"/>
          <w:trHeight w:val="566"/>
        </w:trPr>
        <w:tc>
          <w:tcPr>
            <w:tcW w:w="5489" w:type="dxa"/>
            <w:gridSpan w:val="4"/>
            <w:shd w:val="clear" w:color="auto" w:fill="auto"/>
            <w:noWrap/>
            <w:hideMark/>
          </w:tcPr>
          <w:p w:rsidR="00BB77B3" w:rsidRPr="00BB77B3" w:rsidRDefault="00BB77B3" w:rsidP="00BB77B3">
            <w:pPr>
              <w:spacing w:line="240" w:lineRule="auto"/>
              <w:contextualSpacing/>
              <w:rPr>
                <w:rFonts w:ascii="Times New Roman" w:eastAsia="Calibri" w:hAnsi="Times New Roman" w:cs="Times New Roman"/>
              </w:rPr>
            </w:pPr>
            <w:r w:rsidRPr="00BB77B3">
              <w:rPr>
                <w:rFonts w:ascii="Times New Roman" w:eastAsia="Calibri" w:hAnsi="Times New Roman" w:cs="Times New Roman"/>
              </w:rPr>
              <w:t> Nusikalstamos veikos, susijusios su dispon</w:t>
            </w:r>
            <w:r w:rsidR="00B84C8D">
              <w:rPr>
                <w:rFonts w:ascii="Times New Roman" w:eastAsia="Calibri" w:hAnsi="Times New Roman" w:cs="Times New Roman"/>
              </w:rPr>
              <w:t>avimu narkotinėmis medžiagomis</w:t>
            </w:r>
            <w:r w:rsidRPr="00BB77B3">
              <w:rPr>
                <w:rFonts w:ascii="Times New Roman" w:eastAsia="Calibri" w:hAnsi="Times New Roman" w:cs="Times New Roman"/>
              </w:rPr>
              <w:t xml:space="preserve"> ir jų kontrabanda 100 000 </w:t>
            </w:r>
            <w:proofErr w:type="spellStart"/>
            <w:r w:rsidRPr="00BB77B3">
              <w:rPr>
                <w:rFonts w:ascii="Times New Roman" w:eastAsia="Calibri" w:hAnsi="Times New Roman" w:cs="Times New Roman"/>
              </w:rPr>
              <w:t>gyv</w:t>
            </w:r>
            <w:proofErr w:type="spellEnd"/>
            <w:r w:rsidRPr="00BB77B3">
              <w:rPr>
                <w:rFonts w:ascii="Times New Roman" w:eastAsia="Calibri" w:hAnsi="Times New Roman" w:cs="Times New Roman"/>
              </w:rPr>
              <w:t>.</w:t>
            </w:r>
          </w:p>
        </w:tc>
        <w:tc>
          <w:tcPr>
            <w:tcW w:w="643" w:type="dxa"/>
            <w:gridSpan w:val="4"/>
            <w:shd w:val="clear" w:color="auto" w:fill="auto"/>
          </w:tcPr>
          <w:p w:rsidR="00BB77B3" w:rsidRPr="00BB77B3" w:rsidRDefault="00BB77B3" w:rsidP="00BB77B3">
            <w:pPr>
              <w:jc w:val="center"/>
              <w:rPr>
                <w:rFonts w:ascii="Times New Roman" w:eastAsia="Calibri" w:hAnsi="Times New Roman" w:cs="Times New Roman"/>
                <w:i/>
                <w:sz w:val="20"/>
                <w:szCs w:val="20"/>
              </w:rPr>
            </w:pPr>
            <w:r w:rsidRPr="00BB77B3">
              <w:rPr>
                <w:rFonts w:ascii="Times New Roman" w:eastAsia="Calibri" w:hAnsi="Times New Roman" w:cs="Times New Roman"/>
                <w:i/>
                <w:sz w:val="20"/>
                <w:szCs w:val="20"/>
              </w:rPr>
              <w:t>↓</w:t>
            </w:r>
          </w:p>
        </w:tc>
        <w:tc>
          <w:tcPr>
            <w:tcW w:w="1137"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30</w:t>
            </w:r>
          </w:p>
        </w:tc>
        <w:tc>
          <w:tcPr>
            <w:tcW w:w="1027" w:type="dxa"/>
            <w:gridSpan w:val="8"/>
            <w:shd w:val="clear" w:color="auto" w:fill="auto"/>
            <w:noWrap/>
          </w:tcPr>
          <w:p w:rsidR="00BB77B3" w:rsidRPr="005F16AA" w:rsidRDefault="00BB77B3" w:rsidP="005F16AA">
            <w:pPr>
              <w:contextualSpacing/>
              <w:jc w:val="center"/>
              <w:rPr>
                <w:rFonts w:ascii="Times New Roman" w:eastAsia="Calibri" w:hAnsi="Times New Roman" w:cs="Times New Roman"/>
                <w:i/>
              </w:rPr>
            </w:pPr>
            <w:r w:rsidRPr="00BB77B3">
              <w:rPr>
                <w:rFonts w:ascii="Times New Roman" w:eastAsia="Calibri" w:hAnsi="Times New Roman" w:cs="Times New Roman"/>
                <w:i/>
              </w:rPr>
              <w:t>30.3</w:t>
            </w:r>
          </w:p>
        </w:tc>
        <w:tc>
          <w:tcPr>
            <w:tcW w:w="979" w:type="dxa"/>
            <w:gridSpan w:val="5"/>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30.2</w:t>
            </w:r>
          </w:p>
        </w:tc>
        <w:tc>
          <w:tcPr>
            <w:tcW w:w="1323" w:type="dxa"/>
            <w:gridSpan w:val="6"/>
            <w:shd w:val="clear" w:color="auto" w:fill="auto"/>
            <w:noWrap/>
          </w:tcPr>
          <w:p w:rsidR="00BB77B3" w:rsidRPr="005F16AA" w:rsidRDefault="00BB77B3" w:rsidP="005F16AA">
            <w:pPr>
              <w:contextualSpacing/>
              <w:jc w:val="center"/>
              <w:rPr>
                <w:rFonts w:ascii="Times New Roman" w:eastAsia="Calibri" w:hAnsi="Times New Roman" w:cs="Times New Roman"/>
                <w:i/>
              </w:rPr>
            </w:pPr>
            <w:r w:rsidRPr="00BB77B3">
              <w:rPr>
                <w:rFonts w:ascii="Times New Roman" w:eastAsia="Calibri" w:hAnsi="Times New Roman" w:cs="Times New Roman"/>
                <w:i/>
              </w:rPr>
              <w:t>74.1</w:t>
            </w:r>
          </w:p>
        </w:tc>
        <w:tc>
          <w:tcPr>
            <w:tcW w:w="1694"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352.2</w:t>
            </w:r>
          </w:p>
        </w:tc>
        <w:tc>
          <w:tcPr>
            <w:tcW w:w="1422" w:type="dxa"/>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0.0</w:t>
            </w:r>
          </w:p>
        </w:tc>
        <w:tc>
          <w:tcPr>
            <w:tcW w:w="1430" w:type="dxa"/>
            <w:gridSpan w:val="2"/>
            <w:tcBorders>
              <w:bottom w:val="single" w:sz="4" w:space="0" w:color="auto"/>
            </w:tcBorders>
            <w:shd w:val="clear" w:color="auto" w:fill="FFFF0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0.41</w:t>
            </w:r>
          </w:p>
        </w:tc>
      </w:tr>
      <w:tr w:rsidR="00BB77B3" w:rsidRPr="00BB77B3" w:rsidTr="00BB77B3">
        <w:trPr>
          <w:gridAfter w:val="1"/>
          <w:wAfter w:w="51" w:type="dxa"/>
          <w:trHeight w:val="16"/>
        </w:trPr>
        <w:tc>
          <w:tcPr>
            <w:tcW w:w="5489" w:type="dxa"/>
            <w:gridSpan w:val="4"/>
            <w:shd w:val="clear" w:color="auto" w:fill="auto"/>
            <w:noWrap/>
            <w:hideMark/>
          </w:tcPr>
          <w:p w:rsidR="00BB77B3" w:rsidRPr="00BB77B3" w:rsidRDefault="00BB77B3" w:rsidP="00BB77B3">
            <w:pPr>
              <w:spacing w:line="240" w:lineRule="auto"/>
              <w:contextualSpacing/>
              <w:rPr>
                <w:rFonts w:ascii="Times New Roman" w:eastAsia="Calibri" w:hAnsi="Times New Roman" w:cs="Times New Roman"/>
              </w:rPr>
            </w:pPr>
            <w:r w:rsidRPr="00BB77B3">
              <w:rPr>
                <w:rFonts w:ascii="Times New Roman" w:eastAsia="Calibri" w:hAnsi="Times New Roman" w:cs="Times New Roman"/>
              </w:rPr>
              <w:t> Gyventojų skaičius, tenkantis vienai licencijai verstis mažmenine prekyba tabako gaminiais</w:t>
            </w:r>
          </w:p>
        </w:tc>
        <w:tc>
          <w:tcPr>
            <w:tcW w:w="643" w:type="dxa"/>
            <w:gridSpan w:val="4"/>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color w:val="00B050"/>
                <w:sz w:val="20"/>
                <w:szCs w:val="20"/>
              </w:rPr>
              <w:t>→</w:t>
            </w:r>
          </w:p>
        </w:tc>
        <w:tc>
          <w:tcPr>
            <w:tcW w:w="1137"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33138</w:t>
            </w:r>
          </w:p>
        </w:tc>
        <w:tc>
          <w:tcPr>
            <w:tcW w:w="1027" w:type="dxa"/>
            <w:gridSpan w:val="8"/>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219.5</w:t>
            </w:r>
          </w:p>
        </w:tc>
        <w:tc>
          <w:tcPr>
            <w:tcW w:w="979" w:type="dxa"/>
            <w:gridSpan w:val="5"/>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217.8</w:t>
            </w:r>
          </w:p>
        </w:tc>
        <w:tc>
          <w:tcPr>
            <w:tcW w:w="1323"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199.2</w:t>
            </w:r>
          </w:p>
        </w:tc>
        <w:tc>
          <w:tcPr>
            <w:tcW w:w="1694"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70.1</w:t>
            </w:r>
          </w:p>
        </w:tc>
        <w:tc>
          <w:tcPr>
            <w:tcW w:w="1422" w:type="dxa"/>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395.0</w:t>
            </w:r>
          </w:p>
        </w:tc>
        <w:tc>
          <w:tcPr>
            <w:tcW w:w="1430" w:type="dxa"/>
            <w:gridSpan w:val="2"/>
            <w:tcBorders>
              <w:bottom w:val="single" w:sz="4" w:space="0" w:color="auto"/>
            </w:tcBorders>
            <w:shd w:val="clear" w:color="auto" w:fill="FFFF0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1.10</w:t>
            </w:r>
          </w:p>
        </w:tc>
      </w:tr>
      <w:tr w:rsidR="00BB77B3" w:rsidRPr="00BB77B3" w:rsidTr="00BB77B3">
        <w:trPr>
          <w:gridAfter w:val="1"/>
          <w:wAfter w:w="51" w:type="dxa"/>
          <w:trHeight w:val="28"/>
        </w:trPr>
        <w:tc>
          <w:tcPr>
            <w:tcW w:w="5489" w:type="dxa"/>
            <w:gridSpan w:val="4"/>
            <w:shd w:val="clear" w:color="auto" w:fill="auto"/>
            <w:noWrap/>
            <w:hideMark/>
          </w:tcPr>
          <w:p w:rsidR="00BB77B3" w:rsidRPr="00BB77B3" w:rsidRDefault="00BB77B3" w:rsidP="00BB77B3">
            <w:pPr>
              <w:spacing w:line="240" w:lineRule="auto"/>
              <w:contextualSpacing/>
              <w:rPr>
                <w:rFonts w:ascii="Times New Roman" w:eastAsia="Calibri" w:hAnsi="Times New Roman" w:cs="Times New Roman"/>
              </w:rPr>
            </w:pPr>
            <w:r w:rsidRPr="00BB77B3">
              <w:rPr>
                <w:rFonts w:ascii="Times New Roman" w:eastAsia="Calibri" w:hAnsi="Times New Roman" w:cs="Times New Roman"/>
              </w:rPr>
              <w:t> Gyventojų skaičius, tenkantis vienai licencijai verstis mažmenine prekyba alkoholiniais gėrimais</w:t>
            </w:r>
          </w:p>
        </w:tc>
        <w:tc>
          <w:tcPr>
            <w:tcW w:w="643" w:type="dxa"/>
            <w:gridSpan w:val="4"/>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color w:val="00B050"/>
                <w:sz w:val="20"/>
                <w:szCs w:val="20"/>
              </w:rPr>
              <w:t>→</w:t>
            </w:r>
          </w:p>
        </w:tc>
        <w:tc>
          <w:tcPr>
            <w:tcW w:w="1137"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33138</w:t>
            </w:r>
          </w:p>
        </w:tc>
        <w:tc>
          <w:tcPr>
            <w:tcW w:w="1027" w:type="dxa"/>
            <w:gridSpan w:val="8"/>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193.8</w:t>
            </w:r>
          </w:p>
        </w:tc>
        <w:tc>
          <w:tcPr>
            <w:tcW w:w="979" w:type="dxa"/>
            <w:gridSpan w:val="5"/>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201.9</w:t>
            </w:r>
          </w:p>
        </w:tc>
        <w:tc>
          <w:tcPr>
            <w:tcW w:w="1323"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171.3</w:t>
            </w:r>
          </w:p>
        </w:tc>
        <w:tc>
          <w:tcPr>
            <w:tcW w:w="1694"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49.9</w:t>
            </w:r>
          </w:p>
        </w:tc>
        <w:tc>
          <w:tcPr>
            <w:tcW w:w="1422" w:type="dxa"/>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374.3</w:t>
            </w:r>
          </w:p>
        </w:tc>
        <w:tc>
          <w:tcPr>
            <w:tcW w:w="1430" w:type="dxa"/>
            <w:gridSpan w:val="2"/>
            <w:shd w:val="clear" w:color="auto" w:fill="FFFF0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1.13</w:t>
            </w:r>
          </w:p>
        </w:tc>
      </w:tr>
      <w:tr w:rsidR="00BB77B3" w:rsidRPr="00BB77B3" w:rsidTr="00BB77B3">
        <w:trPr>
          <w:gridAfter w:val="1"/>
          <w:wAfter w:w="51" w:type="dxa"/>
          <w:trHeight w:val="13"/>
        </w:trPr>
        <w:tc>
          <w:tcPr>
            <w:tcW w:w="15144" w:type="dxa"/>
            <w:gridSpan w:val="40"/>
            <w:shd w:val="clear" w:color="auto" w:fill="FDE9D9" w:themeFill="accent6" w:themeFillTint="33"/>
            <w:noWrap/>
          </w:tcPr>
          <w:p w:rsidR="00BB77B3" w:rsidRPr="00BB77B3" w:rsidRDefault="00BB77B3" w:rsidP="00BB77B3">
            <w:pPr>
              <w:contextualSpacing/>
              <w:rPr>
                <w:rFonts w:ascii="Times New Roman" w:eastAsia="Calibri" w:hAnsi="Times New Roman" w:cs="Times New Roman"/>
                <w:b/>
                <w:bCs/>
              </w:rPr>
            </w:pPr>
            <w:r w:rsidRPr="00BB77B3">
              <w:rPr>
                <w:rFonts w:ascii="Times New Roman" w:eastAsia="Calibri" w:hAnsi="Times New Roman" w:cs="Times New Roman"/>
                <w:b/>
              </w:rPr>
              <w:t>3.2. Skatinti sveikos mitybos įpročius</w:t>
            </w:r>
          </w:p>
        </w:tc>
      </w:tr>
      <w:tr w:rsidR="00BB77B3" w:rsidRPr="00BB77B3" w:rsidTr="00BB77B3">
        <w:trPr>
          <w:gridAfter w:val="1"/>
          <w:wAfter w:w="51" w:type="dxa"/>
          <w:trHeight w:val="16"/>
        </w:trPr>
        <w:tc>
          <w:tcPr>
            <w:tcW w:w="5489" w:type="dxa"/>
            <w:gridSpan w:val="4"/>
            <w:shd w:val="clear" w:color="auto" w:fill="auto"/>
            <w:noWrap/>
            <w:hideMark/>
          </w:tcPr>
          <w:p w:rsidR="00BB77B3" w:rsidRPr="00BB77B3" w:rsidRDefault="00BB77B3" w:rsidP="00BB77B3">
            <w:pPr>
              <w:contextualSpacing/>
              <w:rPr>
                <w:rFonts w:ascii="Times New Roman" w:eastAsia="Calibri" w:hAnsi="Times New Roman" w:cs="Times New Roman"/>
              </w:rPr>
            </w:pPr>
            <w:r w:rsidRPr="00BB77B3">
              <w:rPr>
                <w:rFonts w:ascii="Times New Roman" w:eastAsia="Calibri" w:hAnsi="Times New Roman" w:cs="Times New Roman"/>
              </w:rPr>
              <w:t> Kūdi</w:t>
            </w:r>
            <w:r w:rsidR="00B84C8D">
              <w:rPr>
                <w:rFonts w:ascii="Times New Roman" w:eastAsia="Calibri" w:hAnsi="Times New Roman" w:cs="Times New Roman"/>
              </w:rPr>
              <w:t xml:space="preserve">kių, žindytų išimtinai krūtimi </w:t>
            </w:r>
            <w:r w:rsidRPr="00BB77B3">
              <w:rPr>
                <w:rFonts w:ascii="Times New Roman" w:eastAsia="Calibri" w:hAnsi="Times New Roman" w:cs="Times New Roman"/>
              </w:rPr>
              <w:t>iki 6 mėn. amžiaus, dalis (proc.)</w:t>
            </w:r>
          </w:p>
        </w:tc>
        <w:tc>
          <w:tcPr>
            <w:tcW w:w="643" w:type="dxa"/>
            <w:gridSpan w:val="4"/>
            <w:shd w:val="clear" w:color="auto" w:fill="auto"/>
          </w:tcPr>
          <w:p w:rsidR="00BB77B3" w:rsidRPr="00BB77B3" w:rsidRDefault="00BB77B3" w:rsidP="00BB77B3">
            <w:pPr>
              <w:jc w:val="center"/>
              <w:rPr>
                <w:rFonts w:ascii="Times New Roman" w:eastAsia="Calibri" w:hAnsi="Times New Roman" w:cs="Times New Roman"/>
                <w:i/>
                <w:sz w:val="20"/>
                <w:szCs w:val="20"/>
              </w:rPr>
            </w:pPr>
            <w:r w:rsidRPr="00BB77B3">
              <w:rPr>
                <w:rFonts w:ascii="Times New Roman" w:eastAsia="Calibri" w:hAnsi="Times New Roman" w:cs="Times New Roman"/>
                <w:i/>
                <w:sz w:val="20"/>
                <w:szCs w:val="20"/>
              </w:rPr>
              <w:t>↓</w:t>
            </w:r>
          </w:p>
        </w:tc>
        <w:tc>
          <w:tcPr>
            <w:tcW w:w="1137"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78</w:t>
            </w:r>
          </w:p>
        </w:tc>
        <w:tc>
          <w:tcPr>
            <w:tcW w:w="1027" w:type="dxa"/>
            <w:gridSpan w:val="8"/>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26.3</w:t>
            </w:r>
          </w:p>
        </w:tc>
        <w:tc>
          <w:tcPr>
            <w:tcW w:w="979" w:type="dxa"/>
            <w:gridSpan w:val="5"/>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22.3</w:t>
            </w:r>
          </w:p>
        </w:tc>
        <w:tc>
          <w:tcPr>
            <w:tcW w:w="1323"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37.8</w:t>
            </w:r>
          </w:p>
        </w:tc>
        <w:tc>
          <w:tcPr>
            <w:tcW w:w="1694"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6.6</w:t>
            </w:r>
          </w:p>
        </w:tc>
        <w:tc>
          <w:tcPr>
            <w:tcW w:w="1422" w:type="dxa"/>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62.1</w:t>
            </w:r>
          </w:p>
        </w:tc>
        <w:tc>
          <w:tcPr>
            <w:tcW w:w="1430" w:type="dxa"/>
            <w:gridSpan w:val="2"/>
            <w:shd w:val="clear" w:color="auto" w:fill="FFFF0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0.70</w:t>
            </w:r>
          </w:p>
        </w:tc>
      </w:tr>
      <w:tr w:rsidR="00BB77B3" w:rsidRPr="00BB77B3" w:rsidTr="00BB77B3">
        <w:trPr>
          <w:gridAfter w:val="1"/>
          <w:wAfter w:w="51" w:type="dxa"/>
          <w:trHeight w:val="18"/>
        </w:trPr>
        <w:tc>
          <w:tcPr>
            <w:tcW w:w="15144" w:type="dxa"/>
            <w:gridSpan w:val="40"/>
            <w:shd w:val="clear" w:color="auto" w:fill="FDE9D9" w:themeFill="accent6" w:themeFillTint="33"/>
            <w:noWrap/>
            <w:hideMark/>
          </w:tcPr>
          <w:p w:rsidR="00BB77B3" w:rsidRPr="00BB77B3" w:rsidRDefault="00BB77B3" w:rsidP="00BB77B3">
            <w:pPr>
              <w:contextualSpacing/>
              <w:rPr>
                <w:rFonts w:ascii="Times New Roman" w:eastAsia="Calibri" w:hAnsi="Times New Roman" w:cs="Times New Roman"/>
              </w:rPr>
            </w:pPr>
            <w:r w:rsidRPr="00BB77B3">
              <w:rPr>
                <w:rFonts w:ascii="Times New Roman" w:eastAsia="Calibri" w:hAnsi="Times New Roman" w:cs="Times New Roman"/>
              </w:rPr>
              <w:t> </w:t>
            </w:r>
            <w:r w:rsidR="000408E0">
              <w:rPr>
                <w:rFonts w:ascii="Times New Roman" w:eastAsia="Calibri" w:hAnsi="Times New Roman" w:cs="Times New Roman"/>
              </w:rPr>
              <w:t xml:space="preserve">4 </w:t>
            </w:r>
            <w:r w:rsidR="000408E0">
              <w:rPr>
                <w:rFonts w:ascii="Times New Roman" w:eastAsia="Calibri" w:hAnsi="Times New Roman" w:cs="Times New Roman"/>
                <w:b/>
                <w:bCs/>
              </w:rPr>
              <w:t>t</w:t>
            </w:r>
            <w:r w:rsidR="00B84C8D">
              <w:rPr>
                <w:rFonts w:ascii="Times New Roman" w:eastAsia="Calibri" w:hAnsi="Times New Roman" w:cs="Times New Roman"/>
                <w:b/>
                <w:bCs/>
              </w:rPr>
              <w:t>ikslas. Užtikrinti kokybišką</w:t>
            </w:r>
            <w:r w:rsidRPr="00BB77B3">
              <w:rPr>
                <w:rFonts w:ascii="Times New Roman" w:eastAsia="Calibri" w:hAnsi="Times New Roman" w:cs="Times New Roman"/>
                <w:b/>
                <w:bCs/>
              </w:rPr>
              <w:t xml:space="preserve"> ir efektyvią sveikatos priežiūrą, orientuotą į gyventojų poreikius</w:t>
            </w:r>
          </w:p>
          <w:p w:rsidR="00BB77B3" w:rsidRPr="00BB77B3" w:rsidRDefault="00BB77B3" w:rsidP="00BB77B3">
            <w:pPr>
              <w:contextualSpacing/>
              <w:rPr>
                <w:rFonts w:ascii="Times New Roman" w:eastAsia="Calibri" w:hAnsi="Times New Roman" w:cs="Times New Roman"/>
              </w:rPr>
            </w:pPr>
            <w:r w:rsidRPr="00BB77B3">
              <w:rPr>
                <w:rFonts w:ascii="Times New Roman" w:eastAsia="Calibri" w:hAnsi="Times New Roman" w:cs="Times New Roman"/>
                <w:b/>
                <w:bCs/>
              </w:rPr>
              <w:t>4.1. Užtikrinti sveikatos sistemos tvarumą ir kokybę, plėtojant sveikatos technologijas, kurių efektyvumas pagrįstas mokslo įrodymais</w:t>
            </w:r>
          </w:p>
        </w:tc>
      </w:tr>
      <w:tr w:rsidR="00BB77B3" w:rsidRPr="00BB77B3" w:rsidTr="00BB77B3">
        <w:trPr>
          <w:gridAfter w:val="2"/>
          <w:wAfter w:w="61" w:type="dxa"/>
          <w:trHeight w:val="15"/>
        </w:trPr>
        <w:tc>
          <w:tcPr>
            <w:tcW w:w="5489" w:type="dxa"/>
            <w:gridSpan w:val="4"/>
            <w:shd w:val="clear" w:color="auto" w:fill="auto"/>
            <w:noWrap/>
            <w:hideMark/>
          </w:tcPr>
          <w:p w:rsidR="00BB77B3" w:rsidRPr="00BB77B3" w:rsidRDefault="00B84C8D" w:rsidP="00BB77B3">
            <w:pPr>
              <w:contextualSpacing/>
              <w:rPr>
                <w:rFonts w:ascii="Times New Roman" w:eastAsia="Calibri" w:hAnsi="Times New Roman" w:cs="Times New Roman"/>
              </w:rPr>
            </w:pPr>
            <w:r>
              <w:rPr>
                <w:rFonts w:ascii="Times New Roman" w:eastAsia="Calibri" w:hAnsi="Times New Roman" w:cs="Times New Roman"/>
              </w:rPr>
              <w:t xml:space="preserve"> Išvengiamų </w:t>
            </w:r>
            <w:proofErr w:type="spellStart"/>
            <w:r w:rsidR="00BB77B3" w:rsidRPr="00BB77B3">
              <w:rPr>
                <w:rFonts w:ascii="Times New Roman" w:eastAsia="Calibri" w:hAnsi="Times New Roman" w:cs="Times New Roman"/>
              </w:rPr>
              <w:t>hospitalizacijų</w:t>
            </w:r>
            <w:proofErr w:type="spellEnd"/>
            <w:r w:rsidR="00BB77B3" w:rsidRPr="00BB77B3">
              <w:rPr>
                <w:rFonts w:ascii="Times New Roman" w:eastAsia="Calibri" w:hAnsi="Times New Roman" w:cs="Times New Roman"/>
              </w:rPr>
              <w:t xml:space="preserve"> (IH) skaičius 1 000 </w:t>
            </w:r>
            <w:proofErr w:type="spellStart"/>
            <w:r w:rsidR="00BB77B3" w:rsidRPr="00BB77B3">
              <w:rPr>
                <w:rFonts w:ascii="Times New Roman" w:eastAsia="Calibri" w:hAnsi="Times New Roman" w:cs="Times New Roman"/>
              </w:rPr>
              <w:t>gyv</w:t>
            </w:r>
            <w:proofErr w:type="spellEnd"/>
            <w:r w:rsidR="00BB77B3" w:rsidRPr="00BB77B3">
              <w:rPr>
                <w:rFonts w:ascii="Times New Roman" w:eastAsia="Calibri" w:hAnsi="Times New Roman" w:cs="Times New Roman"/>
              </w:rPr>
              <w:t>.</w:t>
            </w:r>
          </w:p>
        </w:tc>
        <w:tc>
          <w:tcPr>
            <w:tcW w:w="643" w:type="dxa"/>
            <w:gridSpan w:val="4"/>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sz w:val="20"/>
                <w:szCs w:val="20"/>
              </w:rPr>
              <w:t>↓</w:t>
            </w:r>
          </w:p>
        </w:tc>
        <w:tc>
          <w:tcPr>
            <w:tcW w:w="1137"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1134</w:t>
            </w:r>
          </w:p>
        </w:tc>
        <w:tc>
          <w:tcPr>
            <w:tcW w:w="1027" w:type="dxa"/>
            <w:gridSpan w:val="8"/>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34.2</w:t>
            </w:r>
          </w:p>
        </w:tc>
        <w:tc>
          <w:tcPr>
            <w:tcW w:w="979" w:type="dxa"/>
            <w:gridSpan w:val="5"/>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35.5</w:t>
            </w:r>
          </w:p>
        </w:tc>
        <w:tc>
          <w:tcPr>
            <w:tcW w:w="1323"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31.4</w:t>
            </w:r>
          </w:p>
        </w:tc>
        <w:tc>
          <w:tcPr>
            <w:tcW w:w="1694"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56.8</w:t>
            </w:r>
          </w:p>
        </w:tc>
        <w:tc>
          <w:tcPr>
            <w:tcW w:w="1422" w:type="dxa"/>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15.5</w:t>
            </w:r>
          </w:p>
        </w:tc>
        <w:tc>
          <w:tcPr>
            <w:tcW w:w="1420" w:type="dxa"/>
            <w:tcBorders>
              <w:bottom w:val="single" w:sz="4" w:space="0" w:color="auto"/>
            </w:tcBorders>
            <w:shd w:val="clear" w:color="auto" w:fill="FFFF0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1.09</w:t>
            </w:r>
          </w:p>
        </w:tc>
      </w:tr>
      <w:tr w:rsidR="00BB77B3" w:rsidRPr="00BB77B3" w:rsidTr="00BB77B3">
        <w:trPr>
          <w:gridAfter w:val="2"/>
          <w:wAfter w:w="61" w:type="dxa"/>
          <w:trHeight w:val="27"/>
        </w:trPr>
        <w:tc>
          <w:tcPr>
            <w:tcW w:w="5489" w:type="dxa"/>
            <w:gridSpan w:val="4"/>
            <w:shd w:val="clear" w:color="auto" w:fill="auto"/>
            <w:noWrap/>
          </w:tcPr>
          <w:p w:rsidR="00BB77B3" w:rsidRPr="00BB77B3" w:rsidRDefault="00B84C8D" w:rsidP="00BB77B3">
            <w:pPr>
              <w:contextualSpacing/>
              <w:rPr>
                <w:rFonts w:ascii="Times New Roman" w:eastAsia="Calibri" w:hAnsi="Times New Roman" w:cs="Times New Roman"/>
              </w:rPr>
            </w:pPr>
            <w:r>
              <w:rPr>
                <w:rFonts w:ascii="Times New Roman" w:eastAsia="Calibri" w:hAnsi="Times New Roman" w:cs="Times New Roman"/>
              </w:rPr>
              <w:t xml:space="preserve">Išvengiamų </w:t>
            </w:r>
            <w:proofErr w:type="spellStart"/>
            <w:r>
              <w:rPr>
                <w:rFonts w:ascii="Times New Roman" w:eastAsia="Calibri" w:hAnsi="Times New Roman" w:cs="Times New Roman"/>
              </w:rPr>
              <w:t>hospitalizacijų</w:t>
            </w:r>
            <w:proofErr w:type="spellEnd"/>
            <w:r>
              <w:rPr>
                <w:rFonts w:ascii="Times New Roman" w:eastAsia="Calibri" w:hAnsi="Times New Roman" w:cs="Times New Roman"/>
              </w:rPr>
              <w:t xml:space="preserve"> dėl</w:t>
            </w:r>
            <w:r w:rsidR="00BB77B3" w:rsidRPr="00BB77B3">
              <w:rPr>
                <w:rFonts w:ascii="Times New Roman" w:eastAsia="Calibri" w:hAnsi="Times New Roman" w:cs="Times New Roman"/>
              </w:rPr>
              <w:t xml:space="preserve"> diabeto ir j</w:t>
            </w:r>
            <w:r>
              <w:rPr>
                <w:rFonts w:ascii="Times New Roman" w:eastAsia="Calibri" w:hAnsi="Times New Roman" w:cs="Times New Roman"/>
              </w:rPr>
              <w:t xml:space="preserve">o komplikacijų skaičius 18+ m. </w:t>
            </w:r>
            <w:r w:rsidR="00BB77B3" w:rsidRPr="00BB77B3">
              <w:rPr>
                <w:rFonts w:ascii="Times New Roman" w:eastAsia="Calibri" w:hAnsi="Times New Roman" w:cs="Times New Roman"/>
              </w:rPr>
              <w:t xml:space="preserve">1 000 </w:t>
            </w:r>
            <w:proofErr w:type="spellStart"/>
            <w:r w:rsidR="00BB77B3" w:rsidRPr="00BB77B3">
              <w:rPr>
                <w:rFonts w:ascii="Times New Roman" w:eastAsia="Calibri" w:hAnsi="Times New Roman" w:cs="Times New Roman"/>
              </w:rPr>
              <w:t>gyv</w:t>
            </w:r>
            <w:proofErr w:type="spellEnd"/>
            <w:r w:rsidR="00BB77B3" w:rsidRPr="00BB77B3">
              <w:rPr>
                <w:rFonts w:ascii="Times New Roman" w:eastAsia="Calibri" w:hAnsi="Times New Roman" w:cs="Times New Roman"/>
              </w:rPr>
              <w:t>.</w:t>
            </w:r>
          </w:p>
        </w:tc>
        <w:tc>
          <w:tcPr>
            <w:tcW w:w="643" w:type="dxa"/>
            <w:gridSpan w:val="4"/>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sz w:val="20"/>
                <w:szCs w:val="20"/>
              </w:rPr>
              <w:t>↓</w:t>
            </w:r>
          </w:p>
        </w:tc>
        <w:tc>
          <w:tcPr>
            <w:tcW w:w="1137"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92</w:t>
            </w:r>
          </w:p>
        </w:tc>
        <w:tc>
          <w:tcPr>
            <w:tcW w:w="1027" w:type="dxa"/>
            <w:gridSpan w:val="8"/>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3.4</w:t>
            </w:r>
          </w:p>
        </w:tc>
        <w:tc>
          <w:tcPr>
            <w:tcW w:w="979" w:type="dxa"/>
            <w:gridSpan w:val="5"/>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3.8</w:t>
            </w:r>
          </w:p>
        </w:tc>
        <w:tc>
          <w:tcPr>
            <w:tcW w:w="1323"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7.0</w:t>
            </w:r>
          </w:p>
        </w:tc>
        <w:tc>
          <w:tcPr>
            <w:tcW w:w="1694"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10.5</w:t>
            </w:r>
          </w:p>
        </w:tc>
        <w:tc>
          <w:tcPr>
            <w:tcW w:w="1422" w:type="dxa"/>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3.4</w:t>
            </w:r>
          </w:p>
        </w:tc>
        <w:tc>
          <w:tcPr>
            <w:tcW w:w="1420" w:type="dxa"/>
            <w:shd w:val="clear" w:color="auto" w:fill="00B05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0.49</w:t>
            </w:r>
          </w:p>
        </w:tc>
      </w:tr>
      <w:tr w:rsidR="00BB77B3" w:rsidRPr="00BB77B3" w:rsidTr="00BB77B3">
        <w:trPr>
          <w:gridAfter w:val="1"/>
          <w:wAfter w:w="51" w:type="dxa"/>
          <w:trHeight w:val="14"/>
        </w:trPr>
        <w:tc>
          <w:tcPr>
            <w:tcW w:w="15144" w:type="dxa"/>
            <w:gridSpan w:val="40"/>
            <w:shd w:val="clear" w:color="auto" w:fill="FDE9D9" w:themeFill="accent6" w:themeFillTint="33"/>
            <w:noWrap/>
          </w:tcPr>
          <w:p w:rsidR="00BB77B3" w:rsidRPr="00BB77B3" w:rsidRDefault="00BB77B3" w:rsidP="00BB77B3">
            <w:pPr>
              <w:contextualSpacing/>
              <w:rPr>
                <w:rFonts w:ascii="Times New Roman" w:eastAsia="Calibri" w:hAnsi="Times New Roman" w:cs="Times New Roman"/>
                <w:b/>
                <w:bCs/>
              </w:rPr>
            </w:pPr>
            <w:r w:rsidRPr="00BB77B3">
              <w:rPr>
                <w:rFonts w:ascii="Times New Roman" w:eastAsia="Calibri" w:hAnsi="Times New Roman" w:cs="Times New Roman"/>
                <w:b/>
              </w:rPr>
              <w:t>4.2. Plėtoti sveikatos infrastruktūrą ir gerinti sveikatos priežiūros paslaugų kokybę, saugą, prieinamumą ir į pacientą orientuotą sveikatos priežiūrą</w:t>
            </w:r>
          </w:p>
        </w:tc>
      </w:tr>
      <w:tr w:rsidR="00BB77B3" w:rsidRPr="00BB77B3" w:rsidTr="00BB77B3">
        <w:trPr>
          <w:gridAfter w:val="2"/>
          <w:wAfter w:w="61" w:type="dxa"/>
          <w:trHeight w:val="14"/>
        </w:trPr>
        <w:tc>
          <w:tcPr>
            <w:tcW w:w="5489" w:type="dxa"/>
            <w:gridSpan w:val="4"/>
            <w:shd w:val="clear" w:color="auto" w:fill="auto"/>
            <w:noWrap/>
          </w:tcPr>
          <w:p w:rsidR="00BB77B3" w:rsidRPr="00BB77B3" w:rsidRDefault="00BB77B3" w:rsidP="00BB77B3">
            <w:pPr>
              <w:spacing w:line="240" w:lineRule="auto"/>
              <w:contextualSpacing/>
              <w:rPr>
                <w:rFonts w:ascii="Times New Roman" w:eastAsia="Calibri" w:hAnsi="Times New Roman" w:cs="Times New Roman"/>
              </w:rPr>
            </w:pPr>
            <w:r w:rsidRPr="00BB77B3">
              <w:rPr>
                <w:rFonts w:ascii="Times New Roman" w:eastAsia="Calibri" w:hAnsi="Times New Roman" w:cs="Times New Roman"/>
              </w:rPr>
              <w:t>Slaugytojų, tenkančių vienam gydytojui, skaičius</w:t>
            </w:r>
          </w:p>
        </w:tc>
        <w:tc>
          <w:tcPr>
            <w:tcW w:w="663" w:type="dxa"/>
            <w:gridSpan w:val="5"/>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color w:val="00B050"/>
                <w:sz w:val="20"/>
                <w:szCs w:val="20"/>
              </w:rPr>
              <w:t>→</w:t>
            </w:r>
          </w:p>
        </w:tc>
        <w:tc>
          <w:tcPr>
            <w:tcW w:w="1147"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215</w:t>
            </w:r>
          </w:p>
        </w:tc>
        <w:tc>
          <w:tcPr>
            <w:tcW w:w="997" w:type="dxa"/>
            <w:gridSpan w:val="7"/>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3.5</w:t>
            </w:r>
          </w:p>
        </w:tc>
        <w:tc>
          <w:tcPr>
            <w:tcW w:w="999" w:type="dxa"/>
            <w:gridSpan w:val="6"/>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3.4</w:t>
            </w:r>
          </w:p>
        </w:tc>
        <w:tc>
          <w:tcPr>
            <w:tcW w:w="1280"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1.7</w:t>
            </w:r>
          </w:p>
        </w:tc>
        <w:tc>
          <w:tcPr>
            <w:tcW w:w="1717" w:type="dxa"/>
            <w:gridSpan w:val="5"/>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1.1</w:t>
            </w:r>
          </w:p>
        </w:tc>
        <w:tc>
          <w:tcPr>
            <w:tcW w:w="1422" w:type="dxa"/>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6.0</w:t>
            </w:r>
          </w:p>
        </w:tc>
        <w:tc>
          <w:tcPr>
            <w:tcW w:w="1420" w:type="dxa"/>
            <w:shd w:val="clear" w:color="auto" w:fill="FFFF0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2.06</w:t>
            </w:r>
          </w:p>
        </w:tc>
      </w:tr>
      <w:tr w:rsidR="00BB77B3" w:rsidRPr="00BB77B3" w:rsidTr="00BB77B3">
        <w:trPr>
          <w:gridAfter w:val="2"/>
          <w:wAfter w:w="61" w:type="dxa"/>
          <w:trHeight w:val="16"/>
        </w:trPr>
        <w:tc>
          <w:tcPr>
            <w:tcW w:w="5489" w:type="dxa"/>
            <w:gridSpan w:val="4"/>
            <w:shd w:val="clear" w:color="auto" w:fill="auto"/>
            <w:noWrap/>
            <w:hideMark/>
          </w:tcPr>
          <w:p w:rsidR="00BB77B3" w:rsidRPr="00BB77B3" w:rsidRDefault="00BB77B3" w:rsidP="00BB77B3">
            <w:pPr>
              <w:spacing w:line="240" w:lineRule="auto"/>
              <w:contextualSpacing/>
              <w:rPr>
                <w:rFonts w:ascii="Times New Roman" w:eastAsia="Calibri" w:hAnsi="Times New Roman" w:cs="Times New Roman"/>
              </w:rPr>
            </w:pPr>
            <w:r w:rsidRPr="00BB77B3">
              <w:rPr>
                <w:rFonts w:ascii="Times New Roman" w:eastAsia="Calibri" w:hAnsi="Times New Roman" w:cs="Times New Roman"/>
              </w:rPr>
              <w:t xml:space="preserve">Šeimos gydytojų skaičius 10 000 </w:t>
            </w:r>
            <w:proofErr w:type="spellStart"/>
            <w:r w:rsidRPr="00BB77B3">
              <w:rPr>
                <w:rFonts w:ascii="Times New Roman" w:eastAsia="Calibri" w:hAnsi="Times New Roman" w:cs="Times New Roman"/>
              </w:rPr>
              <w:t>gyv</w:t>
            </w:r>
            <w:proofErr w:type="spellEnd"/>
            <w:r w:rsidRPr="00BB77B3">
              <w:rPr>
                <w:rFonts w:ascii="Times New Roman" w:eastAsia="Calibri" w:hAnsi="Times New Roman" w:cs="Times New Roman"/>
              </w:rPr>
              <w:t>.</w:t>
            </w:r>
          </w:p>
        </w:tc>
        <w:tc>
          <w:tcPr>
            <w:tcW w:w="663" w:type="dxa"/>
            <w:gridSpan w:val="5"/>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color w:val="00B050"/>
                <w:sz w:val="20"/>
                <w:szCs w:val="20"/>
              </w:rPr>
              <w:t>→</w:t>
            </w:r>
          </w:p>
        </w:tc>
        <w:tc>
          <w:tcPr>
            <w:tcW w:w="1147"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23</w:t>
            </w:r>
          </w:p>
        </w:tc>
        <w:tc>
          <w:tcPr>
            <w:tcW w:w="997" w:type="dxa"/>
            <w:gridSpan w:val="7"/>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7.0</w:t>
            </w:r>
          </w:p>
        </w:tc>
        <w:tc>
          <w:tcPr>
            <w:tcW w:w="999" w:type="dxa"/>
            <w:gridSpan w:val="6"/>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6.8</w:t>
            </w:r>
          </w:p>
        </w:tc>
        <w:tc>
          <w:tcPr>
            <w:tcW w:w="1280"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7.2</w:t>
            </w:r>
          </w:p>
        </w:tc>
        <w:tc>
          <w:tcPr>
            <w:tcW w:w="1717" w:type="dxa"/>
            <w:gridSpan w:val="5"/>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2.5</w:t>
            </w:r>
          </w:p>
        </w:tc>
        <w:tc>
          <w:tcPr>
            <w:tcW w:w="1422" w:type="dxa"/>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13.8</w:t>
            </w:r>
          </w:p>
        </w:tc>
        <w:tc>
          <w:tcPr>
            <w:tcW w:w="1420" w:type="dxa"/>
            <w:shd w:val="clear" w:color="auto" w:fill="FFFF0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0.97</w:t>
            </w:r>
          </w:p>
        </w:tc>
      </w:tr>
      <w:tr w:rsidR="00BB77B3" w:rsidRPr="00BB77B3" w:rsidTr="00BB77B3">
        <w:trPr>
          <w:gridAfter w:val="2"/>
          <w:wAfter w:w="61" w:type="dxa"/>
          <w:trHeight w:val="28"/>
        </w:trPr>
        <w:tc>
          <w:tcPr>
            <w:tcW w:w="5489" w:type="dxa"/>
            <w:gridSpan w:val="4"/>
            <w:shd w:val="clear" w:color="auto" w:fill="auto"/>
            <w:noWrap/>
            <w:hideMark/>
          </w:tcPr>
          <w:p w:rsidR="00BB77B3" w:rsidRPr="00BB77B3" w:rsidRDefault="00BB77B3" w:rsidP="00BB77B3">
            <w:pPr>
              <w:spacing w:line="240" w:lineRule="auto"/>
              <w:contextualSpacing/>
              <w:rPr>
                <w:rFonts w:ascii="Times New Roman" w:eastAsia="Calibri" w:hAnsi="Times New Roman" w:cs="Times New Roman"/>
              </w:rPr>
            </w:pPr>
            <w:r w:rsidRPr="00BB77B3">
              <w:rPr>
                <w:rFonts w:ascii="Times New Roman" w:eastAsia="Calibri" w:hAnsi="Times New Roman" w:cs="Times New Roman"/>
              </w:rPr>
              <w:lastRenderedPageBreak/>
              <w:t>Apsilankymų pas gydytojus skaičius, tenkantis vienam gyventojui</w:t>
            </w:r>
          </w:p>
        </w:tc>
        <w:tc>
          <w:tcPr>
            <w:tcW w:w="663" w:type="dxa"/>
            <w:gridSpan w:val="5"/>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color w:val="FF0000"/>
                <w:sz w:val="20"/>
                <w:szCs w:val="20"/>
              </w:rPr>
              <w:t>↑</w:t>
            </w:r>
          </w:p>
        </w:tc>
        <w:tc>
          <w:tcPr>
            <w:tcW w:w="1147"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315010</w:t>
            </w:r>
          </w:p>
        </w:tc>
        <w:tc>
          <w:tcPr>
            <w:tcW w:w="997" w:type="dxa"/>
            <w:gridSpan w:val="7"/>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9.5</w:t>
            </w:r>
          </w:p>
        </w:tc>
        <w:tc>
          <w:tcPr>
            <w:tcW w:w="999" w:type="dxa"/>
            <w:gridSpan w:val="6"/>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9.5</w:t>
            </w:r>
          </w:p>
        </w:tc>
        <w:tc>
          <w:tcPr>
            <w:tcW w:w="1280"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9.1</w:t>
            </w:r>
          </w:p>
        </w:tc>
        <w:tc>
          <w:tcPr>
            <w:tcW w:w="1717" w:type="dxa"/>
            <w:gridSpan w:val="5"/>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11.2</w:t>
            </w:r>
          </w:p>
        </w:tc>
        <w:tc>
          <w:tcPr>
            <w:tcW w:w="1422" w:type="dxa"/>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6.4</w:t>
            </w:r>
          </w:p>
        </w:tc>
        <w:tc>
          <w:tcPr>
            <w:tcW w:w="1420" w:type="dxa"/>
            <w:tcBorders>
              <w:bottom w:val="single" w:sz="4" w:space="0" w:color="auto"/>
            </w:tcBorders>
            <w:shd w:val="clear" w:color="auto" w:fill="FFFF0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1.04</w:t>
            </w:r>
          </w:p>
        </w:tc>
      </w:tr>
      <w:tr w:rsidR="00BB77B3" w:rsidRPr="00BB77B3" w:rsidTr="00BB77B3">
        <w:trPr>
          <w:gridAfter w:val="2"/>
          <w:wAfter w:w="61" w:type="dxa"/>
          <w:trHeight w:val="17"/>
        </w:trPr>
        <w:tc>
          <w:tcPr>
            <w:tcW w:w="5489" w:type="dxa"/>
            <w:gridSpan w:val="4"/>
            <w:shd w:val="clear" w:color="auto" w:fill="auto"/>
            <w:noWrap/>
          </w:tcPr>
          <w:p w:rsidR="00BB77B3" w:rsidRPr="00BB77B3" w:rsidRDefault="00B84C8D" w:rsidP="00BB77B3">
            <w:pPr>
              <w:spacing w:line="240" w:lineRule="auto"/>
              <w:contextualSpacing/>
              <w:rPr>
                <w:rFonts w:ascii="Times New Roman" w:eastAsia="Calibri" w:hAnsi="Times New Roman" w:cs="Times New Roman"/>
              </w:rPr>
            </w:pPr>
            <w:r>
              <w:rPr>
                <w:rFonts w:ascii="Times New Roman" w:eastAsia="Calibri" w:hAnsi="Times New Roman" w:cs="Times New Roman"/>
              </w:rPr>
              <w:t>Sergamumas vaistams atsparia tuberkulioze</w:t>
            </w:r>
            <w:r w:rsidR="00BB77B3" w:rsidRPr="00BB77B3">
              <w:rPr>
                <w:rFonts w:ascii="Times New Roman" w:eastAsia="Calibri" w:hAnsi="Times New Roman" w:cs="Times New Roman"/>
              </w:rPr>
              <w:t xml:space="preserve"> (A15-A19) (visi) 10 000 </w:t>
            </w:r>
            <w:proofErr w:type="spellStart"/>
            <w:r w:rsidR="00BB77B3" w:rsidRPr="00BB77B3">
              <w:rPr>
                <w:rFonts w:ascii="Times New Roman" w:eastAsia="Calibri" w:hAnsi="Times New Roman" w:cs="Times New Roman"/>
              </w:rPr>
              <w:t>gyv</w:t>
            </w:r>
            <w:proofErr w:type="spellEnd"/>
            <w:r w:rsidR="00BB77B3" w:rsidRPr="00BB77B3">
              <w:rPr>
                <w:rFonts w:ascii="Times New Roman" w:eastAsia="Calibri" w:hAnsi="Times New Roman" w:cs="Times New Roman"/>
              </w:rPr>
              <w:t>. (TB registro duomenys)</w:t>
            </w:r>
          </w:p>
        </w:tc>
        <w:tc>
          <w:tcPr>
            <w:tcW w:w="663" w:type="dxa"/>
            <w:gridSpan w:val="5"/>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sz w:val="20"/>
                <w:szCs w:val="20"/>
              </w:rPr>
              <w:t>↓</w:t>
            </w:r>
          </w:p>
        </w:tc>
        <w:tc>
          <w:tcPr>
            <w:tcW w:w="1147"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w:t>
            </w:r>
          </w:p>
        </w:tc>
        <w:tc>
          <w:tcPr>
            <w:tcW w:w="997" w:type="dxa"/>
            <w:gridSpan w:val="7"/>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0.3</w:t>
            </w:r>
          </w:p>
        </w:tc>
        <w:tc>
          <w:tcPr>
            <w:tcW w:w="999" w:type="dxa"/>
            <w:gridSpan w:val="6"/>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0.2</w:t>
            </w:r>
          </w:p>
        </w:tc>
        <w:tc>
          <w:tcPr>
            <w:tcW w:w="1280"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0.3</w:t>
            </w:r>
          </w:p>
        </w:tc>
        <w:tc>
          <w:tcPr>
            <w:tcW w:w="1717" w:type="dxa"/>
            <w:gridSpan w:val="5"/>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1.3</w:t>
            </w:r>
          </w:p>
        </w:tc>
        <w:tc>
          <w:tcPr>
            <w:tcW w:w="1422" w:type="dxa"/>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0.0</w:t>
            </w:r>
          </w:p>
        </w:tc>
        <w:tc>
          <w:tcPr>
            <w:tcW w:w="1420" w:type="dxa"/>
            <w:shd w:val="clear" w:color="auto" w:fill="FFFF0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1.00</w:t>
            </w:r>
          </w:p>
        </w:tc>
      </w:tr>
      <w:tr w:rsidR="00BB77B3" w:rsidRPr="00BB77B3" w:rsidTr="00BB77B3">
        <w:trPr>
          <w:gridAfter w:val="2"/>
          <w:wAfter w:w="61" w:type="dxa"/>
          <w:trHeight w:val="26"/>
        </w:trPr>
        <w:tc>
          <w:tcPr>
            <w:tcW w:w="5489" w:type="dxa"/>
            <w:gridSpan w:val="4"/>
            <w:shd w:val="clear" w:color="auto" w:fill="auto"/>
            <w:noWrap/>
          </w:tcPr>
          <w:p w:rsidR="00BB77B3" w:rsidRPr="00BB77B3" w:rsidRDefault="00B84C8D" w:rsidP="00BB77B3">
            <w:pPr>
              <w:spacing w:line="240" w:lineRule="auto"/>
              <w:contextualSpacing/>
              <w:rPr>
                <w:rFonts w:ascii="Times New Roman" w:eastAsia="Calibri" w:hAnsi="Times New Roman" w:cs="Times New Roman"/>
              </w:rPr>
            </w:pPr>
            <w:r>
              <w:rPr>
                <w:rFonts w:ascii="Times New Roman" w:eastAsia="Calibri" w:hAnsi="Times New Roman" w:cs="Times New Roman"/>
              </w:rPr>
              <w:t>Sergamumas ŽIV (B20-B24) ir</w:t>
            </w:r>
            <w:r w:rsidR="00BB77B3" w:rsidRPr="00BB77B3">
              <w:rPr>
                <w:rFonts w:ascii="Times New Roman" w:eastAsia="Calibri" w:hAnsi="Times New Roman" w:cs="Times New Roman"/>
              </w:rPr>
              <w:t xml:space="preserve"> lytiškai plintančio</w:t>
            </w:r>
            <w:r>
              <w:rPr>
                <w:rFonts w:ascii="Times New Roman" w:eastAsia="Calibri" w:hAnsi="Times New Roman" w:cs="Times New Roman"/>
              </w:rPr>
              <w:t>mis ligomis (Z21, A50-A54, A56)</w:t>
            </w:r>
            <w:r w:rsidR="00BB77B3" w:rsidRPr="00BB77B3">
              <w:rPr>
                <w:rFonts w:ascii="Times New Roman" w:eastAsia="Calibri" w:hAnsi="Times New Roman" w:cs="Times New Roman"/>
              </w:rPr>
              <w:t xml:space="preserve"> 10 000 </w:t>
            </w:r>
            <w:proofErr w:type="spellStart"/>
            <w:r w:rsidR="00BB77B3" w:rsidRPr="00BB77B3">
              <w:rPr>
                <w:rFonts w:ascii="Times New Roman" w:eastAsia="Calibri" w:hAnsi="Times New Roman" w:cs="Times New Roman"/>
              </w:rPr>
              <w:t>gyv</w:t>
            </w:r>
            <w:proofErr w:type="spellEnd"/>
            <w:r w:rsidR="00BB77B3" w:rsidRPr="00BB77B3">
              <w:rPr>
                <w:rFonts w:ascii="Times New Roman" w:eastAsia="Calibri" w:hAnsi="Times New Roman" w:cs="Times New Roman"/>
              </w:rPr>
              <w:t>. (ULAC duomenys)</w:t>
            </w:r>
          </w:p>
        </w:tc>
        <w:tc>
          <w:tcPr>
            <w:tcW w:w="663" w:type="dxa"/>
            <w:gridSpan w:val="5"/>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sz w:val="20"/>
                <w:szCs w:val="20"/>
              </w:rPr>
              <w:t>-</w:t>
            </w:r>
          </w:p>
        </w:tc>
        <w:tc>
          <w:tcPr>
            <w:tcW w:w="1147"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0</w:t>
            </w:r>
          </w:p>
        </w:tc>
        <w:tc>
          <w:tcPr>
            <w:tcW w:w="997" w:type="dxa"/>
            <w:gridSpan w:val="7"/>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0.0</w:t>
            </w:r>
          </w:p>
        </w:tc>
        <w:tc>
          <w:tcPr>
            <w:tcW w:w="999" w:type="dxa"/>
            <w:gridSpan w:val="6"/>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0.3</w:t>
            </w:r>
          </w:p>
        </w:tc>
        <w:tc>
          <w:tcPr>
            <w:tcW w:w="1280"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2.0</w:t>
            </w:r>
          </w:p>
        </w:tc>
        <w:tc>
          <w:tcPr>
            <w:tcW w:w="1717" w:type="dxa"/>
            <w:gridSpan w:val="5"/>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4.9</w:t>
            </w:r>
          </w:p>
        </w:tc>
        <w:tc>
          <w:tcPr>
            <w:tcW w:w="1422" w:type="dxa"/>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0.0</w:t>
            </w:r>
          </w:p>
        </w:tc>
        <w:tc>
          <w:tcPr>
            <w:tcW w:w="1420" w:type="dxa"/>
            <w:shd w:val="clear" w:color="auto" w:fill="00B05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0.00</w:t>
            </w:r>
          </w:p>
        </w:tc>
      </w:tr>
      <w:tr w:rsidR="00BB77B3" w:rsidRPr="00BB77B3" w:rsidTr="00BB77B3">
        <w:trPr>
          <w:gridAfter w:val="1"/>
          <w:wAfter w:w="51" w:type="dxa"/>
          <w:trHeight w:val="15"/>
        </w:trPr>
        <w:tc>
          <w:tcPr>
            <w:tcW w:w="15144" w:type="dxa"/>
            <w:gridSpan w:val="40"/>
            <w:shd w:val="clear" w:color="auto" w:fill="FDE9D9" w:themeFill="accent6" w:themeFillTint="33"/>
            <w:noWrap/>
          </w:tcPr>
          <w:p w:rsidR="00BB77B3" w:rsidRPr="00BB77B3" w:rsidRDefault="00BB77B3" w:rsidP="00BB77B3">
            <w:pPr>
              <w:contextualSpacing/>
              <w:rPr>
                <w:rFonts w:ascii="Times New Roman" w:eastAsia="Calibri" w:hAnsi="Times New Roman" w:cs="Times New Roman"/>
                <w:b/>
                <w:bCs/>
              </w:rPr>
            </w:pPr>
            <w:r w:rsidRPr="00BB77B3">
              <w:rPr>
                <w:rFonts w:ascii="Times New Roman" w:eastAsia="Calibri" w:hAnsi="Times New Roman" w:cs="Times New Roman"/>
                <w:b/>
              </w:rPr>
              <w:t>4.3. Pagerinti motinos ir vaiko sveikatą</w:t>
            </w:r>
          </w:p>
        </w:tc>
      </w:tr>
      <w:tr w:rsidR="00BB77B3" w:rsidRPr="00BB77B3" w:rsidTr="00BB77B3">
        <w:trPr>
          <w:gridAfter w:val="2"/>
          <w:wAfter w:w="61" w:type="dxa"/>
          <w:trHeight w:val="27"/>
        </w:trPr>
        <w:tc>
          <w:tcPr>
            <w:tcW w:w="5489" w:type="dxa"/>
            <w:gridSpan w:val="4"/>
            <w:shd w:val="clear" w:color="auto" w:fill="auto"/>
            <w:noWrap/>
            <w:hideMark/>
          </w:tcPr>
          <w:p w:rsidR="00BB77B3" w:rsidRPr="00BB77B3" w:rsidRDefault="00BB77B3" w:rsidP="00BB77B3">
            <w:pPr>
              <w:contextualSpacing/>
              <w:rPr>
                <w:rFonts w:ascii="Times New Roman" w:eastAsia="Calibri" w:hAnsi="Times New Roman" w:cs="Times New Roman"/>
              </w:rPr>
            </w:pPr>
            <w:r w:rsidRPr="00BB77B3">
              <w:rPr>
                <w:rFonts w:ascii="Times New Roman" w:eastAsia="Calibri" w:hAnsi="Times New Roman" w:cs="Times New Roman"/>
                <w:sz w:val="20"/>
                <w:szCs w:val="20"/>
              </w:rPr>
              <w:t> </w:t>
            </w:r>
            <w:r w:rsidR="00B84C8D">
              <w:rPr>
                <w:rFonts w:ascii="Times New Roman" w:eastAsia="Calibri" w:hAnsi="Times New Roman" w:cs="Times New Roman"/>
              </w:rPr>
              <w:t>Kūdikių mirtingumas</w:t>
            </w:r>
            <w:r w:rsidRPr="00BB77B3">
              <w:rPr>
                <w:rFonts w:ascii="Times New Roman" w:eastAsia="Calibri" w:hAnsi="Times New Roman" w:cs="Times New Roman"/>
              </w:rPr>
              <w:t xml:space="preserve"> 1 000 gyvų gimusių kūdikių</w:t>
            </w:r>
          </w:p>
        </w:tc>
        <w:tc>
          <w:tcPr>
            <w:tcW w:w="712" w:type="dxa"/>
            <w:gridSpan w:val="7"/>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sz w:val="20"/>
                <w:szCs w:val="20"/>
              </w:rPr>
              <w:t>-</w:t>
            </w:r>
          </w:p>
        </w:tc>
        <w:tc>
          <w:tcPr>
            <w:tcW w:w="1098"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0</w:t>
            </w:r>
          </w:p>
        </w:tc>
        <w:tc>
          <w:tcPr>
            <w:tcW w:w="997" w:type="dxa"/>
            <w:gridSpan w:val="7"/>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0.0</w:t>
            </w:r>
          </w:p>
        </w:tc>
        <w:tc>
          <w:tcPr>
            <w:tcW w:w="999" w:type="dxa"/>
            <w:gridSpan w:val="6"/>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1.4</w:t>
            </w:r>
          </w:p>
        </w:tc>
        <w:tc>
          <w:tcPr>
            <w:tcW w:w="1303" w:type="dxa"/>
            <w:gridSpan w:val="5"/>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3.3</w:t>
            </w:r>
          </w:p>
        </w:tc>
        <w:tc>
          <w:tcPr>
            <w:tcW w:w="1694"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16.7</w:t>
            </w:r>
          </w:p>
        </w:tc>
        <w:tc>
          <w:tcPr>
            <w:tcW w:w="1422" w:type="dxa"/>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0.0</w:t>
            </w:r>
          </w:p>
        </w:tc>
        <w:tc>
          <w:tcPr>
            <w:tcW w:w="1420" w:type="dxa"/>
            <w:tcBorders>
              <w:bottom w:val="single" w:sz="4" w:space="0" w:color="auto"/>
            </w:tcBorders>
            <w:shd w:val="clear" w:color="auto" w:fill="FFFF0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0.00</w:t>
            </w:r>
          </w:p>
        </w:tc>
      </w:tr>
      <w:tr w:rsidR="00BB77B3" w:rsidRPr="00BB77B3" w:rsidTr="00BB77B3">
        <w:trPr>
          <w:gridAfter w:val="2"/>
          <w:wAfter w:w="61" w:type="dxa"/>
          <w:trHeight w:val="27"/>
        </w:trPr>
        <w:tc>
          <w:tcPr>
            <w:tcW w:w="5489" w:type="dxa"/>
            <w:gridSpan w:val="4"/>
            <w:shd w:val="clear" w:color="auto" w:fill="auto"/>
            <w:noWrap/>
          </w:tcPr>
          <w:p w:rsidR="00BB77B3" w:rsidRPr="00BB77B3" w:rsidRDefault="00BB77B3" w:rsidP="00BB77B3">
            <w:pPr>
              <w:spacing w:line="240" w:lineRule="auto"/>
              <w:contextualSpacing/>
              <w:rPr>
                <w:rFonts w:ascii="Times New Roman" w:eastAsia="Calibri" w:hAnsi="Times New Roman" w:cs="Times New Roman"/>
              </w:rPr>
            </w:pPr>
            <w:r w:rsidRPr="00BB77B3">
              <w:rPr>
                <w:rFonts w:ascii="Times New Roman" w:eastAsia="Calibri" w:hAnsi="Times New Roman" w:cs="Times New Roman"/>
              </w:rPr>
              <w:t>2 metų amžiaus vaikų MMR1 (tymų, epideminio parotito, raudonukės vakcina 1 dozė) skiepijimo apimtys proc.</w:t>
            </w:r>
          </w:p>
        </w:tc>
        <w:tc>
          <w:tcPr>
            <w:tcW w:w="712" w:type="dxa"/>
            <w:gridSpan w:val="7"/>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color w:val="00B050"/>
                <w:sz w:val="20"/>
                <w:szCs w:val="20"/>
              </w:rPr>
              <w:t>→</w:t>
            </w:r>
          </w:p>
        </w:tc>
        <w:tc>
          <w:tcPr>
            <w:tcW w:w="1098"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323</w:t>
            </w:r>
          </w:p>
        </w:tc>
        <w:tc>
          <w:tcPr>
            <w:tcW w:w="997" w:type="dxa"/>
            <w:gridSpan w:val="7"/>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93.1</w:t>
            </w:r>
          </w:p>
        </w:tc>
        <w:tc>
          <w:tcPr>
            <w:tcW w:w="999" w:type="dxa"/>
            <w:gridSpan w:val="6"/>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92.0</w:t>
            </w:r>
          </w:p>
        </w:tc>
        <w:tc>
          <w:tcPr>
            <w:tcW w:w="1303" w:type="dxa"/>
            <w:gridSpan w:val="5"/>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92.9</w:t>
            </w:r>
          </w:p>
        </w:tc>
        <w:tc>
          <w:tcPr>
            <w:tcW w:w="1694"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86.4</w:t>
            </w:r>
          </w:p>
        </w:tc>
        <w:tc>
          <w:tcPr>
            <w:tcW w:w="1422" w:type="dxa"/>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100</w:t>
            </w:r>
          </w:p>
        </w:tc>
        <w:tc>
          <w:tcPr>
            <w:tcW w:w="1420" w:type="dxa"/>
            <w:shd w:val="clear" w:color="auto" w:fill="FFFF0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1.00</w:t>
            </w:r>
          </w:p>
        </w:tc>
      </w:tr>
      <w:tr w:rsidR="00BB77B3" w:rsidRPr="00BB77B3" w:rsidTr="00BB77B3">
        <w:trPr>
          <w:gridAfter w:val="2"/>
          <w:wAfter w:w="61" w:type="dxa"/>
          <w:trHeight w:val="17"/>
        </w:trPr>
        <w:tc>
          <w:tcPr>
            <w:tcW w:w="5489" w:type="dxa"/>
            <w:gridSpan w:val="4"/>
            <w:shd w:val="clear" w:color="auto" w:fill="auto"/>
            <w:noWrap/>
          </w:tcPr>
          <w:p w:rsidR="00BB77B3" w:rsidRPr="00BB77B3" w:rsidRDefault="00BB77B3" w:rsidP="00BB77B3">
            <w:pPr>
              <w:spacing w:line="240" w:lineRule="auto"/>
              <w:contextualSpacing/>
              <w:rPr>
                <w:rFonts w:ascii="Times New Roman" w:eastAsia="Calibri" w:hAnsi="Times New Roman" w:cs="Times New Roman"/>
              </w:rPr>
            </w:pPr>
            <w:r w:rsidRPr="00BB77B3">
              <w:rPr>
                <w:rFonts w:ascii="Times New Roman" w:eastAsia="Calibri" w:hAnsi="Times New Roman" w:cs="Times New Roman"/>
              </w:rPr>
              <w:t xml:space="preserve">1 metų amžiaus vaikų DTP3 (difterijos, stabligės, kokliušo, poliomielito, </w:t>
            </w:r>
            <w:proofErr w:type="spellStart"/>
            <w:r w:rsidRPr="00BB77B3">
              <w:rPr>
                <w:rFonts w:ascii="Times New Roman" w:eastAsia="Calibri" w:hAnsi="Times New Roman" w:cs="Times New Roman"/>
              </w:rPr>
              <w:t>Haemophilus</w:t>
            </w:r>
            <w:proofErr w:type="spellEnd"/>
            <w:r w:rsidRPr="00BB77B3">
              <w:rPr>
                <w:rFonts w:ascii="Times New Roman" w:eastAsia="Calibri" w:hAnsi="Times New Roman" w:cs="Times New Roman"/>
              </w:rPr>
              <w:t xml:space="preserve"> </w:t>
            </w:r>
            <w:proofErr w:type="spellStart"/>
            <w:r w:rsidRPr="00BB77B3">
              <w:rPr>
                <w:rFonts w:ascii="Times New Roman" w:eastAsia="Calibri" w:hAnsi="Times New Roman" w:cs="Times New Roman"/>
              </w:rPr>
              <w:t>influenzae</w:t>
            </w:r>
            <w:proofErr w:type="spellEnd"/>
            <w:r w:rsidRPr="00BB77B3">
              <w:rPr>
                <w:rFonts w:ascii="Times New Roman" w:eastAsia="Calibri" w:hAnsi="Times New Roman" w:cs="Times New Roman"/>
              </w:rPr>
              <w:t xml:space="preserve"> B) skiepijimo apimtys (3 dozės) proc.</w:t>
            </w:r>
          </w:p>
        </w:tc>
        <w:tc>
          <w:tcPr>
            <w:tcW w:w="712" w:type="dxa"/>
            <w:gridSpan w:val="7"/>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color w:val="00B050"/>
                <w:sz w:val="20"/>
                <w:szCs w:val="20"/>
              </w:rPr>
              <w:t>→</w:t>
            </w:r>
          </w:p>
        </w:tc>
        <w:tc>
          <w:tcPr>
            <w:tcW w:w="1098"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294</w:t>
            </w:r>
          </w:p>
        </w:tc>
        <w:tc>
          <w:tcPr>
            <w:tcW w:w="1005" w:type="dxa"/>
            <w:gridSpan w:val="8"/>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91.3</w:t>
            </w:r>
          </w:p>
        </w:tc>
        <w:tc>
          <w:tcPr>
            <w:tcW w:w="991" w:type="dxa"/>
            <w:gridSpan w:val="5"/>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88.9</w:t>
            </w:r>
          </w:p>
        </w:tc>
        <w:tc>
          <w:tcPr>
            <w:tcW w:w="1303" w:type="dxa"/>
            <w:gridSpan w:val="5"/>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91.9</w:t>
            </w:r>
          </w:p>
        </w:tc>
        <w:tc>
          <w:tcPr>
            <w:tcW w:w="1694"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66.7</w:t>
            </w:r>
          </w:p>
        </w:tc>
        <w:tc>
          <w:tcPr>
            <w:tcW w:w="1422" w:type="dxa"/>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100</w:t>
            </w:r>
          </w:p>
        </w:tc>
        <w:tc>
          <w:tcPr>
            <w:tcW w:w="1420" w:type="dxa"/>
            <w:shd w:val="clear" w:color="auto" w:fill="FFFF0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0.99</w:t>
            </w:r>
          </w:p>
        </w:tc>
      </w:tr>
      <w:tr w:rsidR="00BB77B3" w:rsidRPr="00BB77B3" w:rsidTr="00BB77B3">
        <w:trPr>
          <w:gridAfter w:val="2"/>
          <w:wAfter w:w="61" w:type="dxa"/>
          <w:trHeight w:val="42"/>
        </w:trPr>
        <w:tc>
          <w:tcPr>
            <w:tcW w:w="5489" w:type="dxa"/>
            <w:gridSpan w:val="4"/>
            <w:shd w:val="clear" w:color="auto" w:fill="auto"/>
            <w:noWrap/>
          </w:tcPr>
          <w:p w:rsidR="00BB77B3" w:rsidRPr="00BB77B3" w:rsidRDefault="00BB77B3" w:rsidP="00BB77B3">
            <w:pPr>
              <w:spacing w:line="240" w:lineRule="auto"/>
              <w:contextualSpacing/>
              <w:rPr>
                <w:rFonts w:ascii="Times New Roman" w:eastAsia="Calibri" w:hAnsi="Times New Roman" w:cs="Times New Roman"/>
              </w:rPr>
            </w:pPr>
            <w:r w:rsidRPr="00BB77B3">
              <w:rPr>
                <w:rFonts w:ascii="Times New Roman" w:eastAsia="Calibri" w:hAnsi="Times New Roman" w:cs="Times New Roman"/>
              </w:rPr>
              <w:t>Vai</w:t>
            </w:r>
            <w:r w:rsidR="00B84C8D">
              <w:rPr>
                <w:rFonts w:ascii="Times New Roman" w:eastAsia="Calibri" w:hAnsi="Times New Roman" w:cs="Times New Roman"/>
              </w:rPr>
              <w:t xml:space="preserve">kų (6-14 m.) dalis, dalyvavusi </w:t>
            </w:r>
            <w:r w:rsidRPr="00BB77B3">
              <w:rPr>
                <w:rFonts w:ascii="Times New Roman" w:eastAsia="Calibri" w:hAnsi="Times New Roman" w:cs="Times New Roman"/>
              </w:rPr>
              <w:t xml:space="preserve">dantų dengimo </w:t>
            </w:r>
            <w:proofErr w:type="spellStart"/>
            <w:r w:rsidRPr="00BB77B3">
              <w:rPr>
                <w:rFonts w:ascii="Times New Roman" w:eastAsia="Calibri" w:hAnsi="Times New Roman" w:cs="Times New Roman"/>
              </w:rPr>
              <w:t>silantinėmis</w:t>
            </w:r>
            <w:proofErr w:type="spellEnd"/>
            <w:r w:rsidRPr="00BB77B3">
              <w:rPr>
                <w:rFonts w:ascii="Times New Roman" w:eastAsia="Calibri" w:hAnsi="Times New Roman" w:cs="Times New Roman"/>
              </w:rPr>
              <w:t xml:space="preserve"> medžiagomis programoje, proc.</w:t>
            </w:r>
          </w:p>
        </w:tc>
        <w:tc>
          <w:tcPr>
            <w:tcW w:w="712" w:type="dxa"/>
            <w:gridSpan w:val="7"/>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color w:val="FF0000"/>
                <w:sz w:val="20"/>
                <w:szCs w:val="20"/>
              </w:rPr>
              <w:t>↑</w:t>
            </w:r>
          </w:p>
        </w:tc>
        <w:tc>
          <w:tcPr>
            <w:tcW w:w="1098"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290</w:t>
            </w:r>
          </w:p>
        </w:tc>
        <w:tc>
          <w:tcPr>
            <w:tcW w:w="1015" w:type="dxa"/>
            <w:gridSpan w:val="9"/>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11.0</w:t>
            </w:r>
          </w:p>
        </w:tc>
        <w:tc>
          <w:tcPr>
            <w:tcW w:w="995" w:type="dxa"/>
            <w:gridSpan w:val="5"/>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9.0</w:t>
            </w:r>
          </w:p>
        </w:tc>
        <w:tc>
          <w:tcPr>
            <w:tcW w:w="1289"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15.0</w:t>
            </w:r>
          </w:p>
        </w:tc>
        <w:tc>
          <w:tcPr>
            <w:tcW w:w="1694"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1.6</w:t>
            </w:r>
          </w:p>
        </w:tc>
        <w:tc>
          <w:tcPr>
            <w:tcW w:w="1422" w:type="dxa"/>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57.0</w:t>
            </w:r>
          </w:p>
        </w:tc>
        <w:tc>
          <w:tcPr>
            <w:tcW w:w="1420" w:type="dxa"/>
            <w:shd w:val="clear" w:color="auto" w:fill="FFFF0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0.73</w:t>
            </w:r>
          </w:p>
        </w:tc>
      </w:tr>
      <w:tr w:rsidR="00BB77B3" w:rsidRPr="00BB77B3" w:rsidTr="00BB77B3">
        <w:trPr>
          <w:gridAfter w:val="2"/>
          <w:wAfter w:w="61" w:type="dxa"/>
          <w:trHeight w:val="27"/>
        </w:trPr>
        <w:tc>
          <w:tcPr>
            <w:tcW w:w="5489" w:type="dxa"/>
            <w:gridSpan w:val="4"/>
            <w:shd w:val="clear" w:color="auto" w:fill="auto"/>
            <w:noWrap/>
          </w:tcPr>
          <w:p w:rsidR="00BB77B3" w:rsidRPr="00BB77B3" w:rsidRDefault="00B84C8D" w:rsidP="00BB77B3">
            <w:pPr>
              <w:spacing w:line="240" w:lineRule="auto"/>
              <w:contextualSpacing/>
              <w:rPr>
                <w:rFonts w:ascii="Times New Roman" w:eastAsia="Calibri" w:hAnsi="Times New Roman" w:cs="Times New Roman"/>
              </w:rPr>
            </w:pPr>
            <w:r>
              <w:rPr>
                <w:rFonts w:ascii="Times New Roman" w:eastAsia="Calibri" w:hAnsi="Times New Roman" w:cs="Times New Roman"/>
              </w:rPr>
              <w:t>Vaikų,</w:t>
            </w:r>
            <w:r w:rsidR="00BB77B3" w:rsidRPr="00BB77B3">
              <w:rPr>
                <w:rFonts w:ascii="Times New Roman" w:eastAsia="Calibri" w:hAnsi="Times New Roman" w:cs="Times New Roman"/>
              </w:rPr>
              <w:t xml:space="preserve"> neturinčių ėduonies pažeistų, plombuotų ir išrautų dantų dalis proc.</w:t>
            </w:r>
          </w:p>
        </w:tc>
        <w:tc>
          <w:tcPr>
            <w:tcW w:w="712" w:type="dxa"/>
            <w:gridSpan w:val="7"/>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color w:val="FF0000"/>
                <w:sz w:val="20"/>
                <w:szCs w:val="20"/>
              </w:rPr>
              <w:t>↑</w:t>
            </w:r>
          </w:p>
        </w:tc>
        <w:tc>
          <w:tcPr>
            <w:tcW w:w="1098"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451</w:t>
            </w:r>
          </w:p>
        </w:tc>
        <w:tc>
          <w:tcPr>
            <w:tcW w:w="1015" w:type="dxa"/>
            <w:gridSpan w:val="9"/>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13.3</w:t>
            </w:r>
          </w:p>
        </w:tc>
        <w:tc>
          <w:tcPr>
            <w:tcW w:w="995" w:type="dxa"/>
            <w:gridSpan w:val="5"/>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12.4</w:t>
            </w:r>
          </w:p>
        </w:tc>
        <w:tc>
          <w:tcPr>
            <w:tcW w:w="1289"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20.7</w:t>
            </w:r>
          </w:p>
        </w:tc>
        <w:tc>
          <w:tcPr>
            <w:tcW w:w="1694"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9.8</w:t>
            </w:r>
          </w:p>
        </w:tc>
        <w:tc>
          <w:tcPr>
            <w:tcW w:w="1422" w:type="dxa"/>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32.3</w:t>
            </w:r>
          </w:p>
        </w:tc>
        <w:tc>
          <w:tcPr>
            <w:tcW w:w="1420" w:type="dxa"/>
            <w:shd w:val="clear" w:color="auto" w:fill="FF000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0.64</w:t>
            </w:r>
          </w:p>
        </w:tc>
      </w:tr>
      <w:tr w:rsidR="00BB77B3" w:rsidRPr="00BB77B3" w:rsidTr="00BB77B3">
        <w:trPr>
          <w:gridAfter w:val="2"/>
          <w:wAfter w:w="61" w:type="dxa"/>
          <w:trHeight w:val="14"/>
        </w:trPr>
        <w:tc>
          <w:tcPr>
            <w:tcW w:w="5489" w:type="dxa"/>
            <w:gridSpan w:val="4"/>
            <w:shd w:val="clear" w:color="auto" w:fill="auto"/>
            <w:noWrap/>
          </w:tcPr>
          <w:p w:rsidR="00BB77B3" w:rsidRPr="00BB77B3" w:rsidRDefault="00BB77B3" w:rsidP="00BB77B3">
            <w:pPr>
              <w:spacing w:line="240" w:lineRule="auto"/>
              <w:contextualSpacing/>
              <w:rPr>
                <w:rFonts w:ascii="Times New Roman" w:eastAsia="Calibri" w:hAnsi="Times New Roman" w:cs="Times New Roman"/>
              </w:rPr>
            </w:pPr>
            <w:r w:rsidRPr="00BB77B3">
              <w:rPr>
                <w:rFonts w:ascii="Times New Roman" w:eastAsia="Calibri" w:hAnsi="Times New Roman" w:cs="Times New Roman"/>
              </w:rPr>
              <w:t>Paauglių (</w:t>
            </w:r>
            <w:r w:rsidR="00B84C8D">
              <w:rPr>
                <w:rFonts w:ascii="Times New Roman" w:eastAsia="Calibri" w:hAnsi="Times New Roman" w:cs="Times New Roman"/>
              </w:rPr>
              <w:t xml:space="preserve">15–17 m.) gimdymų skaičius 1000 </w:t>
            </w:r>
            <w:proofErr w:type="spellStart"/>
            <w:r w:rsidR="00B84C8D">
              <w:rPr>
                <w:rFonts w:ascii="Times New Roman" w:eastAsia="Calibri" w:hAnsi="Times New Roman" w:cs="Times New Roman"/>
              </w:rPr>
              <w:t>gyv</w:t>
            </w:r>
            <w:proofErr w:type="spellEnd"/>
            <w:r w:rsidR="00B84C8D">
              <w:rPr>
                <w:rFonts w:ascii="Times New Roman" w:eastAsia="Calibri" w:hAnsi="Times New Roman" w:cs="Times New Roman"/>
              </w:rPr>
              <w:t>.</w:t>
            </w:r>
            <w:r w:rsidRPr="00BB77B3">
              <w:rPr>
                <w:rFonts w:ascii="Times New Roman" w:eastAsia="Calibri" w:hAnsi="Times New Roman" w:cs="Times New Roman"/>
              </w:rPr>
              <w:t xml:space="preserve"> 15-17 m. moterų</w:t>
            </w:r>
          </w:p>
        </w:tc>
        <w:tc>
          <w:tcPr>
            <w:tcW w:w="712" w:type="dxa"/>
            <w:gridSpan w:val="7"/>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color w:val="FF0000"/>
                <w:sz w:val="20"/>
                <w:szCs w:val="20"/>
              </w:rPr>
              <w:t>↑</w:t>
            </w:r>
          </w:p>
        </w:tc>
        <w:tc>
          <w:tcPr>
            <w:tcW w:w="1098"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w:t>
            </w:r>
          </w:p>
        </w:tc>
        <w:tc>
          <w:tcPr>
            <w:tcW w:w="1015" w:type="dxa"/>
            <w:gridSpan w:val="9"/>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3.9</w:t>
            </w:r>
          </w:p>
        </w:tc>
        <w:tc>
          <w:tcPr>
            <w:tcW w:w="995" w:type="dxa"/>
            <w:gridSpan w:val="5"/>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3.9</w:t>
            </w:r>
          </w:p>
        </w:tc>
        <w:tc>
          <w:tcPr>
            <w:tcW w:w="1289"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3.9</w:t>
            </w:r>
          </w:p>
        </w:tc>
        <w:tc>
          <w:tcPr>
            <w:tcW w:w="1694"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14.0</w:t>
            </w:r>
          </w:p>
        </w:tc>
        <w:tc>
          <w:tcPr>
            <w:tcW w:w="1422" w:type="dxa"/>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0.0</w:t>
            </w:r>
          </w:p>
        </w:tc>
        <w:tc>
          <w:tcPr>
            <w:tcW w:w="1420" w:type="dxa"/>
            <w:shd w:val="clear" w:color="auto" w:fill="FFFF0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1.00</w:t>
            </w:r>
          </w:p>
        </w:tc>
      </w:tr>
      <w:tr w:rsidR="00BB77B3" w:rsidRPr="00BB77B3" w:rsidTr="00BB77B3">
        <w:trPr>
          <w:gridAfter w:val="2"/>
          <w:wAfter w:w="61" w:type="dxa"/>
          <w:trHeight w:val="14"/>
        </w:trPr>
        <w:tc>
          <w:tcPr>
            <w:tcW w:w="15134" w:type="dxa"/>
            <w:gridSpan w:val="39"/>
            <w:shd w:val="clear" w:color="auto" w:fill="FDE9D9" w:themeFill="accent6" w:themeFillTint="33"/>
            <w:noWrap/>
          </w:tcPr>
          <w:p w:rsidR="00BB77B3" w:rsidRPr="00BB77B3" w:rsidRDefault="00BB77B3" w:rsidP="00BB77B3">
            <w:pPr>
              <w:contextualSpacing/>
              <w:rPr>
                <w:rFonts w:ascii="Times New Roman" w:eastAsia="Calibri" w:hAnsi="Times New Roman" w:cs="Times New Roman"/>
                <w:b/>
                <w:bCs/>
              </w:rPr>
            </w:pPr>
            <w:r w:rsidRPr="00BB77B3">
              <w:rPr>
                <w:rFonts w:ascii="Times New Roman" w:eastAsia="Calibri" w:hAnsi="Times New Roman" w:cs="Times New Roman"/>
                <w:b/>
              </w:rPr>
              <w:t>4.4. Stiprinti lėtinių neinfekcinių ligų prevenciją ir kontrolę</w:t>
            </w:r>
          </w:p>
        </w:tc>
      </w:tr>
      <w:tr w:rsidR="00BB77B3" w:rsidRPr="00BB77B3" w:rsidTr="00BB77B3">
        <w:trPr>
          <w:gridAfter w:val="2"/>
          <w:wAfter w:w="61" w:type="dxa"/>
          <w:trHeight w:val="16"/>
        </w:trPr>
        <w:tc>
          <w:tcPr>
            <w:tcW w:w="5469" w:type="dxa"/>
            <w:gridSpan w:val="3"/>
            <w:shd w:val="clear" w:color="auto" w:fill="auto"/>
            <w:noWrap/>
            <w:hideMark/>
          </w:tcPr>
          <w:p w:rsidR="00BB77B3" w:rsidRPr="00BB77B3" w:rsidRDefault="00BB77B3" w:rsidP="00BB77B3">
            <w:pPr>
              <w:contextualSpacing/>
              <w:rPr>
                <w:rFonts w:ascii="Times New Roman" w:eastAsia="Calibri" w:hAnsi="Times New Roman" w:cs="Times New Roman"/>
              </w:rPr>
            </w:pPr>
            <w:r w:rsidRPr="00BB77B3">
              <w:rPr>
                <w:rFonts w:ascii="Times New Roman" w:eastAsia="Calibri" w:hAnsi="Times New Roman" w:cs="Times New Roman"/>
              </w:rPr>
              <w:t> Mirtingumas nuo kraujo</w:t>
            </w:r>
            <w:r w:rsidR="00B84C8D">
              <w:rPr>
                <w:rFonts w:ascii="Times New Roman" w:eastAsia="Calibri" w:hAnsi="Times New Roman" w:cs="Times New Roman"/>
              </w:rPr>
              <w:t xml:space="preserve">takos sistemos ligų (I00-I99), </w:t>
            </w:r>
            <w:r w:rsidRPr="00BB77B3">
              <w:rPr>
                <w:rFonts w:ascii="Times New Roman" w:eastAsia="Calibri" w:hAnsi="Times New Roman" w:cs="Times New Roman"/>
              </w:rPr>
              <w:t xml:space="preserve">100 000 </w:t>
            </w:r>
            <w:proofErr w:type="spellStart"/>
            <w:r w:rsidRPr="00BB77B3">
              <w:rPr>
                <w:rFonts w:ascii="Times New Roman" w:eastAsia="Calibri" w:hAnsi="Times New Roman" w:cs="Times New Roman"/>
              </w:rPr>
              <w:t>gyv</w:t>
            </w:r>
            <w:proofErr w:type="spellEnd"/>
            <w:r w:rsidRPr="00BB77B3">
              <w:rPr>
                <w:rFonts w:ascii="Times New Roman" w:eastAsia="Calibri" w:hAnsi="Times New Roman" w:cs="Times New Roman"/>
              </w:rPr>
              <w:t>.</w:t>
            </w:r>
          </w:p>
        </w:tc>
        <w:tc>
          <w:tcPr>
            <w:tcW w:w="713" w:type="dxa"/>
            <w:gridSpan w:val="7"/>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sz w:val="20"/>
                <w:szCs w:val="20"/>
              </w:rPr>
              <w:t>↓</w:t>
            </w:r>
          </w:p>
        </w:tc>
        <w:tc>
          <w:tcPr>
            <w:tcW w:w="1134"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216</w:t>
            </w:r>
          </w:p>
        </w:tc>
        <w:tc>
          <w:tcPr>
            <w:tcW w:w="998" w:type="dxa"/>
            <w:gridSpan w:val="8"/>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651.8</w:t>
            </w:r>
          </w:p>
        </w:tc>
        <w:tc>
          <w:tcPr>
            <w:tcW w:w="995" w:type="dxa"/>
            <w:gridSpan w:val="5"/>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768.4</w:t>
            </w:r>
          </w:p>
        </w:tc>
        <w:tc>
          <w:tcPr>
            <w:tcW w:w="1289"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748.0</w:t>
            </w:r>
          </w:p>
        </w:tc>
        <w:tc>
          <w:tcPr>
            <w:tcW w:w="1694"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1466.6</w:t>
            </w:r>
          </w:p>
        </w:tc>
        <w:tc>
          <w:tcPr>
            <w:tcW w:w="1422" w:type="dxa"/>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400.8</w:t>
            </w:r>
          </w:p>
        </w:tc>
        <w:tc>
          <w:tcPr>
            <w:tcW w:w="1420" w:type="dxa"/>
            <w:tcBorders>
              <w:bottom w:val="single" w:sz="4" w:space="0" w:color="auto"/>
            </w:tcBorders>
            <w:shd w:val="clear" w:color="auto" w:fill="00B05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0.87</w:t>
            </w:r>
          </w:p>
        </w:tc>
      </w:tr>
      <w:tr w:rsidR="00BB77B3" w:rsidRPr="00BB77B3" w:rsidTr="00BB77B3">
        <w:trPr>
          <w:gridAfter w:val="2"/>
          <w:wAfter w:w="61" w:type="dxa"/>
          <w:trHeight w:val="16"/>
        </w:trPr>
        <w:tc>
          <w:tcPr>
            <w:tcW w:w="5469" w:type="dxa"/>
            <w:gridSpan w:val="3"/>
            <w:shd w:val="clear" w:color="auto" w:fill="auto"/>
            <w:noWrap/>
            <w:hideMark/>
          </w:tcPr>
          <w:p w:rsidR="00BB77B3" w:rsidRPr="00BB77B3" w:rsidRDefault="00BB77B3" w:rsidP="000408E0">
            <w:pPr>
              <w:contextualSpacing/>
              <w:rPr>
                <w:rFonts w:ascii="Times New Roman" w:eastAsia="Calibri" w:hAnsi="Times New Roman" w:cs="Times New Roman"/>
              </w:rPr>
            </w:pPr>
            <w:r w:rsidRPr="00BB77B3">
              <w:rPr>
                <w:rFonts w:ascii="Times New Roman" w:eastAsia="Calibri" w:hAnsi="Times New Roman" w:cs="Times New Roman"/>
              </w:rPr>
              <w:t> Standartizuotas mirtingum</w:t>
            </w:r>
            <w:r w:rsidR="000408E0">
              <w:rPr>
                <w:rFonts w:ascii="Times New Roman" w:eastAsia="Calibri" w:hAnsi="Times New Roman" w:cs="Times New Roman"/>
              </w:rPr>
              <w:t>as</w:t>
            </w:r>
            <w:r w:rsidR="00B84C8D">
              <w:rPr>
                <w:rFonts w:ascii="Times New Roman" w:eastAsia="Calibri" w:hAnsi="Times New Roman" w:cs="Times New Roman"/>
              </w:rPr>
              <w:t xml:space="preserve"> nuo kraujotakos sistemos ligų</w:t>
            </w:r>
            <w:r w:rsidRPr="00BB77B3">
              <w:rPr>
                <w:rFonts w:ascii="Times New Roman" w:eastAsia="Calibri" w:hAnsi="Times New Roman" w:cs="Times New Roman"/>
              </w:rPr>
              <w:t xml:space="preserve"> (I00-I99), 100 000 </w:t>
            </w:r>
            <w:proofErr w:type="spellStart"/>
            <w:r w:rsidRPr="00BB77B3">
              <w:rPr>
                <w:rFonts w:ascii="Times New Roman" w:eastAsia="Calibri" w:hAnsi="Times New Roman" w:cs="Times New Roman"/>
              </w:rPr>
              <w:t>gyv</w:t>
            </w:r>
            <w:proofErr w:type="spellEnd"/>
            <w:r w:rsidRPr="00BB77B3">
              <w:rPr>
                <w:rFonts w:ascii="Times New Roman" w:eastAsia="Calibri" w:hAnsi="Times New Roman" w:cs="Times New Roman"/>
              </w:rPr>
              <w:t>.</w:t>
            </w:r>
          </w:p>
        </w:tc>
        <w:tc>
          <w:tcPr>
            <w:tcW w:w="713" w:type="dxa"/>
            <w:gridSpan w:val="7"/>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sz w:val="20"/>
                <w:szCs w:val="20"/>
              </w:rPr>
              <w:t>↓</w:t>
            </w:r>
          </w:p>
        </w:tc>
        <w:tc>
          <w:tcPr>
            <w:tcW w:w="1134"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216</w:t>
            </w:r>
          </w:p>
        </w:tc>
        <w:tc>
          <w:tcPr>
            <w:tcW w:w="998" w:type="dxa"/>
            <w:gridSpan w:val="8"/>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612.8</w:t>
            </w:r>
          </w:p>
        </w:tc>
        <w:tc>
          <w:tcPr>
            <w:tcW w:w="995" w:type="dxa"/>
            <w:gridSpan w:val="5"/>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794.6</w:t>
            </w:r>
          </w:p>
        </w:tc>
        <w:tc>
          <w:tcPr>
            <w:tcW w:w="1289"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733.0</w:t>
            </w:r>
          </w:p>
        </w:tc>
        <w:tc>
          <w:tcPr>
            <w:tcW w:w="1694"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1467.1</w:t>
            </w:r>
          </w:p>
        </w:tc>
        <w:tc>
          <w:tcPr>
            <w:tcW w:w="1422" w:type="dxa"/>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575.7</w:t>
            </w:r>
          </w:p>
        </w:tc>
        <w:tc>
          <w:tcPr>
            <w:tcW w:w="1420" w:type="dxa"/>
            <w:shd w:val="clear" w:color="auto" w:fill="00B05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0.84</w:t>
            </w:r>
          </w:p>
        </w:tc>
      </w:tr>
      <w:tr w:rsidR="00BB77B3" w:rsidRPr="00BB77B3" w:rsidTr="00BB77B3">
        <w:trPr>
          <w:gridAfter w:val="2"/>
          <w:wAfter w:w="61" w:type="dxa"/>
          <w:trHeight w:val="16"/>
        </w:trPr>
        <w:tc>
          <w:tcPr>
            <w:tcW w:w="5469" w:type="dxa"/>
            <w:gridSpan w:val="3"/>
            <w:shd w:val="clear" w:color="auto" w:fill="auto"/>
            <w:noWrap/>
            <w:hideMark/>
          </w:tcPr>
          <w:p w:rsidR="00BB77B3" w:rsidRPr="00BB77B3" w:rsidRDefault="00BB77B3" w:rsidP="000408E0">
            <w:pPr>
              <w:contextualSpacing/>
              <w:rPr>
                <w:rFonts w:ascii="Times New Roman" w:eastAsia="Calibri" w:hAnsi="Times New Roman" w:cs="Times New Roman"/>
              </w:rPr>
            </w:pPr>
            <w:r w:rsidRPr="00BB77B3">
              <w:rPr>
                <w:rFonts w:ascii="Times New Roman" w:eastAsia="Calibri" w:hAnsi="Times New Roman" w:cs="Times New Roman"/>
              </w:rPr>
              <w:t> Mirtingum</w:t>
            </w:r>
            <w:r w:rsidR="000408E0">
              <w:rPr>
                <w:rFonts w:ascii="Times New Roman" w:eastAsia="Calibri" w:hAnsi="Times New Roman" w:cs="Times New Roman"/>
              </w:rPr>
              <w:t>o</w:t>
            </w:r>
            <w:r w:rsidRPr="00BB77B3">
              <w:rPr>
                <w:rFonts w:ascii="Times New Roman" w:eastAsia="Calibri" w:hAnsi="Times New Roman" w:cs="Times New Roman"/>
              </w:rPr>
              <w:t xml:space="preserve"> nuo piktybinių navikų rodiklis  (C00-C97) 100 000 </w:t>
            </w:r>
            <w:proofErr w:type="spellStart"/>
            <w:r w:rsidRPr="00BB77B3">
              <w:rPr>
                <w:rFonts w:ascii="Times New Roman" w:eastAsia="Calibri" w:hAnsi="Times New Roman" w:cs="Times New Roman"/>
              </w:rPr>
              <w:t>gyv</w:t>
            </w:r>
            <w:proofErr w:type="spellEnd"/>
            <w:r w:rsidRPr="00BB77B3">
              <w:rPr>
                <w:rFonts w:ascii="Times New Roman" w:eastAsia="Calibri" w:hAnsi="Times New Roman" w:cs="Times New Roman"/>
              </w:rPr>
              <w:t>.</w:t>
            </w:r>
          </w:p>
        </w:tc>
        <w:tc>
          <w:tcPr>
            <w:tcW w:w="713" w:type="dxa"/>
            <w:gridSpan w:val="7"/>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color w:val="00B050"/>
                <w:sz w:val="20"/>
                <w:szCs w:val="20"/>
              </w:rPr>
              <w:t>→</w:t>
            </w:r>
          </w:p>
        </w:tc>
        <w:tc>
          <w:tcPr>
            <w:tcW w:w="1134"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87</w:t>
            </w:r>
          </w:p>
        </w:tc>
        <w:tc>
          <w:tcPr>
            <w:tcW w:w="998" w:type="dxa"/>
            <w:gridSpan w:val="8"/>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262.5</w:t>
            </w:r>
          </w:p>
        </w:tc>
        <w:tc>
          <w:tcPr>
            <w:tcW w:w="995" w:type="dxa"/>
            <w:gridSpan w:val="5"/>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276.1</w:t>
            </w:r>
          </w:p>
        </w:tc>
        <w:tc>
          <w:tcPr>
            <w:tcW w:w="1289"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287.8</w:t>
            </w:r>
          </w:p>
        </w:tc>
        <w:tc>
          <w:tcPr>
            <w:tcW w:w="1694"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439.9</w:t>
            </w:r>
          </w:p>
        </w:tc>
        <w:tc>
          <w:tcPr>
            <w:tcW w:w="1422" w:type="dxa"/>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199.4</w:t>
            </w:r>
          </w:p>
        </w:tc>
        <w:tc>
          <w:tcPr>
            <w:tcW w:w="1420" w:type="dxa"/>
            <w:shd w:val="clear" w:color="auto" w:fill="00B05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0.91</w:t>
            </w:r>
          </w:p>
        </w:tc>
      </w:tr>
      <w:tr w:rsidR="00BB77B3" w:rsidRPr="00BB77B3" w:rsidTr="00BB77B3">
        <w:trPr>
          <w:gridAfter w:val="2"/>
          <w:wAfter w:w="61" w:type="dxa"/>
          <w:trHeight w:val="16"/>
        </w:trPr>
        <w:tc>
          <w:tcPr>
            <w:tcW w:w="5469" w:type="dxa"/>
            <w:gridSpan w:val="3"/>
            <w:shd w:val="clear" w:color="auto" w:fill="auto"/>
            <w:noWrap/>
            <w:hideMark/>
          </w:tcPr>
          <w:p w:rsidR="00BB77B3" w:rsidRPr="00BB77B3" w:rsidRDefault="00BB77B3" w:rsidP="00BB77B3">
            <w:pPr>
              <w:contextualSpacing/>
              <w:rPr>
                <w:rFonts w:ascii="Times New Roman" w:eastAsia="Calibri" w:hAnsi="Times New Roman" w:cs="Times New Roman"/>
              </w:rPr>
            </w:pPr>
            <w:r w:rsidRPr="00BB77B3">
              <w:rPr>
                <w:rFonts w:ascii="Times New Roman" w:eastAsia="Calibri" w:hAnsi="Times New Roman" w:cs="Times New Roman"/>
              </w:rPr>
              <w:t> Standartizuotas mirtingumo nuo piktybinių navikų (C00-C97) rodiklis 100 000 gyventojų</w:t>
            </w:r>
          </w:p>
        </w:tc>
        <w:tc>
          <w:tcPr>
            <w:tcW w:w="713" w:type="dxa"/>
            <w:gridSpan w:val="7"/>
            <w:shd w:val="clear" w:color="auto" w:fill="auto"/>
          </w:tcPr>
          <w:p w:rsidR="00BB77B3" w:rsidRPr="00BB77B3" w:rsidRDefault="00BB77B3" w:rsidP="00BB77B3">
            <w:pPr>
              <w:jc w:val="center"/>
              <w:rPr>
                <w:rFonts w:ascii="Times New Roman" w:eastAsia="Calibri" w:hAnsi="Times New Roman" w:cs="Times New Roman"/>
                <w:i/>
                <w:sz w:val="20"/>
                <w:szCs w:val="20"/>
              </w:rPr>
            </w:pPr>
            <w:r w:rsidRPr="00BB77B3">
              <w:rPr>
                <w:rFonts w:ascii="Times New Roman" w:eastAsia="Calibri" w:hAnsi="Times New Roman" w:cs="Times New Roman"/>
                <w:i/>
                <w:color w:val="00B050"/>
                <w:sz w:val="20"/>
                <w:szCs w:val="20"/>
              </w:rPr>
              <w:t>→</w:t>
            </w:r>
          </w:p>
          <w:p w:rsidR="00BB77B3" w:rsidRPr="00BB77B3" w:rsidRDefault="00BB77B3" w:rsidP="00BB77B3">
            <w:pPr>
              <w:contextualSpacing/>
              <w:rPr>
                <w:rFonts w:ascii="Times New Roman" w:eastAsia="Calibri" w:hAnsi="Times New Roman" w:cs="Times New Roman"/>
                <w:i/>
                <w:sz w:val="20"/>
                <w:szCs w:val="20"/>
              </w:rPr>
            </w:pPr>
          </w:p>
        </w:tc>
        <w:tc>
          <w:tcPr>
            <w:tcW w:w="1134"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81</w:t>
            </w:r>
          </w:p>
        </w:tc>
        <w:tc>
          <w:tcPr>
            <w:tcW w:w="998" w:type="dxa"/>
            <w:gridSpan w:val="8"/>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244.2</w:t>
            </w:r>
          </w:p>
        </w:tc>
        <w:tc>
          <w:tcPr>
            <w:tcW w:w="995" w:type="dxa"/>
            <w:gridSpan w:val="5"/>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256.1</w:t>
            </w:r>
          </w:p>
        </w:tc>
        <w:tc>
          <w:tcPr>
            <w:tcW w:w="1289"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273.5</w:t>
            </w:r>
          </w:p>
        </w:tc>
        <w:tc>
          <w:tcPr>
            <w:tcW w:w="1694"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366.2</w:t>
            </w:r>
          </w:p>
        </w:tc>
        <w:tc>
          <w:tcPr>
            <w:tcW w:w="1422" w:type="dxa"/>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210.0</w:t>
            </w:r>
          </w:p>
        </w:tc>
        <w:tc>
          <w:tcPr>
            <w:tcW w:w="1420" w:type="dxa"/>
            <w:shd w:val="clear" w:color="auto" w:fill="00B05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0.89</w:t>
            </w:r>
          </w:p>
        </w:tc>
      </w:tr>
      <w:tr w:rsidR="00BB77B3" w:rsidRPr="00BB77B3" w:rsidTr="00BB77B3">
        <w:trPr>
          <w:gridAfter w:val="2"/>
          <w:wAfter w:w="61" w:type="dxa"/>
          <w:trHeight w:val="16"/>
        </w:trPr>
        <w:tc>
          <w:tcPr>
            <w:tcW w:w="5469" w:type="dxa"/>
            <w:gridSpan w:val="3"/>
            <w:shd w:val="clear" w:color="auto" w:fill="auto"/>
            <w:noWrap/>
            <w:hideMark/>
          </w:tcPr>
          <w:p w:rsidR="00BB77B3" w:rsidRPr="00BB77B3" w:rsidRDefault="00BB77B3" w:rsidP="00BB77B3">
            <w:pPr>
              <w:contextualSpacing/>
              <w:rPr>
                <w:rFonts w:ascii="Times New Roman" w:eastAsia="Calibri" w:hAnsi="Times New Roman" w:cs="Times New Roman"/>
              </w:rPr>
            </w:pPr>
            <w:r w:rsidRPr="00BB77B3">
              <w:rPr>
                <w:rFonts w:ascii="Times New Roman" w:eastAsia="Calibri" w:hAnsi="Times New Roman" w:cs="Times New Roman"/>
              </w:rPr>
              <w:t xml:space="preserve"> Mirtingumas nuo </w:t>
            </w:r>
            <w:proofErr w:type="spellStart"/>
            <w:r w:rsidRPr="00BB77B3">
              <w:rPr>
                <w:rFonts w:ascii="Times New Roman" w:eastAsia="Calibri" w:hAnsi="Times New Roman" w:cs="Times New Roman"/>
              </w:rPr>
              <w:t>cerebrovaskulinių</w:t>
            </w:r>
            <w:proofErr w:type="spellEnd"/>
            <w:r w:rsidRPr="00BB77B3">
              <w:rPr>
                <w:rFonts w:ascii="Times New Roman" w:eastAsia="Calibri" w:hAnsi="Times New Roman" w:cs="Times New Roman"/>
              </w:rPr>
              <w:t xml:space="preserve"> ligų (I60-I69) 100 000 </w:t>
            </w:r>
            <w:proofErr w:type="spellStart"/>
            <w:r w:rsidRPr="00BB77B3">
              <w:rPr>
                <w:rFonts w:ascii="Times New Roman" w:eastAsia="Calibri" w:hAnsi="Times New Roman" w:cs="Times New Roman"/>
              </w:rPr>
              <w:t>gyv</w:t>
            </w:r>
            <w:proofErr w:type="spellEnd"/>
            <w:r w:rsidRPr="00BB77B3">
              <w:rPr>
                <w:rFonts w:ascii="Times New Roman" w:eastAsia="Calibri" w:hAnsi="Times New Roman" w:cs="Times New Roman"/>
              </w:rPr>
              <w:t>.</w:t>
            </w:r>
          </w:p>
        </w:tc>
        <w:tc>
          <w:tcPr>
            <w:tcW w:w="713" w:type="dxa"/>
            <w:gridSpan w:val="7"/>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sz w:val="20"/>
                <w:szCs w:val="20"/>
              </w:rPr>
              <w:t>↓</w:t>
            </w:r>
          </w:p>
        </w:tc>
        <w:tc>
          <w:tcPr>
            <w:tcW w:w="1134"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37</w:t>
            </w:r>
          </w:p>
        </w:tc>
        <w:tc>
          <w:tcPr>
            <w:tcW w:w="998" w:type="dxa"/>
            <w:gridSpan w:val="8"/>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111.7</w:t>
            </w:r>
          </w:p>
        </w:tc>
        <w:tc>
          <w:tcPr>
            <w:tcW w:w="995" w:type="dxa"/>
            <w:gridSpan w:val="5"/>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103.5</w:t>
            </w:r>
          </w:p>
        </w:tc>
        <w:tc>
          <w:tcPr>
            <w:tcW w:w="1289"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176.1</w:t>
            </w:r>
          </w:p>
        </w:tc>
        <w:tc>
          <w:tcPr>
            <w:tcW w:w="1694"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568.2</w:t>
            </w:r>
          </w:p>
        </w:tc>
        <w:tc>
          <w:tcPr>
            <w:tcW w:w="1422" w:type="dxa"/>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28.6</w:t>
            </w:r>
          </w:p>
        </w:tc>
        <w:tc>
          <w:tcPr>
            <w:tcW w:w="1420" w:type="dxa"/>
            <w:shd w:val="clear" w:color="auto" w:fill="00B05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0.63</w:t>
            </w:r>
          </w:p>
        </w:tc>
      </w:tr>
      <w:tr w:rsidR="00BB77B3" w:rsidRPr="00BB77B3" w:rsidTr="00BB77B3">
        <w:trPr>
          <w:gridAfter w:val="2"/>
          <w:wAfter w:w="61" w:type="dxa"/>
          <w:trHeight w:val="16"/>
        </w:trPr>
        <w:tc>
          <w:tcPr>
            <w:tcW w:w="5469" w:type="dxa"/>
            <w:gridSpan w:val="3"/>
            <w:shd w:val="clear" w:color="auto" w:fill="auto"/>
            <w:noWrap/>
            <w:hideMark/>
          </w:tcPr>
          <w:p w:rsidR="00BB77B3" w:rsidRPr="00BB77B3" w:rsidRDefault="00BB77B3" w:rsidP="00BB77B3">
            <w:pPr>
              <w:contextualSpacing/>
              <w:rPr>
                <w:rFonts w:ascii="Times New Roman" w:eastAsia="Calibri" w:hAnsi="Times New Roman" w:cs="Times New Roman"/>
              </w:rPr>
            </w:pPr>
            <w:r w:rsidRPr="00BB77B3">
              <w:rPr>
                <w:rFonts w:ascii="Times New Roman" w:eastAsia="Calibri" w:hAnsi="Times New Roman" w:cs="Times New Roman"/>
              </w:rPr>
              <w:t xml:space="preserve"> Standartizuotas mirtingumas nuo </w:t>
            </w:r>
            <w:proofErr w:type="spellStart"/>
            <w:r w:rsidRPr="00BB77B3">
              <w:rPr>
                <w:rFonts w:ascii="Times New Roman" w:eastAsia="Calibri" w:hAnsi="Times New Roman" w:cs="Times New Roman"/>
              </w:rPr>
              <w:t>cerebrovaskulinių</w:t>
            </w:r>
            <w:proofErr w:type="spellEnd"/>
            <w:r w:rsidRPr="00BB77B3">
              <w:rPr>
                <w:rFonts w:ascii="Times New Roman" w:eastAsia="Calibri" w:hAnsi="Times New Roman" w:cs="Times New Roman"/>
              </w:rPr>
              <w:t xml:space="preserve"> ligų (I60-I69) 100 000 </w:t>
            </w:r>
            <w:proofErr w:type="spellStart"/>
            <w:r w:rsidRPr="00BB77B3">
              <w:rPr>
                <w:rFonts w:ascii="Times New Roman" w:eastAsia="Calibri" w:hAnsi="Times New Roman" w:cs="Times New Roman"/>
              </w:rPr>
              <w:t>gyv</w:t>
            </w:r>
            <w:proofErr w:type="spellEnd"/>
            <w:r w:rsidRPr="00BB77B3">
              <w:rPr>
                <w:rFonts w:ascii="Times New Roman" w:eastAsia="Calibri" w:hAnsi="Times New Roman" w:cs="Times New Roman"/>
              </w:rPr>
              <w:t>.</w:t>
            </w:r>
          </w:p>
        </w:tc>
        <w:tc>
          <w:tcPr>
            <w:tcW w:w="713" w:type="dxa"/>
            <w:gridSpan w:val="7"/>
            <w:shd w:val="clear" w:color="auto" w:fill="auto"/>
          </w:tcPr>
          <w:p w:rsidR="00BB77B3" w:rsidRPr="00BB77B3" w:rsidRDefault="00BB77B3" w:rsidP="00BB77B3">
            <w:pPr>
              <w:jc w:val="center"/>
              <w:rPr>
                <w:rFonts w:ascii="Times New Roman" w:eastAsia="Calibri" w:hAnsi="Times New Roman" w:cs="Times New Roman"/>
                <w:i/>
                <w:sz w:val="20"/>
                <w:szCs w:val="20"/>
              </w:rPr>
            </w:pPr>
            <w:r w:rsidRPr="00BB77B3">
              <w:rPr>
                <w:rFonts w:ascii="Times New Roman" w:eastAsia="Calibri" w:hAnsi="Times New Roman" w:cs="Times New Roman"/>
                <w:i/>
                <w:color w:val="00B050"/>
                <w:sz w:val="20"/>
                <w:szCs w:val="20"/>
              </w:rPr>
              <w:t>→</w:t>
            </w:r>
          </w:p>
        </w:tc>
        <w:tc>
          <w:tcPr>
            <w:tcW w:w="1134"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37</w:t>
            </w:r>
          </w:p>
        </w:tc>
        <w:tc>
          <w:tcPr>
            <w:tcW w:w="998" w:type="dxa"/>
            <w:gridSpan w:val="8"/>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112.7</w:t>
            </w:r>
          </w:p>
        </w:tc>
        <w:tc>
          <w:tcPr>
            <w:tcW w:w="995" w:type="dxa"/>
            <w:gridSpan w:val="5"/>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104.9</w:t>
            </w:r>
          </w:p>
        </w:tc>
        <w:tc>
          <w:tcPr>
            <w:tcW w:w="1289"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172.4</w:t>
            </w:r>
          </w:p>
        </w:tc>
        <w:tc>
          <w:tcPr>
            <w:tcW w:w="1694"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455.9</w:t>
            </w:r>
          </w:p>
        </w:tc>
        <w:tc>
          <w:tcPr>
            <w:tcW w:w="1422" w:type="dxa"/>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48.1</w:t>
            </w:r>
          </w:p>
        </w:tc>
        <w:tc>
          <w:tcPr>
            <w:tcW w:w="1420" w:type="dxa"/>
            <w:shd w:val="clear" w:color="auto" w:fill="00B05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0.65</w:t>
            </w:r>
          </w:p>
        </w:tc>
      </w:tr>
      <w:tr w:rsidR="00BB77B3" w:rsidRPr="00BB77B3" w:rsidTr="00335BDB">
        <w:trPr>
          <w:gridAfter w:val="2"/>
          <w:wAfter w:w="61" w:type="dxa"/>
          <w:trHeight w:val="204"/>
        </w:trPr>
        <w:tc>
          <w:tcPr>
            <w:tcW w:w="5469" w:type="dxa"/>
            <w:gridSpan w:val="3"/>
            <w:shd w:val="clear" w:color="auto" w:fill="auto"/>
            <w:noWrap/>
            <w:hideMark/>
          </w:tcPr>
          <w:p w:rsidR="00BB77B3" w:rsidRPr="00BB77B3" w:rsidRDefault="00BB77B3" w:rsidP="00BB77B3">
            <w:pPr>
              <w:contextualSpacing/>
              <w:rPr>
                <w:rFonts w:ascii="Times New Roman" w:eastAsia="Calibri" w:hAnsi="Times New Roman" w:cs="Times New Roman"/>
              </w:rPr>
            </w:pPr>
            <w:r w:rsidRPr="00BB77B3">
              <w:rPr>
                <w:rFonts w:ascii="Times New Roman" w:eastAsia="Calibri" w:hAnsi="Times New Roman" w:cs="Times New Roman"/>
              </w:rPr>
              <w:lastRenderedPageBreak/>
              <w:t xml:space="preserve"> Sergamumas II tipo cukriniu diabetu (E11) 10 000 </w:t>
            </w:r>
            <w:proofErr w:type="spellStart"/>
            <w:r w:rsidRPr="00BB77B3">
              <w:rPr>
                <w:rFonts w:ascii="Times New Roman" w:eastAsia="Calibri" w:hAnsi="Times New Roman" w:cs="Times New Roman"/>
              </w:rPr>
              <w:t>gyv</w:t>
            </w:r>
            <w:proofErr w:type="spellEnd"/>
            <w:r w:rsidRPr="00BB77B3">
              <w:rPr>
                <w:rFonts w:ascii="Times New Roman" w:eastAsia="Calibri" w:hAnsi="Times New Roman" w:cs="Times New Roman"/>
              </w:rPr>
              <w:t>.</w:t>
            </w:r>
          </w:p>
        </w:tc>
        <w:tc>
          <w:tcPr>
            <w:tcW w:w="713" w:type="dxa"/>
            <w:gridSpan w:val="7"/>
            <w:shd w:val="clear" w:color="auto" w:fill="auto"/>
          </w:tcPr>
          <w:p w:rsidR="00BB77B3" w:rsidRPr="00BB77B3" w:rsidRDefault="00BB77B3" w:rsidP="00BB77B3">
            <w:pPr>
              <w:jc w:val="center"/>
              <w:rPr>
                <w:rFonts w:ascii="Times New Roman" w:eastAsia="Calibri" w:hAnsi="Times New Roman" w:cs="Times New Roman"/>
                <w:i/>
                <w:color w:val="FF0000"/>
                <w:sz w:val="20"/>
                <w:szCs w:val="20"/>
              </w:rPr>
            </w:pPr>
            <w:r w:rsidRPr="00BB77B3">
              <w:rPr>
                <w:rFonts w:ascii="Times New Roman" w:eastAsia="Calibri" w:hAnsi="Times New Roman" w:cs="Times New Roman"/>
                <w:i/>
                <w:color w:val="FF0000"/>
                <w:sz w:val="20"/>
                <w:szCs w:val="20"/>
              </w:rPr>
              <w:t>↑</w:t>
            </w:r>
          </w:p>
        </w:tc>
        <w:tc>
          <w:tcPr>
            <w:tcW w:w="1134"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131</w:t>
            </w:r>
          </w:p>
        </w:tc>
        <w:tc>
          <w:tcPr>
            <w:tcW w:w="998" w:type="dxa"/>
            <w:gridSpan w:val="8"/>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39.5</w:t>
            </w:r>
          </w:p>
        </w:tc>
        <w:tc>
          <w:tcPr>
            <w:tcW w:w="995" w:type="dxa"/>
            <w:gridSpan w:val="5"/>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39.6</w:t>
            </w:r>
          </w:p>
        </w:tc>
        <w:tc>
          <w:tcPr>
            <w:tcW w:w="1289"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61.2</w:t>
            </w:r>
          </w:p>
        </w:tc>
        <w:tc>
          <w:tcPr>
            <w:tcW w:w="1694"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106.8</w:t>
            </w:r>
          </w:p>
        </w:tc>
        <w:tc>
          <w:tcPr>
            <w:tcW w:w="1422" w:type="dxa"/>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29.4</w:t>
            </w:r>
          </w:p>
        </w:tc>
        <w:tc>
          <w:tcPr>
            <w:tcW w:w="1420" w:type="dxa"/>
            <w:shd w:val="clear" w:color="auto" w:fill="00B05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0.65</w:t>
            </w:r>
          </w:p>
        </w:tc>
      </w:tr>
      <w:tr w:rsidR="00BB77B3" w:rsidRPr="00BB77B3" w:rsidTr="00BB77B3">
        <w:trPr>
          <w:gridAfter w:val="2"/>
          <w:wAfter w:w="61" w:type="dxa"/>
          <w:trHeight w:val="16"/>
        </w:trPr>
        <w:tc>
          <w:tcPr>
            <w:tcW w:w="5469" w:type="dxa"/>
            <w:gridSpan w:val="3"/>
            <w:shd w:val="clear" w:color="auto" w:fill="auto"/>
            <w:noWrap/>
            <w:hideMark/>
          </w:tcPr>
          <w:p w:rsidR="00BB77B3" w:rsidRPr="00BB77B3" w:rsidRDefault="00BB77B3" w:rsidP="000408E0">
            <w:pPr>
              <w:contextualSpacing/>
              <w:rPr>
                <w:rFonts w:ascii="Times New Roman" w:eastAsia="Calibri" w:hAnsi="Times New Roman" w:cs="Times New Roman"/>
              </w:rPr>
            </w:pPr>
            <w:r w:rsidRPr="00BB77B3">
              <w:rPr>
                <w:rFonts w:ascii="Times New Roman" w:eastAsia="Calibri" w:hAnsi="Times New Roman" w:cs="Times New Roman"/>
              </w:rPr>
              <w:t xml:space="preserve"> Tikslinės populiacijos dalis (proc.), </w:t>
            </w:r>
            <w:r w:rsidR="000408E0">
              <w:rPr>
                <w:rFonts w:ascii="Times New Roman" w:eastAsia="Calibri" w:hAnsi="Times New Roman" w:cs="Times New Roman"/>
              </w:rPr>
              <w:t xml:space="preserve">per </w:t>
            </w:r>
            <w:r w:rsidRPr="00BB77B3">
              <w:rPr>
                <w:rFonts w:ascii="Times New Roman" w:eastAsia="Calibri" w:hAnsi="Times New Roman" w:cs="Times New Roman"/>
              </w:rPr>
              <w:t xml:space="preserve">2 m. dalyvavusi atrankinės </w:t>
            </w:r>
            <w:proofErr w:type="spellStart"/>
            <w:r w:rsidRPr="00BB77B3">
              <w:rPr>
                <w:rFonts w:ascii="Times New Roman" w:eastAsia="Calibri" w:hAnsi="Times New Roman" w:cs="Times New Roman"/>
              </w:rPr>
              <w:t>mamografinės</w:t>
            </w:r>
            <w:proofErr w:type="spellEnd"/>
            <w:r w:rsidRPr="00BB77B3">
              <w:rPr>
                <w:rFonts w:ascii="Times New Roman" w:eastAsia="Calibri" w:hAnsi="Times New Roman" w:cs="Times New Roman"/>
              </w:rPr>
              <w:t xml:space="preserve"> patikros dėl krūties vėžio finansavimo programoje</w:t>
            </w:r>
          </w:p>
        </w:tc>
        <w:tc>
          <w:tcPr>
            <w:tcW w:w="713" w:type="dxa"/>
            <w:gridSpan w:val="7"/>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color w:val="FF0000"/>
                <w:sz w:val="20"/>
                <w:szCs w:val="20"/>
              </w:rPr>
              <w:t>↑</w:t>
            </w:r>
          </w:p>
        </w:tc>
        <w:tc>
          <w:tcPr>
            <w:tcW w:w="1134"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1689</w:t>
            </w:r>
          </w:p>
        </w:tc>
        <w:tc>
          <w:tcPr>
            <w:tcW w:w="998" w:type="dxa"/>
            <w:gridSpan w:val="8"/>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33.0</w:t>
            </w:r>
          </w:p>
        </w:tc>
        <w:tc>
          <w:tcPr>
            <w:tcW w:w="995" w:type="dxa"/>
            <w:gridSpan w:val="5"/>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30.6</w:t>
            </w:r>
          </w:p>
        </w:tc>
        <w:tc>
          <w:tcPr>
            <w:tcW w:w="1289"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52.9</w:t>
            </w:r>
          </w:p>
        </w:tc>
        <w:tc>
          <w:tcPr>
            <w:tcW w:w="1694"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18.4</w:t>
            </w:r>
          </w:p>
        </w:tc>
        <w:tc>
          <w:tcPr>
            <w:tcW w:w="1422" w:type="dxa"/>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73.2</w:t>
            </w:r>
          </w:p>
        </w:tc>
        <w:tc>
          <w:tcPr>
            <w:tcW w:w="1420" w:type="dxa"/>
            <w:shd w:val="clear" w:color="auto" w:fill="FF000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0.62</w:t>
            </w:r>
          </w:p>
        </w:tc>
      </w:tr>
      <w:tr w:rsidR="00BB77B3" w:rsidRPr="00BB77B3" w:rsidTr="00BB77B3">
        <w:trPr>
          <w:gridAfter w:val="2"/>
          <w:wAfter w:w="61" w:type="dxa"/>
          <w:trHeight w:val="16"/>
        </w:trPr>
        <w:tc>
          <w:tcPr>
            <w:tcW w:w="5469" w:type="dxa"/>
            <w:gridSpan w:val="3"/>
            <w:shd w:val="clear" w:color="auto" w:fill="auto"/>
            <w:noWrap/>
            <w:hideMark/>
          </w:tcPr>
          <w:p w:rsidR="00BB77B3" w:rsidRPr="00BB77B3" w:rsidRDefault="00BB77B3" w:rsidP="000408E0">
            <w:pPr>
              <w:contextualSpacing/>
              <w:rPr>
                <w:rFonts w:ascii="Times New Roman" w:eastAsia="Calibri" w:hAnsi="Times New Roman" w:cs="Times New Roman"/>
              </w:rPr>
            </w:pPr>
            <w:r w:rsidRPr="00BB77B3">
              <w:rPr>
                <w:rFonts w:ascii="Times New Roman" w:eastAsia="Calibri" w:hAnsi="Times New Roman" w:cs="Times New Roman"/>
              </w:rPr>
              <w:t> Tikslinės p</w:t>
            </w:r>
            <w:r w:rsidR="00B84C8D">
              <w:rPr>
                <w:rFonts w:ascii="Times New Roman" w:eastAsia="Calibri" w:hAnsi="Times New Roman" w:cs="Times New Roman"/>
              </w:rPr>
              <w:t xml:space="preserve">opuliacijos dalis (proc.), </w:t>
            </w:r>
            <w:r w:rsidR="000408E0">
              <w:rPr>
                <w:rFonts w:ascii="Times New Roman" w:eastAsia="Calibri" w:hAnsi="Times New Roman" w:cs="Times New Roman"/>
              </w:rPr>
              <w:t xml:space="preserve">per </w:t>
            </w:r>
            <w:r w:rsidR="00B84C8D">
              <w:rPr>
                <w:rFonts w:ascii="Times New Roman" w:eastAsia="Calibri" w:hAnsi="Times New Roman" w:cs="Times New Roman"/>
              </w:rPr>
              <w:t>3 m.</w:t>
            </w:r>
            <w:r w:rsidRPr="00BB77B3">
              <w:rPr>
                <w:rFonts w:ascii="Times New Roman" w:eastAsia="Calibri" w:hAnsi="Times New Roman" w:cs="Times New Roman"/>
              </w:rPr>
              <w:t xml:space="preserve"> dalyvavusi gimdos kaklelio piktybinių navikų  programoje</w:t>
            </w:r>
          </w:p>
        </w:tc>
        <w:tc>
          <w:tcPr>
            <w:tcW w:w="713" w:type="dxa"/>
            <w:gridSpan w:val="7"/>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color w:val="00B050"/>
                <w:sz w:val="20"/>
                <w:szCs w:val="20"/>
              </w:rPr>
              <w:t>→</w:t>
            </w:r>
          </w:p>
        </w:tc>
        <w:tc>
          <w:tcPr>
            <w:tcW w:w="1134"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3783</w:t>
            </w:r>
          </w:p>
        </w:tc>
        <w:tc>
          <w:tcPr>
            <w:tcW w:w="998" w:type="dxa"/>
            <w:gridSpan w:val="8"/>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50.4</w:t>
            </w:r>
          </w:p>
        </w:tc>
        <w:tc>
          <w:tcPr>
            <w:tcW w:w="995" w:type="dxa"/>
            <w:gridSpan w:val="5"/>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49.1</w:t>
            </w:r>
          </w:p>
        </w:tc>
        <w:tc>
          <w:tcPr>
            <w:tcW w:w="1289"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56.4</w:t>
            </w:r>
          </w:p>
        </w:tc>
        <w:tc>
          <w:tcPr>
            <w:tcW w:w="1694"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31.3</w:t>
            </w:r>
          </w:p>
        </w:tc>
        <w:tc>
          <w:tcPr>
            <w:tcW w:w="1422" w:type="dxa"/>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78.8</w:t>
            </w:r>
          </w:p>
        </w:tc>
        <w:tc>
          <w:tcPr>
            <w:tcW w:w="1420" w:type="dxa"/>
            <w:shd w:val="clear" w:color="auto" w:fill="FFFF0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0.89</w:t>
            </w:r>
          </w:p>
        </w:tc>
      </w:tr>
      <w:tr w:rsidR="00BB77B3" w:rsidRPr="00BB77B3" w:rsidTr="00BB77B3">
        <w:trPr>
          <w:gridAfter w:val="2"/>
          <w:wAfter w:w="61" w:type="dxa"/>
          <w:trHeight w:val="27"/>
        </w:trPr>
        <w:tc>
          <w:tcPr>
            <w:tcW w:w="5469" w:type="dxa"/>
            <w:gridSpan w:val="3"/>
            <w:shd w:val="clear" w:color="auto" w:fill="auto"/>
            <w:noWrap/>
            <w:hideMark/>
          </w:tcPr>
          <w:p w:rsidR="00BB77B3" w:rsidRPr="00BB77B3" w:rsidRDefault="00BB77B3" w:rsidP="000408E0">
            <w:pPr>
              <w:contextualSpacing/>
              <w:rPr>
                <w:rFonts w:ascii="Times New Roman" w:eastAsia="Calibri" w:hAnsi="Times New Roman" w:cs="Times New Roman"/>
              </w:rPr>
            </w:pPr>
            <w:r w:rsidRPr="00BB77B3">
              <w:rPr>
                <w:rFonts w:ascii="Times New Roman" w:eastAsia="Calibri" w:hAnsi="Times New Roman" w:cs="Times New Roman"/>
              </w:rPr>
              <w:t xml:space="preserve"> Tikslinės populiacijos dalis (proc.), </w:t>
            </w:r>
            <w:r w:rsidR="000408E0">
              <w:rPr>
                <w:rFonts w:ascii="Times New Roman" w:eastAsia="Calibri" w:hAnsi="Times New Roman" w:cs="Times New Roman"/>
              </w:rPr>
              <w:t xml:space="preserve">per </w:t>
            </w:r>
            <w:r w:rsidRPr="00BB77B3">
              <w:rPr>
                <w:rFonts w:ascii="Times New Roman" w:eastAsia="Calibri" w:hAnsi="Times New Roman" w:cs="Times New Roman"/>
              </w:rPr>
              <w:t>2 m. dalyvavusi storo</w:t>
            </w:r>
            <w:r w:rsidR="00B84C8D">
              <w:rPr>
                <w:rFonts w:ascii="Times New Roman" w:eastAsia="Calibri" w:hAnsi="Times New Roman" w:cs="Times New Roman"/>
              </w:rPr>
              <w:t xml:space="preserve">sios žarnos vėžio ankstyvosios </w:t>
            </w:r>
            <w:r w:rsidRPr="00BB77B3">
              <w:rPr>
                <w:rFonts w:ascii="Times New Roman" w:eastAsia="Calibri" w:hAnsi="Times New Roman" w:cs="Times New Roman"/>
              </w:rPr>
              <w:t>programoje</w:t>
            </w:r>
          </w:p>
        </w:tc>
        <w:tc>
          <w:tcPr>
            <w:tcW w:w="713" w:type="dxa"/>
            <w:gridSpan w:val="7"/>
            <w:shd w:val="clear" w:color="auto" w:fill="auto"/>
          </w:tcPr>
          <w:p w:rsidR="00BB77B3" w:rsidRPr="00BB77B3" w:rsidRDefault="00BB77B3" w:rsidP="00BB77B3">
            <w:pPr>
              <w:jc w:val="center"/>
              <w:rPr>
                <w:rFonts w:ascii="Times New Roman" w:eastAsia="Calibri" w:hAnsi="Times New Roman" w:cs="Times New Roman"/>
                <w:i/>
                <w:sz w:val="20"/>
                <w:szCs w:val="20"/>
              </w:rPr>
            </w:pPr>
            <w:r w:rsidRPr="00BB77B3">
              <w:rPr>
                <w:rFonts w:ascii="Times New Roman" w:eastAsia="Calibri" w:hAnsi="Times New Roman" w:cs="Times New Roman"/>
                <w:i/>
                <w:color w:val="FF0000"/>
                <w:sz w:val="20"/>
                <w:szCs w:val="20"/>
              </w:rPr>
              <w:t>↑</w:t>
            </w:r>
          </w:p>
          <w:p w:rsidR="00BB77B3" w:rsidRPr="00BB77B3" w:rsidRDefault="00BB77B3" w:rsidP="00BB77B3">
            <w:pPr>
              <w:contextualSpacing/>
              <w:rPr>
                <w:rFonts w:ascii="Times New Roman" w:eastAsia="Calibri" w:hAnsi="Times New Roman" w:cs="Times New Roman"/>
                <w:i/>
                <w:sz w:val="20"/>
                <w:szCs w:val="20"/>
              </w:rPr>
            </w:pPr>
          </w:p>
        </w:tc>
        <w:tc>
          <w:tcPr>
            <w:tcW w:w="1134" w:type="dxa"/>
            <w:gridSpan w:val="6"/>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6427</w:t>
            </w:r>
          </w:p>
        </w:tc>
        <w:tc>
          <w:tcPr>
            <w:tcW w:w="998" w:type="dxa"/>
            <w:gridSpan w:val="8"/>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58.9</w:t>
            </w:r>
          </w:p>
        </w:tc>
        <w:tc>
          <w:tcPr>
            <w:tcW w:w="995" w:type="dxa"/>
            <w:gridSpan w:val="5"/>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53.3</w:t>
            </w:r>
          </w:p>
        </w:tc>
        <w:tc>
          <w:tcPr>
            <w:tcW w:w="1289"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56.3</w:t>
            </w:r>
          </w:p>
        </w:tc>
        <w:tc>
          <w:tcPr>
            <w:tcW w:w="1694"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32.3</w:t>
            </w:r>
          </w:p>
        </w:tc>
        <w:tc>
          <w:tcPr>
            <w:tcW w:w="1422" w:type="dxa"/>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69.4</w:t>
            </w:r>
          </w:p>
        </w:tc>
        <w:tc>
          <w:tcPr>
            <w:tcW w:w="1420" w:type="dxa"/>
            <w:tcBorders>
              <w:bottom w:val="single" w:sz="4" w:space="0" w:color="auto"/>
            </w:tcBorders>
            <w:shd w:val="clear" w:color="auto" w:fill="FFFF0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1.05</w:t>
            </w:r>
          </w:p>
        </w:tc>
      </w:tr>
      <w:tr w:rsidR="00BB77B3" w:rsidRPr="00BB77B3" w:rsidTr="00BB77B3">
        <w:trPr>
          <w:gridAfter w:val="2"/>
          <w:wAfter w:w="61" w:type="dxa"/>
          <w:trHeight w:val="16"/>
        </w:trPr>
        <w:tc>
          <w:tcPr>
            <w:tcW w:w="5469" w:type="dxa"/>
            <w:gridSpan w:val="3"/>
            <w:shd w:val="clear" w:color="auto" w:fill="auto"/>
            <w:noWrap/>
            <w:hideMark/>
          </w:tcPr>
          <w:p w:rsidR="00BB77B3" w:rsidRPr="00BB77B3" w:rsidRDefault="00BB77B3" w:rsidP="00BB77B3">
            <w:pPr>
              <w:contextualSpacing/>
              <w:rPr>
                <w:rFonts w:ascii="Times New Roman" w:eastAsia="Calibri" w:hAnsi="Times New Roman" w:cs="Times New Roman"/>
              </w:rPr>
            </w:pPr>
            <w:r w:rsidRPr="00BB77B3">
              <w:rPr>
                <w:rFonts w:ascii="Times New Roman" w:eastAsia="Calibri" w:hAnsi="Times New Roman" w:cs="Times New Roman"/>
              </w:rPr>
              <w:t> Tikslinės populiacijos dalis (proc.), dalyvavusi asmenų, priskirtinų širdies ir kraujagyslių ligų programoje</w:t>
            </w:r>
          </w:p>
        </w:tc>
        <w:tc>
          <w:tcPr>
            <w:tcW w:w="713" w:type="dxa"/>
            <w:gridSpan w:val="7"/>
            <w:shd w:val="clear" w:color="auto" w:fill="auto"/>
          </w:tcPr>
          <w:p w:rsidR="00BB77B3" w:rsidRPr="00BB77B3" w:rsidRDefault="00BB77B3" w:rsidP="00BB77B3">
            <w:pPr>
              <w:contextualSpacing/>
              <w:jc w:val="center"/>
              <w:rPr>
                <w:rFonts w:ascii="Times New Roman" w:eastAsia="Calibri" w:hAnsi="Times New Roman" w:cs="Times New Roman"/>
                <w:i/>
                <w:sz w:val="20"/>
                <w:szCs w:val="20"/>
              </w:rPr>
            </w:pPr>
            <w:r w:rsidRPr="00BB77B3">
              <w:rPr>
                <w:rFonts w:ascii="Times New Roman" w:eastAsia="Calibri" w:hAnsi="Times New Roman" w:cs="Times New Roman"/>
                <w:i/>
                <w:color w:val="00B050"/>
                <w:sz w:val="20"/>
                <w:szCs w:val="20"/>
              </w:rPr>
              <w:t>→</w:t>
            </w:r>
          </w:p>
        </w:tc>
        <w:tc>
          <w:tcPr>
            <w:tcW w:w="1134" w:type="dxa"/>
            <w:gridSpan w:val="6"/>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3689</w:t>
            </w:r>
          </w:p>
        </w:tc>
        <w:tc>
          <w:tcPr>
            <w:tcW w:w="998" w:type="dxa"/>
            <w:gridSpan w:val="8"/>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49.1</w:t>
            </w:r>
          </w:p>
        </w:tc>
        <w:tc>
          <w:tcPr>
            <w:tcW w:w="995" w:type="dxa"/>
            <w:gridSpan w:val="5"/>
            <w:shd w:val="clear" w:color="auto" w:fill="auto"/>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45.0</w:t>
            </w:r>
          </w:p>
        </w:tc>
        <w:tc>
          <w:tcPr>
            <w:tcW w:w="1289"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48.2</w:t>
            </w:r>
          </w:p>
        </w:tc>
        <w:tc>
          <w:tcPr>
            <w:tcW w:w="1694" w:type="dxa"/>
            <w:gridSpan w:val="4"/>
            <w:shd w:val="clear" w:color="auto" w:fill="auto"/>
            <w:noWrap/>
          </w:tcPr>
          <w:p w:rsidR="00BB77B3" w:rsidRPr="00BB77B3" w:rsidRDefault="00BB77B3" w:rsidP="00BB77B3">
            <w:pPr>
              <w:contextualSpacing/>
              <w:jc w:val="center"/>
              <w:rPr>
                <w:rFonts w:ascii="Times New Roman" w:eastAsia="Calibri" w:hAnsi="Times New Roman" w:cs="Times New Roman"/>
                <w:i/>
              </w:rPr>
            </w:pPr>
            <w:r w:rsidRPr="00BB77B3">
              <w:rPr>
                <w:rFonts w:ascii="Times New Roman" w:eastAsia="Calibri" w:hAnsi="Times New Roman" w:cs="Times New Roman"/>
                <w:i/>
              </w:rPr>
              <w:t>28.2</w:t>
            </w:r>
          </w:p>
        </w:tc>
        <w:tc>
          <w:tcPr>
            <w:tcW w:w="1422" w:type="dxa"/>
            <w:shd w:val="clear" w:color="auto" w:fill="auto"/>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66.3</w:t>
            </w:r>
          </w:p>
        </w:tc>
        <w:tc>
          <w:tcPr>
            <w:tcW w:w="1420" w:type="dxa"/>
            <w:shd w:val="clear" w:color="auto" w:fill="FFFF00"/>
            <w:noWrap/>
          </w:tcPr>
          <w:p w:rsidR="00BB77B3" w:rsidRPr="00BB77B3" w:rsidRDefault="00BB77B3" w:rsidP="00BB77B3">
            <w:pPr>
              <w:contextualSpacing/>
              <w:jc w:val="center"/>
              <w:rPr>
                <w:rFonts w:ascii="Times New Roman" w:eastAsia="Calibri" w:hAnsi="Times New Roman" w:cs="Times New Roman"/>
                <w:bCs/>
                <w:i/>
              </w:rPr>
            </w:pPr>
            <w:r w:rsidRPr="00BB77B3">
              <w:rPr>
                <w:rFonts w:ascii="Times New Roman" w:eastAsia="Calibri" w:hAnsi="Times New Roman" w:cs="Times New Roman"/>
                <w:bCs/>
                <w:i/>
              </w:rPr>
              <w:t>1.02</w:t>
            </w:r>
          </w:p>
        </w:tc>
      </w:tr>
      <w:tr w:rsidR="00BB77B3" w:rsidRPr="00BB77B3" w:rsidTr="00BB77B3">
        <w:trPr>
          <w:trHeight w:val="16"/>
        </w:trPr>
        <w:tc>
          <w:tcPr>
            <w:tcW w:w="15195" w:type="dxa"/>
            <w:gridSpan w:val="41"/>
            <w:tcBorders>
              <w:top w:val="nil"/>
              <w:left w:val="nil"/>
              <w:bottom w:val="nil"/>
              <w:right w:val="nil"/>
            </w:tcBorders>
            <w:shd w:val="clear" w:color="auto" w:fill="auto"/>
            <w:noWrap/>
            <w:hideMark/>
          </w:tcPr>
          <w:p w:rsidR="00BB77B3" w:rsidRPr="00BB77B3" w:rsidRDefault="00BB77B3" w:rsidP="00BB77B3">
            <w:pPr>
              <w:spacing w:after="0" w:line="240" w:lineRule="auto"/>
              <w:rPr>
                <w:rFonts w:ascii="Times New Roman" w:eastAsia="Times New Roman" w:hAnsi="Times New Roman" w:cs="Times New Roman"/>
                <w:lang w:eastAsia="lt-LT"/>
              </w:rPr>
            </w:pPr>
            <w:r w:rsidRPr="00BB77B3">
              <w:rPr>
                <w:rFonts w:ascii="Times New Roman" w:eastAsia="Calibri" w:hAnsi="Times New Roman" w:cs="Times New Roman"/>
              </w:rPr>
              <w:t> </w:t>
            </w:r>
            <w:r w:rsidRPr="00BB77B3">
              <w:rPr>
                <w:rFonts w:ascii="Times New Roman" w:eastAsia="Times New Roman" w:hAnsi="Times New Roman" w:cs="Times New Roman"/>
                <w:lang w:eastAsia="lt-LT"/>
              </w:rPr>
              <w:t xml:space="preserve">. </w:t>
            </w:r>
          </w:p>
          <w:p w:rsidR="00BB77B3" w:rsidRPr="00E90E22" w:rsidRDefault="00B63C23" w:rsidP="00E90E22">
            <w:pPr>
              <w:contextualSpacing/>
              <w:jc w:val="center"/>
              <w:rPr>
                <w:rFonts w:ascii="Times New Roman" w:eastAsia="Calibri" w:hAnsi="Times New Roman" w:cs="Times New Roman"/>
                <w:b/>
                <w:bCs/>
              </w:rPr>
            </w:pPr>
            <w:r>
              <w:rPr>
                <w:rFonts w:ascii="Times New Roman" w:hAnsi="Times New Roman" w:cs="Times New Roman"/>
                <w:b/>
                <w:color w:val="000000"/>
                <w:sz w:val="24"/>
              </w:rPr>
              <w:t xml:space="preserve">1 lentelė. </w:t>
            </w:r>
            <w:r w:rsidR="00E90E22" w:rsidRPr="00E90E22">
              <w:rPr>
                <w:rFonts w:ascii="Times New Roman" w:hAnsi="Times New Roman" w:cs="Times New Roman"/>
                <w:b/>
                <w:color w:val="000000"/>
                <w:sz w:val="24"/>
              </w:rPr>
              <w:t xml:space="preserve"> 2019 </w:t>
            </w:r>
            <w:r w:rsidR="000408E0">
              <w:rPr>
                <w:rFonts w:ascii="Times New Roman" w:hAnsi="Times New Roman" w:cs="Times New Roman"/>
                <w:b/>
                <w:color w:val="000000"/>
                <w:sz w:val="24"/>
              </w:rPr>
              <w:t xml:space="preserve">m. </w:t>
            </w:r>
            <w:r w:rsidR="00E90E22" w:rsidRPr="00E90E22">
              <w:rPr>
                <w:rFonts w:ascii="Times New Roman" w:hAnsi="Times New Roman" w:cs="Times New Roman"/>
                <w:b/>
                <w:color w:val="000000"/>
                <w:sz w:val="24"/>
              </w:rPr>
              <w:t>Plungės r. savivaldybės sveikatos ir su sveikata susijusių rodiklių profilis</w:t>
            </w:r>
          </w:p>
        </w:tc>
      </w:tr>
      <w:tr w:rsidR="00BB77B3" w:rsidRPr="00BB77B3" w:rsidTr="00BB77B3">
        <w:trPr>
          <w:trHeight w:val="688"/>
        </w:trPr>
        <w:tc>
          <w:tcPr>
            <w:tcW w:w="15195" w:type="dxa"/>
            <w:gridSpan w:val="41"/>
            <w:tcBorders>
              <w:top w:val="nil"/>
              <w:left w:val="nil"/>
              <w:bottom w:val="nil"/>
              <w:right w:val="nil"/>
            </w:tcBorders>
            <w:shd w:val="clear" w:color="auto" w:fill="auto"/>
            <w:noWrap/>
          </w:tcPr>
          <w:p w:rsidR="00BB77B3" w:rsidRPr="00BB77B3" w:rsidRDefault="00BB77B3" w:rsidP="00BB77B3">
            <w:pPr>
              <w:contextualSpacing/>
              <w:rPr>
                <w:rFonts w:ascii="Times New Roman" w:eastAsia="Calibri" w:hAnsi="Times New Roman" w:cs="Times New Roman"/>
                <w:b/>
                <w:bCs/>
              </w:rPr>
            </w:pPr>
          </w:p>
        </w:tc>
      </w:tr>
    </w:tbl>
    <w:p w:rsidR="00BB77B3" w:rsidRPr="00BB77B3" w:rsidRDefault="00BB77B3" w:rsidP="00BB77B3">
      <w:pPr>
        <w:rPr>
          <w:rFonts w:ascii="Times New Roman" w:hAnsi="Times New Roman" w:cs="Times New Roman"/>
          <w:sz w:val="28"/>
          <w:szCs w:val="28"/>
        </w:rPr>
        <w:sectPr w:rsidR="00BB77B3" w:rsidRPr="00BB77B3" w:rsidSect="00D03D55">
          <w:pgSz w:w="16838" w:h="11906" w:orient="landscape" w:code="9"/>
          <w:pgMar w:top="1701" w:right="1134" w:bottom="567" w:left="1134" w:header="567" w:footer="567" w:gutter="0"/>
          <w:pgNumType w:start="1"/>
          <w:cols w:space="1296"/>
          <w:titlePg/>
          <w:docGrid w:linePitch="360"/>
        </w:sectPr>
      </w:pPr>
    </w:p>
    <w:p w:rsidR="00C916E1" w:rsidRDefault="00C916E1" w:rsidP="00EC40FF">
      <w:pPr>
        <w:tabs>
          <w:tab w:val="left" w:pos="2010"/>
        </w:tabs>
        <w:spacing w:after="0" w:line="240" w:lineRule="auto"/>
        <w:ind w:firstLine="720"/>
        <w:jc w:val="both"/>
        <w:rPr>
          <w:rFonts w:ascii="Times New Roman" w:hAnsi="Times New Roman" w:cs="Times New Roman"/>
          <w:color w:val="000000"/>
          <w:sz w:val="24"/>
        </w:rPr>
      </w:pPr>
      <w:r w:rsidRPr="0017159F">
        <w:rPr>
          <w:rFonts w:ascii="Times New Roman" w:hAnsi="Times New Roman" w:cs="Times New Roman"/>
          <w:color w:val="000000"/>
          <w:sz w:val="24"/>
        </w:rPr>
        <w:lastRenderedPageBreak/>
        <w:t>Atsižvelgiant</w:t>
      </w:r>
      <w:r w:rsidRPr="00C916E1">
        <w:rPr>
          <w:rFonts w:ascii="Times New Roman" w:hAnsi="Times New Roman" w:cs="Times New Roman"/>
          <w:color w:val="000000"/>
          <w:sz w:val="24"/>
        </w:rPr>
        <w:t xml:space="preserve"> į LSS iškeltus uždavinius tikslams pasiekti bei remiantis lentelėje </w:t>
      </w:r>
      <w:r w:rsidR="00D3281B">
        <w:rPr>
          <w:rFonts w:ascii="Times New Roman" w:hAnsi="Times New Roman" w:cs="Times New Roman"/>
          <w:color w:val="000000"/>
          <w:sz w:val="24"/>
        </w:rPr>
        <w:t>pateiktomis rodiklių reikšmėmis</w:t>
      </w:r>
      <w:r w:rsidRPr="00C916E1">
        <w:rPr>
          <w:rFonts w:ascii="Times New Roman" w:hAnsi="Times New Roman" w:cs="Times New Roman"/>
          <w:color w:val="000000"/>
          <w:sz w:val="24"/>
        </w:rPr>
        <w:t>, matoma, kad:</w:t>
      </w:r>
      <w:r w:rsidR="0017159F">
        <w:rPr>
          <w:rFonts w:ascii="Times New Roman" w:hAnsi="Times New Roman" w:cs="Times New Roman"/>
          <w:color w:val="000000"/>
          <w:sz w:val="24"/>
        </w:rPr>
        <w:t xml:space="preserve"> </w:t>
      </w:r>
    </w:p>
    <w:p w:rsidR="00C916E1" w:rsidRDefault="00C916E1" w:rsidP="00EC40FF">
      <w:pPr>
        <w:tabs>
          <w:tab w:val="left" w:pos="2010"/>
        </w:tabs>
        <w:spacing w:after="0" w:line="240" w:lineRule="auto"/>
        <w:ind w:firstLine="720"/>
        <w:jc w:val="both"/>
        <w:rPr>
          <w:rFonts w:ascii="Times New Roman" w:eastAsia="Calibri" w:hAnsi="Times New Roman" w:cs="Times New Roman"/>
          <w:sz w:val="24"/>
          <w:szCs w:val="24"/>
        </w:rPr>
      </w:pPr>
      <w:r w:rsidRPr="00D876AB">
        <w:rPr>
          <w:rFonts w:ascii="Times New Roman" w:hAnsi="Times New Roman" w:cs="Times New Roman"/>
          <w:sz w:val="24"/>
          <w:szCs w:val="24"/>
        </w:rPr>
        <w:t xml:space="preserve">1.1. Uždavinio </w:t>
      </w:r>
      <w:r w:rsidRPr="0017159F">
        <w:rPr>
          <w:rFonts w:ascii="Times New Roman" w:hAnsi="Times New Roman" w:cs="Times New Roman"/>
          <w:sz w:val="24"/>
          <w:szCs w:val="24"/>
        </w:rPr>
        <w:t>„</w:t>
      </w:r>
      <w:r w:rsidRPr="00143174">
        <w:rPr>
          <w:rFonts w:ascii="Times New Roman" w:hAnsi="Times New Roman" w:cs="Times New Roman"/>
          <w:sz w:val="24"/>
          <w:szCs w:val="24"/>
        </w:rPr>
        <w:t>sumažinti skurdo lygį ir nedarbą“</w:t>
      </w:r>
      <w:r w:rsidRPr="00D876AB">
        <w:rPr>
          <w:rFonts w:ascii="Times New Roman" w:hAnsi="Times New Roman" w:cs="Times New Roman"/>
          <w:b/>
          <w:sz w:val="24"/>
          <w:szCs w:val="24"/>
        </w:rPr>
        <w:t xml:space="preserve"> </w:t>
      </w:r>
      <w:r w:rsidRPr="00D876AB">
        <w:rPr>
          <w:rFonts w:ascii="Times New Roman" w:hAnsi="Times New Roman" w:cs="Times New Roman"/>
          <w:sz w:val="24"/>
          <w:szCs w:val="24"/>
        </w:rPr>
        <w:t>rodikliai</w:t>
      </w:r>
      <w:r w:rsidR="00D876AB" w:rsidRPr="00D876AB">
        <w:rPr>
          <w:rFonts w:ascii="Times New Roman" w:hAnsi="Times New Roman" w:cs="Times New Roman"/>
          <w:sz w:val="24"/>
          <w:szCs w:val="24"/>
        </w:rPr>
        <w:t xml:space="preserve"> Plungės rajono savivaldybėje daugeliu atvejų yra geresni už Lietuvos vidurkį, tačiau rodikliai </w:t>
      </w:r>
      <w:r w:rsidR="00D876AB" w:rsidRPr="00D876AB">
        <w:rPr>
          <w:rFonts w:ascii="Times New Roman" w:eastAsia="Calibri" w:hAnsi="Times New Roman" w:cs="Times New Roman"/>
          <w:sz w:val="24"/>
          <w:szCs w:val="24"/>
        </w:rPr>
        <w:t xml:space="preserve">mokyklinio amžiaus </w:t>
      </w:r>
      <w:r w:rsidR="00454EF0">
        <w:rPr>
          <w:rFonts w:ascii="Times New Roman" w:eastAsia="Calibri" w:hAnsi="Times New Roman" w:cs="Times New Roman"/>
          <w:sz w:val="24"/>
          <w:szCs w:val="24"/>
        </w:rPr>
        <w:t xml:space="preserve">vaikų, nesimokančių mokyklose </w:t>
      </w:r>
      <w:r w:rsidR="00D876AB" w:rsidRPr="00D876AB">
        <w:rPr>
          <w:rFonts w:ascii="Times New Roman" w:eastAsia="Calibri" w:hAnsi="Times New Roman" w:cs="Times New Roman"/>
          <w:sz w:val="24"/>
          <w:szCs w:val="24"/>
        </w:rPr>
        <w:t xml:space="preserve">1 000 </w:t>
      </w:r>
      <w:proofErr w:type="spellStart"/>
      <w:r w:rsidR="00D876AB" w:rsidRPr="00D876AB">
        <w:rPr>
          <w:rFonts w:ascii="Times New Roman" w:eastAsia="Calibri" w:hAnsi="Times New Roman" w:cs="Times New Roman"/>
          <w:sz w:val="24"/>
          <w:szCs w:val="24"/>
        </w:rPr>
        <w:t>moksl</w:t>
      </w:r>
      <w:proofErr w:type="spellEnd"/>
      <w:r w:rsidR="00D876AB" w:rsidRPr="00D876AB">
        <w:rPr>
          <w:rFonts w:ascii="Times New Roman" w:eastAsia="Calibri" w:hAnsi="Times New Roman" w:cs="Times New Roman"/>
          <w:sz w:val="24"/>
          <w:szCs w:val="24"/>
        </w:rPr>
        <w:t>.</w:t>
      </w:r>
      <w:r w:rsidR="0017159F">
        <w:rPr>
          <w:rFonts w:ascii="Times New Roman" w:eastAsia="Calibri" w:hAnsi="Times New Roman" w:cs="Times New Roman"/>
          <w:sz w:val="24"/>
          <w:szCs w:val="24"/>
        </w:rPr>
        <w:t>,</w:t>
      </w:r>
      <w:r w:rsidR="00B84C8D">
        <w:rPr>
          <w:rFonts w:ascii="Times New Roman" w:eastAsia="Calibri" w:hAnsi="Times New Roman" w:cs="Times New Roman"/>
          <w:sz w:val="24"/>
          <w:szCs w:val="24"/>
        </w:rPr>
        <w:t xml:space="preserve"> ir gyventojų skaičiaus pokytis</w:t>
      </w:r>
      <w:r w:rsidR="00D876AB" w:rsidRPr="00D876AB">
        <w:rPr>
          <w:rFonts w:ascii="Times New Roman" w:eastAsia="Calibri" w:hAnsi="Times New Roman" w:cs="Times New Roman"/>
          <w:sz w:val="24"/>
          <w:szCs w:val="24"/>
        </w:rPr>
        <w:t xml:space="preserve"> 1 000 </w:t>
      </w:r>
      <w:proofErr w:type="spellStart"/>
      <w:r w:rsidR="00D876AB" w:rsidRPr="00D876AB">
        <w:rPr>
          <w:rFonts w:ascii="Times New Roman" w:eastAsia="Calibri" w:hAnsi="Times New Roman" w:cs="Times New Roman"/>
          <w:sz w:val="24"/>
          <w:szCs w:val="24"/>
        </w:rPr>
        <w:t>gyv</w:t>
      </w:r>
      <w:proofErr w:type="spellEnd"/>
      <w:r w:rsidR="00D876AB" w:rsidRPr="00D876AB">
        <w:rPr>
          <w:rFonts w:ascii="Times New Roman" w:eastAsia="Calibri" w:hAnsi="Times New Roman" w:cs="Times New Roman"/>
          <w:sz w:val="24"/>
          <w:szCs w:val="24"/>
        </w:rPr>
        <w:t>. yra šiek ti</w:t>
      </w:r>
      <w:r w:rsidR="00F13055">
        <w:rPr>
          <w:rFonts w:ascii="Times New Roman" w:eastAsia="Calibri" w:hAnsi="Times New Roman" w:cs="Times New Roman"/>
          <w:sz w:val="24"/>
          <w:szCs w:val="24"/>
        </w:rPr>
        <w:t>ek blogesni nei šalies vidurkis</w:t>
      </w:r>
      <w:r w:rsidR="0017159F">
        <w:rPr>
          <w:rFonts w:ascii="Times New Roman" w:eastAsia="Calibri" w:hAnsi="Times New Roman" w:cs="Times New Roman"/>
          <w:sz w:val="24"/>
          <w:szCs w:val="24"/>
        </w:rPr>
        <w:t>.</w:t>
      </w:r>
    </w:p>
    <w:p w:rsidR="00F13055" w:rsidRPr="00F13055" w:rsidRDefault="00F13055" w:rsidP="00EC40FF">
      <w:pPr>
        <w:spacing w:after="0" w:line="240" w:lineRule="auto"/>
        <w:ind w:firstLine="720"/>
        <w:jc w:val="both"/>
        <w:rPr>
          <w:rFonts w:ascii="Times New Roman" w:eastAsia="Calibri" w:hAnsi="Times New Roman" w:cs="Times New Roman"/>
          <w:sz w:val="24"/>
          <w:szCs w:val="24"/>
        </w:rPr>
      </w:pPr>
      <w:r w:rsidRPr="00F13055">
        <w:rPr>
          <w:rFonts w:ascii="Times New Roman" w:eastAsia="Times New Roman" w:hAnsi="Times New Roman" w:cs="Times New Roman"/>
          <w:color w:val="000000"/>
          <w:sz w:val="24"/>
          <w:szCs w:val="24"/>
          <w:lang w:eastAsia="lt-LT"/>
        </w:rPr>
        <w:t xml:space="preserve">1.2. Uždavinio </w:t>
      </w:r>
      <w:r w:rsidRPr="00143174">
        <w:rPr>
          <w:rFonts w:ascii="Times New Roman" w:eastAsia="Times New Roman" w:hAnsi="Times New Roman" w:cs="Times New Roman"/>
          <w:color w:val="000000"/>
          <w:sz w:val="24"/>
          <w:szCs w:val="24"/>
          <w:lang w:eastAsia="lt-LT"/>
        </w:rPr>
        <w:t>„sumažinti socialinę ekonominę gyventojų diferenciaciją šalies ir bendruomenių lygmeniu“</w:t>
      </w:r>
      <w:r w:rsidRPr="00F13055">
        <w:rPr>
          <w:rFonts w:ascii="Times New Roman" w:eastAsia="Times New Roman" w:hAnsi="Times New Roman" w:cs="Times New Roman"/>
          <w:b/>
          <w:color w:val="000000"/>
          <w:sz w:val="24"/>
          <w:szCs w:val="24"/>
          <w:lang w:eastAsia="lt-LT"/>
        </w:rPr>
        <w:t xml:space="preserve"> </w:t>
      </w:r>
      <w:r w:rsidR="00185AF7">
        <w:rPr>
          <w:rFonts w:ascii="Times New Roman" w:eastAsia="Times New Roman" w:hAnsi="Times New Roman" w:cs="Times New Roman"/>
          <w:color w:val="000000"/>
          <w:sz w:val="24"/>
          <w:szCs w:val="24"/>
          <w:lang w:eastAsia="lt-LT"/>
        </w:rPr>
        <w:t>rodikliai</w:t>
      </w:r>
      <w:r w:rsidRPr="00FC6B0D">
        <w:rPr>
          <w:rFonts w:ascii="Times New Roman" w:eastAsia="Times New Roman" w:hAnsi="Times New Roman" w:cs="Times New Roman"/>
          <w:sz w:val="24"/>
          <w:szCs w:val="24"/>
          <w:lang w:eastAsia="lt-LT"/>
        </w:rPr>
        <w:t xml:space="preserve"> </w:t>
      </w:r>
      <w:r w:rsidRPr="00FC6B0D">
        <w:rPr>
          <w:rFonts w:ascii="Times New Roman" w:hAnsi="Times New Roman" w:cs="Times New Roman"/>
          <w:sz w:val="24"/>
          <w:szCs w:val="24"/>
        </w:rPr>
        <w:t xml:space="preserve">daugeliu atvejų yra geresni už Lietuvos vidurkį, tačiau išsiskiria </w:t>
      </w:r>
      <w:r w:rsidRPr="00FC6B0D">
        <w:rPr>
          <w:rFonts w:ascii="Times New Roman" w:eastAsia="Calibri" w:hAnsi="Times New Roman" w:cs="Times New Roman"/>
          <w:sz w:val="24"/>
          <w:szCs w:val="24"/>
        </w:rPr>
        <w:t xml:space="preserve">sergamumas tuberkulioze (A15-A19) 10 000 </w:t>
      </w:r>
      <w:proofErr w:type="spellStart"/>
      <w:r w:rsidRPr="00FC6B0D">
        <w:rPr>
          <w:rFonts w:ascii="Times New Roman" w:eastAsia="Calibri" w:hAnsi="Times New Roman" w:cs="Times New Roman"/>
          <w:sz w:val="24"/>
          <w:szCs w:val="24"/>
        </w:rPr>
        <w:t>gyv</w:t>
      </w:r>
      <w:proofErr w:type="spellEnd"/>
      <w:r w:rsidRPr="00FC6B0D">
        <w:rPr>
          <w:rFonts w:ascii="Times New Roman" w:eastAsia="Calibri" w:hAnsi="Times New Roman" w:cs="Times New Roman"/>
          <w:sz w:val="24"/>
          <w:szCs w:val="24"/>
        </w:rPr>
        <w:t>.</w:t>
      </w:r>
      <w:r w:rsidR="0017159F">
        <w:rPr>
          <w:rFonts w:ascii="Times New Roman" w:eastAsia="Calibri" w:hAnsi="Times New Roman" w:cs="Times New Roman"/>
          <w:sz w:val="24"/>
          <w:szCs w:val="24"/>
        </w:rPr>
        <w:t>;</w:t>
      </w:r>
      <w:r w:rsidRPr="00FC6B0D">
        <w:rPr>
          <w:rFonts w:ascii="Times New Roman" w:eastAsia="Calibri" w:hAnsi="Times New Roman" w:cs="Times New Roman"/>
          <w:sz w:val="24"/>
          <w:szCs w:val="24"/>
        </w:rPr>
        <w:t xml:space="preserve"> šis rodiklis yra dvigubai didesnis nei šalies vidurki</w:t>
      </w:r>
      <w:r w:rsidR="0017159F">
        <w:rPr>
          <w:rFonts w:ascii="Times New Roman" w:eastAsia="Calibri" w:hAnsi="Times New Roman" w:cs="Times New Roman"/>
          <w:sz w:val="24"/>
          <w:szCs w:val="24"/>
        </w:rPr>
        <w:t>o.</w:t>
      </w:r>
    </w:p>
    <w:p w:rsidR="00D876AB" w:rsidRPr="00FC6B0D" w:rsidRDefault="00D876AB" w:rsidP="00EC40FF">
      <w:pPr>
        <w:spacing w:after="0" w:line="240" w:lineRule="auto"/>
        <w:ind w:firstLine="720"/>
        <w:jc w:val="both"/>
        <w:rPr>
          <w:rFonts w:ascii="Times New Roman" w:eastAsia="Calibri" w:hAnsi="Times New Roman" w:cs="Times New Roman"/>
          <w:sz w:val="24"/>
          <w:szCs w:val="24"/>
        </w:rPr>
      </w:pPr>
      <w:r w:rsidRPr="00D876AB">
        <w:rPr>
          <w:rFonts w:ascii="Times New Roman" w:eastAsia="Times New Roman" w:hAnsi="Times New Roman" w:cs="Times New Roman"/>
          <w:sz w:val="24"/>
          <w:szCs w:val="24"/>
          <w:lang w:eastAsia="lt-LT"/>
        </w:rPr>
        <w:t xml:space="preserve">2.1. Uždavinio </w:t>
      </w:r>
      <w:r w:rsidRPr="00143174">
        <w:rPr>
          <w:rFonts w:ascii="Times New Roman" w:eastAsia="Times New Roman" w:hAnsi="Times New Roman" w:cs="Times New Roman"/>
          <w:sz w:val="24"/>
          <w:szCs w:val="24"/>
          <w:lang w:eastAsia="lt-LT"/>
        </w:rPr>
        <w:t>„kurti sveikas ir saugias darbo bei buities sąlygas, didinti prekių ir paslaugų vartotojų saugumą“</w:t>
      </w:r>
      <w:r w:rsidRPr="00D876AB">
        <w:rPr>
          <w:rFonts w:ascii="Times New Roman" w:eastAsia="Times New Roman" w:hAnsi="Times New Roman" w:cs="Times New Roman"/>
          <w:sz w:val="24"/>
          <w:szCs w:val="24"/>
          <w:lang w:eastAsia="lt-LT"/>
        </w:rPr>
        <w:t xml:space="preserve"> rodikliai</w:t>
      </w:r>
      <w:r w:rsidRPr="00FC6B0D">
        <w:rPr>
          <w:rFonts w:ascii="Times New Roman" w:eastAsia="Times New Roman" w:hAnsi="Times New Roman" w:cs="Times New Roman"/>
          <w:sz w:val="24"/>
          <w:szCs w:val="24"/>
          <w:lang w:eastAsia="lt-LT"/>
        </w:rPr>
        <w:t xml:space="preserve"> </w:t>
      </w:r>
      <w:r w:rsidRPr="00FC6B0D">
        <w:rPr>
          <w:rFonts w:ascii="Times New Roman" w:hAnsi="Times New Roman" w:cs="Times New Roman"/>
          <w:sz w:val="24"/>
          <w:szCs w:val="24"/>
        </w:rPr>
        <w:t>daugeliu atvejų yr</w:t>
      </w:r>
      <w:r w:rsidR="00F13055" w:rsidRPr="00FC6B0D">
        <w:rPr>
          <w:rFonts w:ascii="Times New Roman" w:hAnsi="Times New Roman" w:cs="Times New Roman"/>
          <w:sz w:val="24"/>
          <w:szCs w:val="24"/>
        </w:rPr>
        <w:t>a panašūs į</w:t>
      </w:r>
      <w:r w:rsidRPr="00FC6B0D">
        <w:rPr>
          <w:rFonts w:ascii="Times New Roman" w:hAnsi="Times New Roman" w:cs="Times New Roman"/>
          <w:sz w:val="24"/>
          <w:szCs w:val="24"/>
        </w:rPr>
        <w:t xml:space="preserve"> Lietuvos vidurk</w:t>
      </w:r>
      <w:r w:rsidR="0017159F">
        <w:rPr>
          <w:rFonts w:ascii="Times New Roman" w:hAnsi="Times New Roman" w:cs="Times New Roman"/>
          <w:sz w:val="24"/>
          <w:szCs w:val="24"/>
        </w:rPr>
        <w:t>io rodiklius</w:t>
      </w:r>
      <w:r w:rsidRPr="00FC6B0D">
        <w:rPr>
          <w:rFonts w:ascii="Times New Roman" w:hAnsi="Times New Roman" w:cs="Times New Roman"/>
          <w:sz w:val="24"/>
          <w:szCs w:val="24"/>
        </w:rPr>
        <w:t xml:space="preserve">, tačiau išsiskiria </w:t>
      </w:r>
      <w:r w:rsidR="00F13055" w:rsidRPr="00FC6B0D">
        <w:rPr>
          <w:rFonts w:ascii="Times New Roman" w:eastAsia="Calibri" w:hAnsi="Times New Roman" w:cs="Times New Roman"/>
          <w:sz w:val="24"/>
          <w:szCs w:val="24"/>
        </w:rPr>
        <w:t>asmen</w:t>
      </w:r>
      <w:r w:rsidR="00454EF0">
        <w:rPr>
          <w:rFonts w:ascii="Times New Roman" w:eastAsia="Calibri" w:hAnsi="Times New Roman" w:cs="Times New Roman"/>
          <w:sz w:val="24"/>
          <w:szCs w:val="24"/>
        </w:rPr>
        <w:t xml:space="preserve">ų, žuvusių ar sunkiai sužalotų </w:t>
      </w:r>
      <w:r w:rsidR="00F13055" w:rsidRPr="00FC6B0D">
        <w:rPr>
          <w:rFonts w:ascii="Times New Roman" w:eastAsia="Calibri" w:hAnsi="Times New Roman" w:cs="Times New Roman"/>
          <w:sz w:val="24"/>
          <w:szCs w:val="24"/>
        </w:rPr>
        <w:t>darbe,</w:t>
      </w:r>
      <w:r w:rsidR="00454EF0">
        <w:rPr>
          <w:rFonts w:ascii="Times New Roman" w:eastAsia="Calibri" w:hAnsi="Times New Roman" w:cs="Times New Roman"/>
          <w:sz w:val="24"/>
          <w:szCs w:val="24"/>
        </w:rPr>
        <w:t xml:space="preserve"> skaičius 10 000 </w:t>
      </w:r>
      <w:proofErr w:type="spellStart"/>
      <w:r w:rsidR="00454EF0">
        <w:rPr>
          <w:rFonts w:ascii="Times New Roman" w:eastAsia="Calibri" w:hAnsi="Times New Roman" w:cs="Times New Roman"/>
          <w:sz w:val="24"/>
          <w:szCs w:val="24"/>
        </w:rPr>
        <w:t>gyv</w:t>
      </w:r>
      <w:proofErr w:type="spellEnd"/>
      <w:r w:rsidR="00454EF0">
        <w:rPr>
          <w:rFonts w:ascii="Times New Roman" w:eastAsia="Calibri" w:hAnsi="Times New Roman" w:cs="Times New Roman"/>
          <w:sz w:val="24"/>
          <w:szCs w:val="24"/>
        </w:rPr>
        <w:t xml:space="preserve">. ir traumų dėl nukritimų </w:t>
      </w:r>
      <w:r w:rsidR="00F13055" w:rsidRPr="00FC6B0D">
        <w:rPr>
          <w:rFonts w:ascii="Times New Roman" w:eastAsia="Calibri" w:hAnsi="Times New Roman" w:cs="Times New Roman"/>
          <w:sz w:val="24"/>
          <w:szCs w:val="24"/>
        </w:rPr>
        <w:t xml:space="preserve">(W00-W19) 65+ m. amžiaus grupėje sk. 10 000 </w:t>
      </w:r>
      <w:proofErr w:type="spellStart"/>
      <w:r w:rsidR="00F13055" w:rsidRPr="00FC6B0D">
        <w:rPr>
          <w:rFonts w:ascii="Times New Roman" w:eastAsia="Calibri" w:hAnsi="Times New Roman" w:cs="Times New Roman"/>
          <w:sz w:val="24"/>
          <w:szCs w:val="24"/>
        </w:rPr>
        <w:t>gyv</w:t>
      </w:r>
      <w:proofErr w:type="spellEnd"/>
      <w:r w:rsidR="00F13055" w:rsidRPr="00FC6B0D">
        <w:rPr>
          <w:rFonts w:ascii="Times New Roman" w:eastAsia="Calibri" w:hAnsi="Times New Roman" w:cs="Times New Roman"/>
          <w:sz w:val="24"/>
          <w:szCs w:val="24"/>
        </w:rPr>
        <w:t>.</w:t>
      </w:r>
    </w:p>
    <w:p w:rsidR="00F13055" w:rsidRPr="00FC6B0D" w:rsidRDefault="00F13055" w:rsidP="00EC40FF">
      <w:pPr>
        <w:spacing w:after="0" w:line="240" w:lineRule="auto"/>
        <w:ind w:firstLine="720"/>
        <w:jc w:val="both"/>
        <w:rPr>
          <w:rFonts w:ascii="Times New Roman" w:hAnsi="Times New Roman" w:cs="Times New Roman"/>
          <w:sz w:val="24"/>
          <w:szCs w:val="24"/>
        </w:rPr>
      </w:pPr>
      <w:r w:rsidRPr="00F13055">
        <w:rPr>
          <w:rFonts w:ascii="Times New Roman" w:eastAsia="Times New Roman" w:hAnsi="Times New Roman" w:cs="Times New Roman"/>
          <w:color w:val="000000"/>
          <w:sz w:val="24"/>
          <w:szCs w:val="24"/>
          <w:lang w:eastAsia="lt-LT"/>
        </w:rPr>
        <w:t xml:space="preserve">2.2. Uždavinio </w:t>
      </w:r>
      <w:r w:rsidRPr="00143174">
        <w:rPr>
          <w:rFonts w:ascii="Times New Roman" w:eastAsia="Times New Roman" w:hAnsi="Times New Roman" w:cs="Times New Roman"/>
          <w:color w:val="000000"/>
          <w:sz w:val="24"/>
          <w:szCs w:val="24"/>
          <w:lang w:eastAsia="lt-LT"/>
        </w:rPr>
        <w:t>„kurti sveikas ir palankias sąlygas saugiai leisti laisvalaikį“</w:t>
      </w:r>
      <w:r w:rsidRPr="00F13055">
        <w:rPr>
          <w:rFonts w:ascii="Times New Roman" w:eastAsia="Times New Roman" w:hAnsi="Times New Roman" w:cs="Times New Roman"/>
          <w:color w:val="000000"/>
          <w:sz w:val="24"/>
          <w:szCs w:val="24"/>
          <w:lang w:eastAsia="lt-LT"/>
        </w:rPr>
        <w:t xml:space="preserve"> rodikliai</w:t>
      </w:r>
      <w:r w:rsidRPr="00FC6B0D">
        <w:rPr>
          <w:rFonts w:ascii="Times New Roman" w:eastAsia="Times New Roman" w:hAnsi="Times New Roman" w:cs="Times New Roman"/>
          <w:color w:val="000000"/>
          <w:sz w:val="24"/>
          <w:szCs w:val="24"/>
          <w:lang w:eastAsia="lt-LT"/>
        </w:rPr>
        <w:t xml:space="preserve"> </w:t>
      </w:r>
      <w:r w:rsidRPr="00FC6B0D">
        <w:rPr>
          <w:rFonts w:ascii="Times New Roman" w:hAnsi="Times New Roman" w:cs="Times New Roman"/>
          <w:sz w:val="24"/>
          <w:szCs w:val="24"/>
        </w:rPr>
        <w:t xml:space="preserve">yra geresni </w:t>
      </w:r>
      <w:r w:rsidR="00203BEC" w:rsidRPr="00FC6B0D">
        <w:rPr>
          <w:rFonts w:ascii="Times New Roman" w:hAnsi="Times New Roman" w:cs="Times New Roman"/>
          <w:sz w:val="24"/>
          <w:szCs w:val="24"/>
        </w:rPr>
        <w:t>arba panašūs į Lietuvos vidurk</w:t>
      </w:r>
      <w:r w:rsidR="00B70BED">
        <w:rPr>
          <w:rFonts w:ascii="Times New Roman" w:hAnsi="Times New Roman" w:cs="Times New Roman"/>
          <w:sz w:val="24"/>
          <w:szCs w:val="24"/>
        </w:rPr>
        <w:t>io rodiklius.</w:t>
      </w:r>
    </w:p>
    <w:p w:rsidR="00203BEC" w:rsidRPr="00FC6B0D" w:rsidRDefault="00203BEC" w:rsidP="00EC40FF">
      <w:pPr>
        <w:spacing w:after="0" w:line="240" w:lineRule="auto"/>
        <w:ind w:firstLine="720"/>
        <w:jc w:val="both"/>
        <w:rPr>
          <w:rFonts w:ascii="Times New Roman" w:eastAsia="Calibri" w:hAnsi="Times New Roman" w:cs="Times New Roman"/>
          <w:sz w:val="24"/>
          <w:szCs w:val="24"/>
        </w:rPr>
      </w:pPr>
      <w:r w:rsidRPr="00203BEC">
        <w:rPr>
          <w:rFonts w:ascii="Times New Roman" w:eastAsia="Times New Roman" w:hAnsi="Times New Roman" w:cs="Times New Roman"/>
          <w:color w:val="000000"/>
          <w:sz w:val="24"/>
          <w:szCs w:val="24"/>
          <w:lang w:eastAsia="lt-LT"/>
        </w:rPr>
        <w:t xml:space="preserve">2.3. Uždavinio </w:t>
      </w:r>
      <w:r w:rsidRPr="00143174">
        <w:rPr>
          <w:rFonts w:ascii="Times New Roman" w:eastAsia="Times New Roman" w:hAnsi="Times New Roman" w:cs="Times New Roman"/>
          <w:color w:val="000000"/>
          <w:sz w:val="24"/>
          <w:szCs w:val="24"/>
          <w:lang w:eastAsia="lt-LT"/>
        </w:rPr>
        <w:t>„mažinti avaringumą ir traumų kelių eismo įvykiuose skaičių“</w:t>
      </w:r>
      <w:r w:rsidRPr="00203BEC">
        <w:rPr>
          <w:rFonts w:ascii="Times New Roman" w:eastAsia="Times New Roman" w:hAnsi="Times New Roman" w:cs="Times New Roman"/>
          <w:color w:val="000000"/>
          <w:sz w:val="24"/>
          <w:szCs w:val="24"/>
          <w:lang w:eastAsia="lt-LT"/>
        </w:rPr>
        <w:t xml:space="preserve"> rodikliai</w:t>
      </w:r>
      <w:r w:rsidRPr="00FC6B0D">
        <w:rPr>
          <w:rFonts w:ascii="Times New Roman" w:eastAsia="Times New Roman" w:hAnsi="Times New Roman" w:cs="Times New Roman"/>
          <w:color w:val="000000"/>
          <w:sz w:val="24"/>
          <w:szCs w:val="24"/>
          <w:lang w:eastAsia="lt-LT"/>
        </w:rPr>
        <w:t xml:space="preserve"> ryškiai nesiskiria arba yra geresni už Lietuvos rodiklius, tačiau </w:t>
      </w:r>
      <w:r w:rsidR="00185AF7">
        <w:rPr>
          <w:rFonts w:ascii="Times New Roman" w:eastAsia="Calibri" w:hAnsi="Times New Roman" w:cs="Times New Roman"/>
          <w:sz w:val="24"/>
          <w:szCs w:val="24"/>
        </w:rPr>
        <w:t>t</w:t>
      </w:r>
      <w:r w:rsidR="00FC6B0D" w:rsidRPr="00FC6B0D">
        <w:rPr>
          <w:rFonts w:ascii="Times New Roman" w:eastAsia="Calibri" w:hAnsi="Times New Roman" w:cs="Times New Roman"/>
          <w:sz w:val="24"/>
          <w:szCs w:val="24"/>
        </w:rPr>
        <w:t>raumų transporto įvyki</w:t>
      </w:r>
      <w:r w:rsidR="00B70BED">
        <w:rPr>
          <w:rFonts w:ascii="Times New Roman" w:eastAsia="Calibri" w:hAnsi="Times New Roman" w:cs="Times New Roman"/>
          <w:sz w:val="24"/>
          <w:szCs w:val="24"/>
        </w:rPr>
        <w:t>uose</w:t>
      </w:r>
      <w:r w:rsidR="00FC6B0D" w:rsidRPr="00FC6B0D">
        <w:rPr>
          <w:rFonts w:ascii="Times New Roman" w:eastAsia="Calibri" w:hAnsi="Times New Roman" w:cs="Times New Roman"/>
          <w:sz w:val="24"/>
          <w:szCs w:val="24"/>
        </w:rPr>
        <w:t xml:space="preserve"> (V00-V99) skaičius 100 000 </w:t>
      </w:r>
      <w:proofErr w:type="spellStart"/>
      <w:r w:rsidR="00FC6B0D" w:rsidRPr="00FC6B0D">
        <w:rPr>
          <w:rFonts w:ascii="Times New Roman" w:eastAsia="Calibri" w:hAnsi="Times New Roman" w:cs="Times New Roman"/>
          <w:sz w:val="24"/>
          <w:szCs w:val="24"/>
        </w:rPr>
        <w:t>gyv</w:t>
      </w:r>
      <w:proofErr w:type="spellEnd"/>
      <w:r w:rsidR="00FC6B0D" w:rsidRPr="00FC6B0D">
        <w:rPr>
          <w:rFonts w:ascii="Times New Roman" w:eastAsia="Calibri" w:hAnsi="Times New Roman" w:cs="Times New Roman"/>
          <w:sz w:val="24"/>
          <w:szCs w:val="24"/>
        </w:rPr>
        <w:t>. yra 1,4 karto didesnis nei šalies</w:t>
      </w:r>
      <w:r w:rsidR="00B70BED">
        <w:rPr>
          <w:rFonts w:ascii="Times New Roman" w:eastAsia="Calibri" w:hAnsi="Times New Roman" w:cs="Times New Roman"/>
          <w:sz w:val="24"/>
          <w:szCs w:val="24"/>
        </w:rPr>
        <w:t>.</w:t>
      </w:r>
    </w:p>
    <w:p w:rsidR="00FC6B0D" w:rsidRPr="00FC6B0D" w:rsidRDefault="00FC6B0D" w:rsidP="00EC40FF">
      <w:pPr>
        <w:spacing w:after="0" w:line="240" w:lineRule="auto"/>
        <w:ind w:firstLine="720"/>
        <w:jc w:val="both"/>
        <w:rPr>
          <w:rFonts w:ascii="Times New Roman" w:eastAsia="Times New Roman" w:hAnsi="Times New Roman" w:cs="Times New Roman"/>
          <w:color w:val="000000"/>
          <w:sz w:val="24"/>
          <w:szCs w:val="24"/>
          <w:lang w:eastAsia="lt-LT"/>
        </w:rPr>
      </w:pPr>
      <w:r w:rsidRPr="00FC6B0D">
        <w:rPr>
          <w:rFonts w:ascii="Times New Roman" w:eastAsia="Times New Roman" w:hAnsi="Times New Roman" w:cs="Times New Roman"/>
          <w:color w:val="000000"/>
          <w:sz w:val="24"/>
          <w:szCs w:val="24"/>
          <w:lang w:eastAsia="lt-LT"/>
        </w:rPr>
        <w:t xml:space="preserve">2.4. Uždavinio </w:t>
      </w:r>
      <w:r w:rsidRPr="00143174">
        <w:rPr>
          <w:rFonts w:ascii="Times New Roman" w:eastAsia="Times New Roman" w:hAnsi="Times New Roman" w:cs="Times New Roman"/>
          <w:color w:val="000000"/>
          <w:sz w:val="24"/>
          <w:szCs w:val="24"/>
          <w:lang w:eastAsia="lt-LT"/>
        </w:rPr>
        <w:t>„mažinti aplinkos užterštumą, triukšmą“</w:t>
      </w:r>
      <w:r w:rsidRPr="00FC6B0D">
        <w:rPr>
          <w:rFonts w:ascii="Times New Roman" w:eastAsia="Times New Roman" w:hAnsi="Times New Roman" w:cs="Times New Roman"/>
          <w:b/>
          <w:color w:val="000000"/>
          <w:sz w:val="24"/>
          <w:szCs w:val="24"/>
          <w:lang w:eastAsia="lt-LT"/>
        </w:rPr>
        <w:t xml:space="preserve"> </w:t>
      </w:r>
      <w:r w:rsidRPr="00FC6B0D">
        <w:rPr>
          <w:rFonts w:ascii="Times New Roman" w:eastAsia="Times New Roman" w:hAnsi="Times New Roman" w:cs="Times New Roman"/>
          <w:color w:val="000000"/>
          <w:sz w:val="24"/>
          <w:szCs w:val="24"/>
          <w:lang w:eastAsia="lt-LT"/>
        </w:rPr>
        <w:t>rodiklis yra geresnis nei šalies</w:t>
      </w:r>
      <w:r w:rsidR="00B70BED">
        <w:rPr>
          <w:rFonts w:ascii="Times New Roman" w:eastAsia="Times New Roman" w:hAnsi="Times New Roman" w:cs="Times New Roman"/>
          <w:color w:val="000000"/>
          <w:sz w:val="24"/>
          <w:szCs w:val="24"/>
          <w:lang w:eastAsia="lt-LT"/>
        </w:rPr>
        <w:t>.</w:t>
      </w:r>
    </w:p>
    <w:p w:rsidR="00FC6B0D" w:rsidRPr="00B84C8D" w:rsidRDefault="00FC6B0D" w:rsidP="00EC40FF">
      <w:pPr>
        <w:spacing w:after="0" w:line="240" w:lineRule="auto"/>
        <w:ind w:firstLine="720"/>
        <w:jc w:val="both"/>
        <w:rPr>
          <w:rFonts w:ascii="Times New Roman" w:hAnsi="Times New Roman" w:cs="Times New Roman"/>
          <w:sz w:val="24"/>
          <w:szCs w:val="24"/>
        </w:rPr>
      </w:pPr>
      <w:r w:rsidRPr="00B84C8D">
        <w:rPr>
          <w:rFonts w:ascii="Times New Roman" w:eastAsia="Times New Roman" w:hAnsi="Times New Roman" w:cs="Times New Roman"/>
          <w:color w:val="000000"/>
          <w:sz w:val="24"/>
          <w:szCs w:val="24"/>
          <w:lang w:eastAsia="lt-LT"/>
        </w:rPr>
        <w:t xml:space="preserve">3.1. Uždavinio </w:t>
      </w:r>
      <w:r w:rsidRPr="00143174">
        <w:rPr>
          <w:rFonts w:ascii="Times New Roman" w:eastAsia="Times New Roman" w:hAnsi="Times New Roman" w:cs="Times New Roman"/>
          <w:color w:val="000000"/>
          <w:sz w:val="24"/>
          <w:szCs w:val="24"/>
          <w:lang w:eastAsia="lt-LT"/>
        </w:rPr>
        <w:t>„sumažinti alkoholinių gėrimų, tabako vartojimą, neteisėtą narkotinių ir psichotropinių medžiagų vartojimą ir prieinamumą bei azartinių lošimų, kompiuterinių žaidimų ir pan. prieinamumą“</w:t>
      </w:r>
      <w:r w:rsidRPr="00B84C8D">
        <w:rPr>
          <w:rFonts w:ascii="Times New Roman" w:eastAsia="Times New Roman" w:hAnsi="Times New Roman" w:cs="Times New Roman"/>
          <w:b/>
          <w:color w:val="000000"/>
          <w:sz w:val="24"/>
          <w:szCs w:val="24"/>
          <w:lang w:eastAsia="lt-LT"/>
        </w:rPr>
        <w:t xml:space="preserve"> </w:t>
      </w:r>
      <w:r w:rsidRPr="00B84C8D">
        <w:rPr>
          <w:rFonts w:ascii="Times New Roman" w:eastAsia="Times New Roman" w:hAnsi="Times New Roman" w:cs="Times New Roman"/>
          <w:color w:val="000000"/>
          <w:sz w:val="24"/>
          <w:szCs w:val="24"/>
          <w:lang w:eastAsia="lt-LT"/>
        </w:rPr>
        <w:t xml:space="preserve">rodikliai </w:t>
      </w:r>
      <w:r w:rsidRPr="00B84C8D">
        <w:rPr>
          <w:rFonts w:ascii="Times New Roman" w:hAnsi="Times New Roman" w:cs="Times New Roman"/>
          <w:sz w:val="24"/>
          <w:szCs w:val="24"/>
        </w:rPr>
        <w:t>daugeliu atvejų yra geresni už Lietuvos vidurkį, arba panašūs</w:t>
      </w:r>
      <w:r w:rsidR="00B70BED">
        <w:rPr>
          <w:rFonts w:ascii="Times New Roman" w:hAnsi="Times New Roman" w:cs="Times New Roman"/>
          <w:sz w:val="24"/>
          <w:szCs w:val="24"/>
        </w:rPr>
        <w:t>.</w:t>
      </w:r>
    </w:p>
    <w:p w:rsidR="00FC6B0D" w:rsidRPr="00B84C8D" w:rsidRDefault="00FC6B0D" w:rsidP="00EC40FF">
      <w:pPr>
        <w:spacing w:after="0" w:line="240" w:lineRule="auto"/>
        <w:ind w:firstLine="720"/>
        <w:jc w:val="both"/>
        <w:rPr>
          <w:rFonts w:ascii="Times New Roman" w:eastAsia="Times New Roman" w:hAnsi="Times New Roman" w:cs="Times New Roman"/>
          <w:color w:val="000000"/>
          <w:sz w:val="24"/>
          <w:szCs w:val="24"/>
          <w:lang w:eastAsia="lt-LT"/>
        </w:rPr>
      </w:pPr>
      <w:r w:rsidRPr="00B84C8D">
        <w:rPr>
          <w:rFonts w:ascii="Times New Roman" w:eastAsia="Times New Roman" w:hAnsi="Times New Roman" w:cs="Times New Roman"/>
          <w:color w:val="000000"/>
          <w:sz w:val="24"/>
          <w:szCs w:val="24"/>
          <w:lang w:eastAsia="lt-LT"/>
        </w:rPr>
        <w:t xml:space="preserve">3.2. Uždavinio </w:t>
      </w:r>
      <w:r w:rsidRPr="00143174">
        <w:rPr>
          <w:rFonts w:ascii="Times New Roman" w:eastAsia="Times New Roman" w:hAnsi="Times New Roman" w:cs="Times New Roman"/>
          <w:color w:val="000000"/>
          <w:sz w:val="24"/>
          <w:szCs w:val="24"/>
          <w:lang w:eastAsia="lt-LT"/>
        </w:rPr>
        <w:t>„skatinti sveikos mitybos įpročius“</w:t>
      </w:r>
      <w:r w:rsidRPr="00B84C8D">
        <w:rPr>
          <w:rFonts w:ascii="Times New Roman" w:eastAsia="Times New Roman" w:hAnsi="Times New Roman" w:cs="Times New Roman"/>
          <w:b/>
          <w:color w:val="000000"/>
          <w:sz w:val="24"/>
          <w:szCs w:val="24"/>
          <w:lang w:eastAsia="lt-LT"/>
        </w:rPr>
        <w:t xml:space="preserve"> </w:t>
      </w:r>
      <w:r w:rsidRPr="00B84C8D">
        <w:rPr>
          <w:rFonts w:ascii="Times New Roman" w:eastAsia="Times New Roman" w:hAnsi="Times New Roman" w:cs="Times New Roman"/>
          <w:color w:val="000000"/>
          <w:sz w:val="24"/>
          <w:szCs w:val="24"/>
          <w:lang w:eastAsia="lt-LT"/>
        </w:rPr>
        <w:t xml:space="preserve">rodiklis yra panašus į šalies </w:t>
      </w:r>
      <w:r w:rsidR="00117FEB" w:rsidRPr="00FC6B0D">
        <w:rPr>
          <w:rFonts w:ascii="Times New Roman" w:hAnsi="Times New Roman" w:cs="Times New Roman"/>
          <w:sz w:val="24"/>
          <w:szCs w:val="24"/>
        </w:rPr>
        <w:t>vidurk</w:t>
      </w:r>
      <w:r w:rsidR="00117FEB">
        <w:rPr>
          <w:rFonts w:ascii="Times New Roman" w:hAnsi="Times New Roman" w:cs="Times New Roman"/>
          <w:sz w:val="24"/>
          <w:szCs w:val="24"/>
        </w:rPr>
        <w:t>io rodiklius.</w:t>
      </w:r>
    </w:p>
    <w:p w:rsidR="00FC6B0D" w:rsidRPr="00B84C8D" w:rsidRDefault="00FC6B0D" w:rsidP="00EC40FF">
      <w:pPr>
        <w:spacing w:after="0" w:line="240" w:lineRule="auto"/>
        <w:ind w:firstLine="720"/>
        <w:jc w:val="both"/>
        <w:rPr>
          <w:rFonts w:ascii="Times New Roman" w:eastAsia="Times New Roman" w:hAnsi="Times New Roman" w:cs="Times New Roman"/>
          <w:color w:val="000000"/>
          <w:sz w:val="24"/>
          <w:szCs w:val="24"/>
          <w:lang w:eastAsia="lt-LT"/>
        </w:rPr>
      </w:pPr>
      <w:r w:rsidRPr="00B84C8D">
        <w:rPr>
          <w:rFonts w:ascii="Times New Roman" w:eastAsia="Times New Roman" w:hAnsi="Times New Roman" w:cs="Times New Roman"/>
          <w:color w:val="000000"/>
          <w:sz w:val="24"/>
          <w:szCs w:val="24"/>
          <w:lang w:eastAsia="lt-LT"/>
        </w:rPr>
        <w:t xml:space="preserve">4.1. Uždavinio </w:t>
      </w:r>
      <w:r w:rsidRPr="00143174">
        <w:rPr>
          <w:rFonts w:ascii="Times New Roman" w:eastAsia="Times New Roman" w:hAnsi="Times New Roman" w:cs="Times New Roman"/>
          <w:color w:val="000000"/>
          <w:sz w:val="24"/>
          <w:szCs w:val="24"/>
          <w:lang w:eastAsia="lt-LT"/>
        </w:rPr>
        <w:t>„užtikrinti sveikatos sistemos tvarumą ir kokybę, plėtojant sveikatos priežiūros technologijas, kurių efektyvumas pagrįstas mokslo įrodymais“</w:t>
      </w:r>
      <w:r w:rsidRPr="00B84C8D">
        <w:rPr>
          <w:rFonts w:ascii="Times New Roman" w:eastAsia="Times New Roman" w:hAnsi="Times New Roman" w:cs="Times New Roman"/>
          <w:color w:val="000000"/>
          <w:sz w:val="24"/>
          <w:szCs w:val="24"/>
          <w:lang w:eastAsia="lt-LT"/>
        </w:rPr>
        <w:t xml:space="preserve"> rodikliai yra geresni ar panašūs į Lietuvos </w:t>
      </w:r>
      <w:r w:rsidR="00117FEB" w:rsidRPr="00117FEB">
        <w:rPr>
          <w:rFonts w:ascii="Times New Roman" w:hAnsi="Times New Roman" w:cs="Times New Roman"/>
          <w:sz w:val="24"/>
          <w:szCs w:val="24"/>
        </w:rPr>
        <w:t xml:space="preserve"> </w:t>
      </w:r>
      <w:r w:rsidR="00117FEB" w:rsidRPr="00FC6B0D">
        <w:rPr>
          <w:rFonts w:ascii="Times New Roman" w:hAnsi="Times New Roman" w:cs="Times New Roman"/>
          <w:sz w:val="24"/>
          <w:szCs w:val="24"/>
        </w:rPr>
        <w:t>vidurk</w:t>
      </w:r>
      <w:r w:rsidR="00117FEB">
        <w:rPr>
          <w:rFonts w:ascii="Times New Roman" w:hAnsi="Times New Roman" w:cs="Times New Roman"/>
          <w:sz w:val="24"/>
          <w:szCs w:val="24"/>
        </w:rPr>
        <w:t>io rodiklius.</w:t>
      </w:r>
    </w:p>
    <w:p w:rsidR="00CF2574" w:rsidRPr="00B84C8D" w:rsidRDefault="00CF2574" w:rsidP="00EC40FF">
      <w:pPr>
        <w:spacing w:after="0" w:line="240" w:lineRule="auto"/>
        <w:ind w:firstLine="720"/>
        <w:jc w:val="both"/>
        <w:rPr>
          <w:rFonts w:ascii="Times New Roman" w:eastAsia="Times New Roman" w:hAnsi="Times New Roman" w:cs="Times New Roman"/>
          <w:color w:val="000000"/>
          <w:sz w:val="24"/>
          <w:szCs w:val="24"/>
          <w:lang w:eastAsia="lt-LT"/>
        </w:rPr>
      </w:pPr>
      <w:r w:rsidRPr="00B84C8D">
        <w:rPr>
          <w:rFonts w:ascii="Times New Roman" w:eastAsia="Times New Roman" w:hAnsi="Times New Roman" w:cs="Times New Roman"/>
          <w:color w:val="000000"/>
          <w:sz w:val="24"/>
          <w:szCs w:val="24"/>
          <w:lang w:eastAsia="lt-LT"/>
        </w:rPr>
        <w:t xml:space="preserve">4.2. Uždavinio </w:t>
      </w:r>
      <w:r w:rsidRPr="00143174">
        <w:rPr>
          <w:rFonts w:ascii="Times New Roman" w:eastAsia="Times New Roman" w:hAnsi="Times New Roman" w:cs="Times New Roman"/>
          <w:color w:val="000000"/>
          <w:sz w:val="24"/>
          <w:szCs w:val="24"/>
          <w:lang w:eastAsia="lt-LT"/>
        </w:rPr>
        <w:t>„plėtoti sveikatos infrastruktūrą ir gerinti sveikatos priežiūros paslaugų kokybę, saugą, prieinamumą ir į pacientą orientuotą sveikatos priežiūrą“</w:t>
      </w:r>
      <w:r w:rsidRPr="00B84C8D">
        <w:rPr>
          <w:rFonts w:ascii="Times New Roman" w:eastAsia="Times New Roman" w:hAnsi="Times New Roman" w:cs="Times New Roman"/>
          <w:b/>
          <w:color w:val="000000"/>
          <w:sz w:val="24"/>
          <w:szCs w:val="24"/>
          <w:lang w:eastAsia="lt-LT"/>
        </w:rPr>
        <w:t xml:space="preserve"> </w:t>
      </w:r>
      <w:r w:rsidRPr="00B84C8D">
        <w:rPr>
          <w:rFonts w:ascii="Times New Roman" w:eastAsia="Times New Roman" w:hAnsi="Times New Roman" w:cs="Times New Roman"/>
          <w:color w:val="000000"/>
          <w:sz w:val="24"/>
          <w:szCs w:val="24"/>
          <w:lang w:eastAsia="lt-LT"/>
        </w:rPr>
        <w:t>rodikliai ryškiai nesiskiria nuo šalies vidurkio</w:t>
      </w:r>
      <w:r w:rsidR="00117FEB">
        <w:rPr>
          <w:rFonts w:ascii="Times New Roman" w:eastAsia="Times New Roman" w:hAnsi="Times New Roman" w:cs="Times New Roman"/>
          <w:color w:val="000000"/>
          <w:sz w:val="24"/>
          <w:szCs w:val="24"/>
          <w:lang w:eastAsia="lt-LT"/>
        </w:rPr>
        <w:t>.</w:t>
      </w:r>
    </w:p>
    <w:p w:rsidR="00CF2574" w:rsidRPr="00B84C8D" w:rsidRDefault="00CF2574" w:rsidP="00EC40FF">
      <w:pPr>
        <w:spacing w:after="0" w:line="240" w:lineRule="auto"/>
        <w:ind w:firstLine="720"/>
        <w:jc w:val="both"/>
        <w:rPr>
          <w:rFonts w:ascii="Times New Roman" w:eastAsia="Calibri" w:hAnsi="Times New Roman" w:cs="Times New Roman"/>
          <w:sz w:val="24"/>
          <w:szCs w:val="24"/>
        </w:rPr>
      </w:pPr>
      <w:r w:rsidRPr="00B84C8D">
        <w:rPr>
          <w:rFonts w:ascii="Times New Roman" w:eastAsia="Times New Roman" w:hAnsi="Times New Roman" w:cs="Times New Roman"/>
          <w:color w:val="000000"/>
          <w:sz w:val="24"/>
          <w:szCs w:val="24"/>
          <w:lang w:eastAsia="lt-LT"/>
        </w:rPr>
        <w:t xml:space="preserve">4.3. Uždavinio </w:t>
      </w:r>
      <w:r w:rsidRPr="00143174">
        <w:rPr>
          <w:rFonts w:ascii="Times New Roman" w:eastAsia="Times New Roman" w:hAnsi="Times New Roman" w:cs="Times New Roman"/>
          <w:color w:val="000000"/>
          <w:sz w:val="24"/>
          <w:szCs w:val="24"/>
          <w:lang w:eastAsia="lt-LT"/>
        </w:rPr>
        <w:t>„gerinti motinos ir vaiko sveikatą“</w:t>
      </w:r>
      <w:r w:rsidRPr="00B84C8D">
        <w:rPr>
          <w:rFonts w:ascii="Times New Roman" w:eastAsia="Times New Roman" w:hAnsi="Times New Roman" w:cs="Times New Roman"/>
          <w:b/>
          <w:color w:val="000000"/>
          <w:sz w:val="24"/>
          <w:szCs w:val="24"/>
          <w:lang w:eastAsia="lt-LT"/>
        </w:rPr>
        <w:t xml:space="preserve"> </w:t>
      </w:r>
      <w:r w:rsidRPr="00B84C8D">
        <w:rPr>
          <w:rFonts w:ascii="Times New Roman" w:eastAsia="Times New Roman" w:hAnsi="Times New Roman" w:cs="Times New Roman"/>
          <w:color w:val="000000"/>
          <w:sz w:val="24"/>
          <w:szCs w:val="24"/>
          <w:lang w:eastAsia="lt-LT"/>
        </w:rPr>
        <w:t xml:space="preserve">rodikliai ryškiai nesiskiria nuo Lietuvos vidurkio, tačiau išsiskiria </w:t>
      </w:r>
      <w:r w:rsidR="00454EF0" w:rsidRPr="00B84C8D">
        <w:rPr>
          <w:rFonts w:ascii="Times New Roman" w:eastAsia="Calibri" w:hAnsi="Times New Roman" w:cs="Times New Roman"/>
          <w:sz w:val="24"/>
          <w:szCs w:val="24"/>
        </w:rPr>
        <w:t>vaikų,</w:t>
      </w:r>
      <w:r w:rsidRPr="00B84C8D">
        <w:rPr>
          <w:rFonts w:ascii="Times New Roman" w:eastAsia="Calibri" w:hAnsi="Times New Roman" w:cs="Times New Roman"/>
          <w:sz w:val="24"/>
          <w:szCs w:val="24"/>
        </w:rPr>
        <w:t xml:space="preserve"> neturinčių ėduonies pažeistų, plombuotų ir išrautų dantų</w:t>
      </w:r>
      <w:r w:rsidR="00117FEB">
        <w:rPr>
          <w:rFonts w:ascii="Times New Roman" w:eastAsia="Calibri" w:hAnsi="Times New Roman" w:cs="Times New Roman"/>
          <w:sz w:val="24"/>
          <w:szCs w:val="24"/>
        </w:rPr>
        <w:t>,</w:t>
      </w:r>
      <w:r w:rsidRPr="00B84C8D">
        <w:rPr>
          <w:rFonts w:ascii="Times New Roman" w:eastAsia="Calibri" w:hAnsi="Times New Roman" w:cs="Times New Roman"/>
          <w:sz w:val="24"/>
          <w:szCs w:val="24"/>
        </w:rPr>
        <w:t xml:space="preserve"> dalis proc.</w:t>
      </w:r>
      <w:r w:rsidR="00117FEB">
        <w:rPr>
          <w:rFonts w:ascii="Times New Roman" w:eastAsia="Calibri" w:hAnsi="Times New Roman" w:cs="Times New Roman"/>
          <w:sz w:val="24"/>
          <w:szCs w:val="24"/>
        </w:rPr>
        <w:t>:</w:t>
      </w:r>
      <w:r w:rsidRPr="00B84C8D">
        <w:rPr>
          <w:rFonts w:ascii="Times New Roman" w:eastAsia="Calibri" w:hAnsi="Times New Roman" w:cs="Times New Roman"/>
          <w:sz w:val="24"/>
          <w:szCs w:val="24"/>
        </w:rPr>
        <w:t xml:space="preserve"> 36 proc. rodiklis </w:t>
      </w:r>
      <w:r w:rsidR="00117FEB">
        <w:rPr>
          <w:rFonts w:ascii="Times New Roman" w:eastAsia="Calibri" w:hAnsi="Times New Roman" w:cs="Times New Roman"/>
          <w:sz w:val="24"/>
          <w:szCs w:val="24"/>
        </w:rPr>
        <w:t>blogesnis</w:t>
      </w:r>
      <w:r w:rsidRPr="00B84C8D">
        <w:rPr>
          <w:rFonts w:ascii="Times New Roman" w:eastAsia="Calibri" w:hAnsi="Times New Roman" w:cs="Times New Roman"/>
          <w:sz w:val="24"/>
          <w:szCs w:val="24"/>
        </w:rPr>
        <w:t xml:space="preserve"> už šalies</w:t>
      </w:r>
      <w:r w:rsidR="00117FEB">
        <w:rPr>
          <w:rFonts w:ascii="Times New Roman" w:eastAsia="Calibri" w:hAnsi="Times New Roman" w:cs="Times New Roman"/>
          <w:sz w:val="24"/>
          <w:szCs w:val="24"/>
        </w:rPr>
        <w:t>.</w:t>
      </w:r>
    </w:p>
    <w:p w:rsidR="00335BDB" w:rsidRPr="00B84C8D" w:rsidRDefault="00CF2574" w:rsidP="00EC40FF">
      <w:pPr>
        <w:spacing w:after="0" w:line="240" w:lineRule="auto"/>
        <w:ind w:firstLine="720"/>
        <w:jc w:val="both"/>
        <w:rPr>
          <w:rFonts w:ascii="Times New Roman" w:eastAsia="Calibri" w:hAnsi="Times New Roman" w:cs="Times New Roman"/>
          <w:sz w:val="24"/>
          <w:szCs w:val="24"/>
        </w:rPr>
      </w:pPr>
      <w:r w:rsidRPr="00B84C8D">
        <w:rPr>
          <w:rFonts w:ascii="Times New Roman" w:eastAsia="Times New Roman" w:hAnsi="Times New Roman" w:cs="Times New Roman"/>
          <w:color w:val="000000"/>
          <w:sz w:val="24"/>
          <w:szCs w:val="24"/>
          <w:lang w:eastAsia="lt-LT"/>
        </w:rPr>
        <w:t xml:space="preserve">4.4. Uždavinio </w:t>
      </w:r>
      <w:r w:rsidRPr="00143174">
        <w:rPr>
          <w:rFonts w:ascii="Times New Roman" w:eastAsia="Times New Roman" w:hAnsi="Times New Roman" w:cs="Times New Roman"/>
          <w:color w:val="000000"/>
          <w:sz w:val="24"/>
          <w:szCs w:val="24"/>
          <w:lang w:eastAsia="lt-LT"/>
        </w:rPr>
        <w:t>„stiprinti lėtinių neinfekcinių ligų prevenciją ir kontrolę“</w:t>
      </w:r>
      <w:r w:rsidRPr="00B84C8D">
        <w:rPr>
          <w:rFonts w:ascii="Times New Roman" w:eastAsia="Times New Roman" w:hAnsi="Times New Roman" w:cs="Times New Roman"/>
          <w:b/>
          <w:color w:val="000000"/>
          <w:sz w:val="24"/>
          <w:szCs w:val="24"/>
          <w:lang w:eastAsia="lt-LT"/>
        </w:rPr>
        <w:t xml:space="preserve"> </w:t>
      </w:r>
      <w:r w:rsidRPr="00B84C8D">
        <w:rPr>
          <w:rFonts w:ascii="Times New Roman" w:eastAsia="Times New Roman" w:hAnsi="Times New Roman" w:cs="Times New Roman"/>
          <w:color w:val="000000"/>
          <w:sz w:val="24"/>
          <w:szCs w:val="24"/>
          <w:lang w:eastAsia="lt-LT"/>
        </w:rPr>
        <w:t>dauguma rodiklių yra geresni už Lietuvos</w:t>
      </w:r>
      <w:r w:rsidR="00D00E67" w:rsidRPr="00D00E67">
        <w:rPr>
          <w:rFonts w:ascii="Times New Roman" w:hAnsi="Times New Roman" w:cs="Times New Roman"/>
          <w:sz w:val="24"/>
          <w:szCs w:val="24"/>
        </w:rPr>
        <w:t xml:space="preserve"> </w:t>
      </w:r>
      <w:r w:rsidR="00D00E67" w:rsidRPr="00FC6B0D">
        <w:rPr>
          <w:rFonts w:ascii="Times New Roman" w:hAnsi="Times New Roman" w:cs="Times New Roman"/>
          <w:sz w:val="24"/>
          <w:szCs w:val="24"/>
        </w:rPr>
        <w:t>vidurk</w:t>
      </w:r>
      <w:r w:rsidR="00D00E67">
        <w:rPr>
          <w:rFonts w:ascii="Times New Roman" w:hAnsi="Times New Roman" w:cs="Times New Roman"/>
          <w:sz w:val="24"/>
          <w:szCs w:val="24"/>
        </w:rPr>
        <w:t>io rodiklius</w:t>
      </w:r>
      <w:r w:rsidRPr="00B84C8D">
        <w:rPr>
          <w:rFonts w:ascii="Times New Roman" w:eastAsia="Times New Roman" w:hAnsi="Times New Roman" w:cs="Times New Roman"/>
          <w:color w:val="000000"/>
          <w:sz w:val="24"/>
          <w:szCs w:val="24"/>
          <w:lang w:eastAsia="lt-LT"/>
        </w:rPr>
        <w:t xml:space="preserve">, tačiau </w:t>
      </w:r>
      <w:r w:rsidRPr="00B84C8D">
        <w:rPr>
          <w:rFonts w:ascii="Times New Roman" w:eastAsia="Calibri" w:hAnsi="Times New Roman" w:cs="Times New Roman"/>
          <w:sz w:val="24"/>
          <w:szCs w:val="24"/>
        </w:rPr>
        <w:t>tikslinės populiacijos dalis (proc.),</w:t>
      </w:r>
      <w:r w:rsidR="00D00E67">
        <w:rPr>
          <w:rFonts w:ascii="Times New Roman" w:eastAsia="Calibri" w:hAnsi="Times New Roman" w:cs="Times New Roman"/>
          <w:sz w:val="24"/>
          <w:szCs w:val="24"/>
        </w:rPr>
        <w:t xml:space="preserve"> per</w:t>
      </w:r>
      <w:r w:rsidRPr="00B84C8D">
        <w:rPr>
          <w:rFonts w:ascii="Times New Roman" w:eastAsia="Calibri" w:hAnsi="Times New Roman" w:cs="Times New Roman"/>
          <w:sz w:val="24"/>
          <w:szCs w:val="24"/>
        </w:rPr>
        <w:t xml:space="preserve"> 2 m. dalyvavusi atrankinės </w:t>
      </w:r>
      <w:proofErr w:type="spellStart"/>
      <w:r w:rsidRPr="00B84C8D">
        <w:rPr>
          <w:rFonts w:ascii="Times New Roman" w:eastAsia="Calibri" w:hAnsi="Times New Roman" w:cs="Times New Roman"/>
          <w:sz w:val="24"/>
          <w:szCs w:val="24"/>
        </w:rPr>
        <w:t>mamografinės</w:t>
      </w:r>
      <w:proofErr w:type="spellEnd"/>
      <w:r w:rsidRPr="00B84C8D">
        <w:rPr>
          <w:rFonts w:ascii="Times New Roman" w:eastAsia="Calibri" w:hAnsi="Times New Roman" w:cs="Times New Roman"/>
          <w:sz w:val="24"/>
          <w:szCs w:val="24"/>
        </w:rPr>
        <w:t xml:space="preserve"> patikros dėl krūties vėžio finansavimo programoje</w:t>
      </w:r>
      <w:r w:rsidR="00D00E67">
        <w:rPr>
          <w:rFonts w:ascii="Times New Roman" w:eastAsia="Calibri" w:hAnsi="Times New Roman" w:cs="Times New Roman"/>
          <w:sz w:val="24"/>
          <w:szCs w:val="24"/>
        </w:rPr>
        <w:t>,</w:t>
      </w:r>
      <w:r w:rsidRPr="00B84C8D">
        <w:rPr>
          <w:rFonts w:ascii="Times New Roman" w:eastAsia="Calibri" w:hAnsi="Times New Roman" w:cs="Times New Roman"/>
          <w:sz w:val="24"/>
          <w:szCs w:val="24"/>
        </w:rPr>
        <w:t xml:space="preserve"> yra </w:t>
      </w:r>
      <w:r w:rsidR="00D00E67">
        <w:rPr>
          <w:rFonts w:ascii="Times New Roman" w:eastAsia="Calibri" w:hAnsi="Times New Roman" w:cs="Times New Roman"/>
          <w:sz w:val="24"/>
          <w:szCs w:val="24"/>
        </w:rPr>
        <w:t xml:space="preserve">mažesnė </w:t>
      </w:r>
      <w:r w:rsidRPr="00B84C8D">
        <w:rPr>
          <w:rFonts w:ascii="Times New Roman" w:eastAsia="Calibri" w:hAnsi="Times New Roman" w:cs="Times New Roman"/>
          <w:sz w:val="24"/>
          <w:szCs w:val="24"/>
        </w:rPr>
        <w:t>už šalies</w:t>
      </w:r>
      <w:r w:rsidR="00D00E67">
        <w:rPr>
          <w:rFonts w:ascii="Times New Roman" w:eastAsia="Calibri" w:hAnsi="Times New Roman" w:cs="Times New Roman"/>
          <w:sz w:val="24"/>
          <w:szCs w:val="24"/>
        </w:rPr>
        <w:t xml:space="preserve"> vidurkį</w:t>
      </w:r>
      <w:r w:rsidRPr="00B84C8D">
        <w:rPr>
          <w:rFonts w:ascii="Times New Roman" w:eastAsia="Calibri" w:hAnsi="Times New Roman" w:cs="Times New Roman"/>
          <w:sz w:val="24"/>
          <w:szCs w:val="24"/>
        </w:rPr>
        <w:t>.</w:t>
      </w:r>
    </w:p>
    <w:p w:rsidR="004817C6" w:rsidRPr="00E55FC8" w:rsidRDefault="00335BDB" w:rsidP="00EC40FF">
      <w:pPr>
        <w:spacing w:after="0" w:line="240" w:lineRule="auto"/>
        <w:ind w:firstLine="720"/>
        <w:jc w:val="both"/>
        <w:rPr>
          <w:rFonts w:ascii="Times New Roman" w:eastAsia="Calibri" w:hAnsi="Times New Roman" w:cs="Times New Roman"/>
          <w:sz w:val="24"/>
          <w:szCs w:val="24"/>
        </w:rPr>
      </w:pPr>
      <w:r w:rsidRPr="00E55FC8">
        <w:rPr>
          <w:rFonts w:ascii="Times New Roman" w:hAnsi="Times New Roman" w:cs="Times New Roman"/>
          <w:sz w:val="24"/>
          <w:szCs w:val="24"/>
        </w:rPr>
        <w:t>Remiantis priedo lentelėje „Plungės rajono savivaldybės sveikatos ir su sveikata susijusių</w:t>
      </w:r>
      <w:r w:rsidR="00E55FC8" w:rsidRPr="00E55FC8">
        <w:rPr>
          <w:rFonts w:ascii="Times New Roman" w:hAnsi="Times New Roman" w:cs="Times New Roman"/>
          <w:sz w:val="24"/>
          <w:szCs w:val="24"/>
        </w:rPr>
        <w:t xml:space="preserve"> </w:t>
      </w:r>
      <w:r w:rsidRPr="00E55FC8">
        <w:rPr>
          <w:rFonts w:ascii="Times New Roman" w:hAnsi="Times New Roman" w:cs="Times New Roman"/>
          <w:sz w:val="24"/>
          <w:szCs w:val="24"/>
        </w:rPr>
        <w:t>rodiklių profilis“ pateiktais rodikliais ir įvertinus savivaldybės rodiklio santykį su Lietuvos</w:t>
      </w:r>
      <w:r w:rsidR="00E55FC8" w:rsidRPr="00E55FC8">
        <w:rPr>
          <w:rFonts w:ascii="Times New Roman" w:hAnsi="Times New Roman" w:cs="Times New Roman"/>
          <w:sz w:val="24"/>
          <w:szCs w:val="24"/>
        </w:rPr>
        <w:t xml:space="preserve"> </w:t>
      </w:r>
      <w:r w:rsidRPr="00E55FC8">
        <w:rPr>
          <w:rFonts w:ascii="Times New Roman" w:hAnsi="Times New Roman" w:cs="Times New Roman"/>
          <w:sz w:val="24"/>
          <w:szCs w:val="24"/>
        </w:rPr>
        <w:t>vidurkiu, matoma, kad</w:t>
      </w:r>
      <w:r w:rsidR="00E55FC8">
        <w:rPr>
          <w:rFonts w:ascii="Times New Roman" w:hAnsi="Times New Roman" w:cs="Times New Roman"/>
          <w:sz w:val="24"/>
          <w:szCs w:val="24"/>
        </w:rPr>
        <w:t>:</w:t>
      </w:r>
    </w:p>
    <w:p w:rsidR="004817C6" w:rsidRPr="00E55FC8" w:rsidRDefault="006F0CCF" w:rsidP="00EC40FF">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color w:val="000000"/>
          <w:sz w:val="24"/>
          <w:szCs w:val="24"/>
          <w:lang w:eastAsia="lt-LT"/>
        </w:rPr>
        <w:t xml:space="preserve">1.   </w:t>
      </w:r>
      <w:r w:rsidR="004817C6" w:rsidRPr="00E55FC8">
        <w:rPr>
          <w:rFonts w:ascii="Times New Roman" w:eastAsia="Times New Roman" w:hAnsi="Times New Roman" w:cs="Times New Roman"/>
          <w:color w:val="000000"/>
          <w:sz w:val="24"/>
          <w:szCs w:val="24"/>
          <w:lang w:eastAsia="lt-LT"/>
        </w:rPr>
        <w:t>24 rodiklių reikšmės yra geresnės už Lietuvos vidurkį (</w:t>
      </w:r>
      <w:r w:rsidR="004817C6" w:rsidRPr="00E55FC8">
        <w:rPr>
          <w:rFonts w:ascii="Times New Roman" w:eastAsia="Times New Roman" w:hAnsi="Times New Roman" w:cs="Times New Roman"/>
          <w:color w:val="00B050"/>
          <w:sz w:val="24"/>
          <w:szCs w:val="24"/>
          <w:lang w:eastAsia="lt-LT"/>
        </w:rPr>
        <w:t>žalioji zona</w:t>
      </w:r>
      <w:r w:rsidR="004817C6" w:rsidRPr="00E55FC8">
        <w:rPr>
          <w:rFonts w:ascii="Times New Roman" w:eastAsia="Times New Roman" w:hAnsi="Times New Roman" w:cs="Times New Roman"/>
          <w:color w:val="000000"/>
          <w:sz w:val="24"/>
          <w:szCs w:val="24"/>
          <w:lang w:eastAsia="lt-LT"/>
        </w:rPr>
        <w:t>):</w:t>
      </w:r>
    </w:p>
    <w:p w:rsidR="004817C6" w:rsidRPr="00E55FC8" w:rsidRDefault="004817C6" w:rsidP="00EC40FF">
      <w:pPr>
        <w:spacing w:after="0" w:line="240" w:lineRule="auto"/>
        <w:ind w:firstLine="720"/>
        <w:jc w:val="both"/>
        <w:rPr>
          <w:rFonts w:ascii="Times New Roman" w:eastAsia="Calibri" w:hAnsi="Times New Roman" w:cs="Times New Roman"/>
          <w:sz w:val="24"/>
          <w:szCs w:val="24"/>
        </w:rPr>
      </w:pPr>
      <w:r w:rsidRPr="00E55FC8">
        <w:rPr>
          <w:rFonts w:ascii="Times New Roman" w:eastAsia="Times New Roman" w:hAnsi="Times New Roman" w:cs="Times New Roman"/>
          <w:sz w:val="24"/>
          <w:szCs w:val="24"/>
          <w:lang w:eastAsia="lt-LT"/>
        </w:rPr>
        <w:t xml:space="preserve">1.1. </w:t>
      </w:r>
      <w:r w:rsidRPr="00E55FC8">
        <w:rPr>
          <w:rFonts w:ascii="Times New Roman" w:eastAsia="Calibri" w:hAnsi="Times New Roman" w:cs="Times New Roman"/>
          <w:sz w:val="24"/>
          <w:szCs w:val="24"/>
        </w:rPr>
        <w:t>Vidutinė tikėtina gyvenimo trukmė</w:t>
      </w:r>
      <w:r w:rsidR="00D00E67">
        <w:rPr>
          <w:rFonts w:ascii="Times New Roman" w:eastAsia="Calibri" w:hAnsi="Times New Roman" w:cs="Times New Roman"/>
          <w:sz w:val="24"/>
          <w:szCs w:val="24"/>
        </w:rPr>
        <w:t>,</w:t>
      </w:r>
      <w:r w:rsidRPr="00E55FC8">
        <w:rPr>
          <w:rFonts w:ascii="Times New Roman" w:eastAsia="Calibri" w:hAnsi="Times New Roman" w:cs="Times New Roman"/>
          <w:sz w:val="24"/>
          <w:szCs w:val="24"/>
        </w:rPr>
        <w:t xml:space="preserve"> kai amžius 0 (HI skaičiavimai)</w:t>
      </w:r>
      <w:r w:rsidR="00D00E67">
        <w:rPr>
          <w:rFonts w:ascii="Times New Roman" w:eastAsia="Calibri" w:hAnsi="Times New Roman" w:cs="Times New Roman"/>
          <w:sz w:val="24"/>
          <w:szCs w:val="24"/>
        </w:rPr>
        <w:t>.</w:t>
      </w:r>
    </w:p>
    <w:p w:rsidR="004817C6" w:rsidRPr="00E55FC8" w:rsidRDefault="004817C6" w:rsidP="00EC40FF">
      <w:pPr>
        <w:spacing w:after="0" w:line="240" w:lineRule="auto"/>
        <w:ind w:firstLine="720"/>
        <w:jc w:val="both"/>
        <w:rPr>
          <w:rFonts w:ascii="Times New Roman" w:eastAsia="Calibri" w:hAnsi="Times New Roman" w:cs="Times New Roman"/>
          <w:sz w:val="24"/>
          <w:szCs w:val="24"/>
        </w:rPr>
      </w:pPr>
      <w:r w:rsidRPr="00E55FC8">
        <w:rPr>
          <w:rFonts w:ascii="Times New Roman" w:eastAsia="Calibri" w:hAnsi="Times New Roman" w:cs="Times New Roman"/>
          <w:sz w:val="24"/>
          <w:szCs w:val="24"/>
        </w:rPr>
        <w:t>1.</w:t>
      </w:r>
      <w:r w:rsidR="00454EF0">
        <w:rPr>
          <w:rFonts w:ascii="Times New Roman" w:eastAsia="Calibri" w:hAnsi="Times New Roman" w:cs="Times New Roman"/>
          <w:sz w:val="24"/>
          <w:szCs w:val="24"/>
        </w:rPr>
        <w:t>2. Mirtingum</w:t>
      </w:r>
      <w:r w:rsidR="00D00E67">
        <w:rPr>
          <w:rFonts w:ascii="Times New Roman" w:eastAsia="Calibri" w:hAnsi="Times New Roman" w:cs="Times New Roman"/>
          <w:sz w:val="24"/>
          <w:szCs w:val="24"/>
        </w:rPr>
        <w:t>o</w:t>
      </w:r>
      <w:r w:rsidR="00454EF0">
        <w:rPr>
          <w:rFonts w:ascii="Times New Roman" w:eastAsia="Calibri" w:hAnsi="Times New Roman" w:cs="Times New Roman"/>
          <w:sz w:val="24"/>
          <w:szCs w:val="24"/>
        </w:rPr>
        <w:t xml:space="preserve"> dėl savižudybių </w:t>
      </w:r>
      <w:r w:rsidRPr="00E55FC8">
        <w:rPr>
          <w:rFonts w:ascii="Times New Roman" w:eastAsia="Calibri" w:hAnsi="Times New Roman" w:cs="Times New Roman"/>
          <w:sz w:val="24"/>
          <w:szCs w:val="24"/>
        </w:rPr>
        <w:t xml:space="preserve">sk. (X60-X84) 100 000 </w:t>
      </w:r>
      <w:proofErr w:type="spellStart"/>
      <w:r w:rsidRPr="00E55FC8">
        <w:rPr>
          <w:rFonts w:ascii="Times New Roman" w:eastAsia="Calibri" w:hAnsi="Times New Roman" w:cs="Times New Roman"/>
          <w:sz w:val="24"/>
          <w:szCs w:val="24"/>
        </w:rPr>
        <w:t>gyv</w:t>
      </w:r>
      <w:proofErr w:type="spellEnd"/>
      <w:r w:rsidRPr="00E55FC8">
        <w:rPr>
          <w:rFonts w:ascii="Times New Roman" w:eastAsia="Calibri" w:hAnsi="Times New Roman" w:cs="Times New Roman"/>
          <w:sz w:val="24"/>
          <w:szCs w:val="24"/>
        </w:rPr>
        <w:t>.</w:t>
      </w:r>
    </w:p>
    <w:p w:rsidR="004817C6" w:rsidRPr="00E55FC8" w:rsidRDefault="00454EF0" w:rsidP="00EC40FF">
      <w:pPr>
        <w:spacing w:after="0" w:line="240" w:lineRule="auto"/>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1.3. SMR </w:t>
      </w:r>
      <w:r w:rsidR="004817C6" w:rsidRPr="00E55FC8">
        <w:rPr>
          <w:rFonts w:ascii="Times New Roman" w:eastAsia="Calibri" w:hAnsi="Times New Roman" w:cs="Times New Roman"/>
          <w:sz w:val="24"/>
          <w:szCs w:val="24"/>
        </w:rPr>
        <w:t xml:space="preserve">nuo tyčinio savęs žalojimo (X60 – X84) 100 000 </w:t>
      </w:r>
      <w:proofErr w:type="spellStart"/>
      <w:r w:rsidR="004817C6" w:rsidRPr="00E55FC8">
        <w:rPr>
          <w:rFonts w:ascii="Times New Roman" w:eastAsia="Calibri" w:hAnsi="Times New Roman" w:cs="Times New Roman"/>
          <w:sz w:val="24"/>
          <w:szCs w:val="24"/>
        </w:rPr>
        <w:t>gyv</w:t>
      </w:r>
      <w:proofErr w:type="spellEnd"/>
      <w:r w:rsidR="004817C6" w:rsidRPr="00E55FC8">
        <w:rPr>
          <w:rFonts w:ascii="Times New Roman" w:eastAsia="Calibri" w:hAnsi="Times New Roman" w:cs="Times New Roman"/>
          <w:sz w:val="24"/>
          <w:szCs w:val="24"/>
        </w:rPr>
        <w:t>.</w:t>
      </w:r>
    </w:p>
    <w:p w:rsidR="004817C6" w:rsidRPr="00B84C8D" w:rsidRDefault="004817C6" w:rsidP="00EC40FF">
      <w:pPr>
        <w:spacing w:after="0" w:line="240" w:lineRule="auto"/>
        <w:ind w:firstLine="720"/>
        <w:jc w:val="both"/>
        <w:rPr>
          <w:rFonts w:ascii="Times New Roman" w:eastAsia="Calibri" w:hAnsi="Times New Roman" w:cs="Times New Roman"/>
          <w:sz w:val="24"/>
          <w:szCs w:val="24"/>
        </w:rPr>
      </w:pPr>
      <w:r w:rsidRPr="00B84C8D">
        <w:rPr>
          <w:rFonts w:ascii="Times New Roman" w:eastAsia="Calibri" w:hAnsi="Times New Roman" w:cs="Times New Roman"/>
          <w:sz w:val="24"/>
          <w:szCs w:val="24"/>
        </w:rPr>
        <w:t xml:space="preserve">1.4. Bandymų žudytis skaičius (X60 – X64, X66 – X84) 100 000 </w:t>
      </w:r>
      <w:proofErr w:type="spellStart"/>
      <w:r w:rsidRPr="00B84C8D">
        <w:rPr>
          <w:rFonts w:ascii="Times New Roman" w:eastAsia="Calibri" w:hAnsi="Times New Roman" w:cs="Times New Roman"/>
          <w:sz w:val="24"/>
          <w:szCs w:val="24"/>
        </w:rPr>
        <w:t>gyv</w:t>
      </w:r>
      <w:proofErr w:type="spellEnd"/>
      <w:r w:rsidRPr="00B84C8D">
        <w:rPr>
          <w:rFonts w:ascii="Times New Roman" w:eastAsia="Calibri" w:hAnsi="Times New Roman" w:cs="Times New Roman"/>
          <w:sz w:val="24"/>
          <w:szCs w:val="24"/>
        </w:rPr>
        <w:t>.</w:t>
      </w:r>
    </w:p>
    <w:p w:rsidR="004817C6" w:rsidRPr="00B84C8D" w:rsidRDefault="00D3281B" w:rsidP="00EC40FF">
      <w:pPr>
        <w:spacing w:after="0" w:line="240" w:lineRule="auto"/>
        <w:ind w:firstLine="720"/>
        <w:jc w:val="both"/>
        <w:rPr>
          <w:rFonts w:ascii="Times New Roman" w:eastAsia="Calibri" w:hAnsi="Times New Roman" w:cs="Times New Roman"/>
          <w:sz w:val="24"/>
          <w:szCs w:val="24"/>
        </w:rPr>
      </w:pPr>
      <w:r w:rsidRPr="00B84C8D">
        <w:rPr>
          <w:rFonts w:ascii="Times New Roman" w:eastAsia="Calibri" w:hAnsi="Times New Roman" w:cs="Times New Roman"/>
          <w:sz w:val="24"/>
          <w:szCs w:val="24"/>
        </w:rPr>
        <w:t xml:space="preserve">1.5. </w:t>
      </w:r>
      <w:r w:rsidR="004817C6" w:rsidRPr="00B84C8D">
        <w:rPr>
          <w:rFonts w:ascii="Times New Roman" w:eastAsia="Calibri" w:hAnsi="Times New Roman" w:cs="Times New Roman"/>
          <w:sz w:val="24"/>
          <w:szCs w:val="24"/>
        </w:rPr>
        <w:t>Ilgalaikio nedarbo lygis, darbo jėgos proc.</w:t>
      </w:r>
    </w:p>
    <w:p w:rsidR="004817C6" w:rsidRPr="00B84C8D" w:rsidRDefault="00454EF0" w:rsidP="00EC40FF">
      <w:pPr>
        <w:spacing w:after="0" w:line="240" w:lineRule="auto"/>
        <w:ind w:firstLine="720"/>
        <w:jc w:val="both"/>
        <w:rPr>
          <w:rFonts w:ascii="Times New Roman" w:eastAsia="Calibri" w:hAnsi="Times New Roman" w:cs="Times New Roman"/>
          <w:sz w:val="24"/>
          <w:szCs w:val="24"/>
        </w:rPr>
      </w:pPr>
      <w:r w:rsidRPr="00B84C8D">
        <w:rPr>
          <w:rFonts w:ascii="Times New Roman" w:eastAsia="Calibri" w:hAnsi="Times New Roman" w:cs="Times New Roman"/>
          <w:sz w:val="24"/>
          <w:szCs w:val="24"/>
        </w:rPr>
        <w:t>1.6. Mirtingum</w:t>
      </w:r>
      <w:r w:rsidR="00D00E67">
        <w:rPr>
          <w:rFonts w:ascii="Times New Roman" w:eastAsia="Calibri" w:hAnsi="Times New Roman" w:cs="Times New Roman"/>
          <w:sz w:val="24"/>
          <w:szCs w:val="24"/>
        </w:rPr>
        <w:t>o</w:t>
      </w:r>
      <w:r w:rsidRPr="00B84C8D">
        <w:rPr>
          <w:rFonts w:ascii="Times New Roman" w:eastAsia="Calibri" w:hAnsi="Times New Roman" w:cs="Times New Roman"/>
          <w:sz w:val="24"/>
          <w:szCs w:val="24"/>
        </w:rPr>
        <w:t xml:space="preserve"> nuo</w:t>
      </w:r>
      <w:r w:rsidR="004817C6" w:rsidRPr="00B84C8D">
        <w:rPr>
          <w:rFonts w:ascii="Times New Roman" w:eastAsia="Calibri" w:hAnsi="Times New Roman" w:cs="Times New Roman"/>
          <w:sz w:val="24"/>
          <w:szCs w:val="24"/>
        </w:rPr>
        <w:t xml:space="preserve"> išorinių priežasčių rodiklis (V00-Y98) 100 000 </w:t>
      </w:r>
      <w:proofErr w:type="spellStart"/>
      <w:r w:rsidR="004817C6" w:rsidRPr="00B84C8D">
        <w:rPr>
          <w:rFonts w:ascii="Times New Roman" w:eastAsia="Calibri" w:hAnsi="Times New Roman" w:cs="Times New Roman"/>
          <w:sz w:val="24"/>
          <w:szCs w:val="24"/>
        </w:rPr>
        <w:t>gyv</w:t>
      </w:r>
      <w:proofErr w:type="spellEnd"/>
      <w:r w:rsidR="004817C6" w:rsidRPr="00B84C8D">
        <w:rPr>
          <w:rFonts w:ascii="Times New Roman" w:eastAsia="Calibri" w:hAnsi="Times New Roman" w:cs="Times New Roman"/>
          <w:sz w:val="24"/>
          <w:szCs w:val="24"/>
        </w:rPr>
        <w:t>.</w:t>
      </w:r>
    </w:p>
    <w:p w:rsidR="004817C6" w:rsidRPr="00B84C8D" w:rsidRDefault="004817C6" w:rsidP="00EC40FF">
      <w:pPr>
        <w:spacing w:after="0" w:line="240" w:lineRule="auto"/>
        <w:ind w:firstLine="720"/>
        <w:jc w:val="both"/>
        <w:rPr>
          <w:rFonts w:ascii="Times New Roman" w:eastAsia="Calibri" w:hAnsi="Times New Roman" w:cs="Times New Roman"/>
          <w:sz w:val="24"/>
          <w:szCs w:val="24"/>
        </w:rPr>
      </w:pPr>
      <w:r w:rsidRPr="00B84C8D">
        <w:rPr>
          <w:rFonts w:ascii="Times New Roman" w:eastAsia="Calibri" w:hAnsi="Times New Roman" w:cs="Times New Roman"/>
          <w:sz w:val="24"/>
          <w:szCs w:val="24"/>
        </w:rPr>
        <w:t>1.7. Standa</w:t>
      </w:r>
      <w:r w:rsidR="00454EF0" w:rsidRPr="00B84C8D">
        <w:rPr>
          <w:rFonts w:ascii="Times New Roman" w:eastAsia="Calibri" w:hAnsi="Times New Roman" w:cs="Times New Roman"/>
          <w:sz w:val="24"/>
          <w:szCs w:val="24"/>
        </w:rPr>
        <w:t>r</w:t>
      </w:r>
      <w:r w:rsidR="00D00E67">
        <w:rPr>
          <w:rFonts w:ascii="Times New Roman" w:eastAsia="Calibri" w:hAnsi="Times New Roman" w:cs="Times New Roman"/>
          <w:sz w:val="24"/>
          <w:szCs w:val="24"/>
        </w:rPr>
        <w:t>t</w:t>
      </w:r>
      <w:r w:rsidR="00454EF0" w:rsidRPr="00B84C8D">
        <w:rPr>
          <w:rFonts w:ascii="Times New Roman" w:eastAsia="Calibri" w:hAnsi="Times New Roman" w:cs="Times New Roman"/>
          <w:sz w:val="24"/>
          <w:szCs w:val="24"/>
        </w:rPr>
        <w:t>izuot</w:t>
      </w:r>
      <w:r w:rsidR="00D00E67">
        <w:rPr>
          <w:rFonts w:ascii="Times New Roman" w:eastAsia="Calibri" w:hAnsi="Times New Roman" w:cs="Times New Roman"/>
          <w:sz w:val="24"/>
          <w:szCs w:val="24"/>
        </w:rPr>
        <w:t>o</w:t>
      </w:r>
      <w:r w:rsidR="00454EF0" w:rsidRPr="00B84C8D">
        <w:rPr>
          <w:rFonts w:ascii="Times New Roman" w:eastAsia="Calibri" w:hAnsi="Times New Roman" w:cs="Times New Roman"/>
          <w:sz w:val="24"/>
          <w:szCs w:val="24"/>
        </w:rPr>
        <w:t xml:space="preserve"> </w:t>
      </w:r>
      <w:r w:rsidR="00B84C8D" w:rsidRPr="00B84C8D">
        <w:rPr>
          <w:rFonts w:ascii="Times New Roman" w:eastAsia="Calibri" w:hAnsi="Times New Roman" w:cs="Times New Roman"/>
          <w:sz w:val="24"/>
          <w:szCs w:val="24"/>
        </w:rPr>
        <w:t>mirtingum</w:t>
      </w:r>
      <w:r w:rsidR="00D00E67">
        <w:rPr>
          <w:rFonts w:ascii="Times New Roman" w:eastAsia="Calibri" w:hAnsi="Times New Roman" w:cs="Times New Roman"/>
          <w:sz w:val="24"/>
          <w:szCs w:val="24"/>
        </w:rPr>
        <w:t>o</w:t>
      </w:r>
      <w:r w:rsidR="00B84C8D" w:rsidRPr="00B84C8D">
        <w:rPr>
          <w:rFonts w:ascii="Times New Roman" w:eastAsia="Calibri" w:hAnsi="Times New Roman" w:cs="Times New Roman"/>
          <w:sz w:val="24"/>
          <w:szCs w:val="24"/>
        </w:rPr>
        <w:t xml:space="preserve"> nuo</w:t>
      </w:r>
      <w:r w:rsidRPr="00B84C8D">
        <w:rPr>
          <w:rFonts w:ascii="Times New Roman" w:eastAsia="Calibri" w:hAnsi="Times New Roman" w:cs="Times New Roman"/>
          <w:sz w:val="24"/>
          <w:szCs w:val="24"/>
        </w:rPr>
        <w:t xml:space="preserve"> išorinių priežasčių rodiklis (V00-Y98) 100 000 gyventojų</w:t>
      </w:r>
      <w:r w:rsidR="00D00E67">
        <w:rPr>
          <w:rFonts w:ascii="Times New Roman" w:eastAsia="Calibri" w:hAnsi="Times New Roman" w:cs="Times New Roman"/>
          <w:sz w:val="24"/>
          <w:szCs w:val="24"/>
        </w:rPr>
        <w:t>.</w:t>
      </w:r>
    </w:p>
    <w:p w:rsidR="004817C6" w:rsidRPr="00B84C8D" w:rsidRDefault="004817C6" w:rsidP="00EC40FF">
      <w:pPr>
        <w:spacing w:after="0" w:line="240" w:lineRule="auto"/>
        <w:ind w:firstLine="720"/>
        <w:jc w:val="both"/>
        <w:rPr>
          <w:rFonts w:ascii="Times New Roman" w:eastAsia="Calibri" w:hAnsi="Times New Roman" w:cs="Times New Roman"/>
          <w:sz w:val="24"/>
          <w:szCs w:val="24"/>
        </w:rPr>
      </w:pPr>
      <w:r w:rsidRPr="00B84C8D">
        <w:rPr>
          <w:rFonts w:ascii="Times New Roman" w:eastAsia="Calibri" w:hAnsi="Times New Roman" w:cs="Times New Roman"/>
          <w:sz w:val="24"/>
          <w:szCs w:val="24"/>
        </w:rPr>
        <w:t xml:space="preserve">1.8. Socialinės pašalpos gavėjų skaičius 1 000 </w:t>
      </w:r>
      <w:proofErr w:type="spellStart"/>
      <w:r w:rsidRPr="00B84C8D">
        <w:rPr>
          <w:rFonts w:ascii="Times New Roman" w:eastAsia="Calibri" w:hAnsi="Times New Roman" w:cs="Times New Roman"/>
          <w:sz w:val="24"/>
          <w:szCs w:val="24"/>
        </w:rPr>
        <w:t>gyv</w:t>
      </w:r>
      <w:proofErr w:type="spellEnd"/>
      <w:r w:rsidRPr="00B84C8D">
        <w:rPr>
          <w:rFonts w:ascii="Times New Roman" w:eastAsia="Calibri" w:hAnsi="Times New Roman" w:cs="Times New Roman"/>
          <w:sz w:val="24"/>
          <w:szCs w:val="24"/>
        </w:rPr>
        <w:t>.</w:t>
      </w:r>
    </w:p>
    <w:p w:rsidR="004817C6" w:rsidRPr="00B84C8D" w:rsidRDefault="00454EF0" w:rsidP="00EC40FF">
      <w:pPr>
        <w:spacing w:after="0" w:line="240" w:lineRule="auto"/>
        <w:ind w:firstLine="720"/>
        <w:jc w:val="both"/>
        <w:rPr>
          <w:rFonts w:ascii="Times New Roman" w:eastAsia="Calibri" w:hAnsi="Times New Roman" w:cs="Times New Roman"/>
          <w:sz w:val="24"/>
          <w:szCs w:val="24"/>
        </w:rPr>
      </w:pPr>
      <w:r w:rsidRPr="00B84C8D">
        <w:rPr>
          <w:rFonts w:ascii="Times New Roman" w:eastAsia="Calibri" w:hAnsi="Times New Roman" w:cs="Times New Roman"/>
          <w:sz w:val="24"/>
          <w:szCs w:val="24"/>
        </w:rPr>
        <w:lastRenderedPageBreak/>
        <w:t>1.9. Mirtingumas nuo nukritimo</w:t>
      </w:r>
      <w:r w:rsidR="004817C6" w:rsidRPr="00B84C8D">
        <w:rPr>
          <w:rFonts w:ascii="Times New Roman" w:eastAsia="Calibri" w:hAnsi="Times New Roman" w:cs="Times New Roman"/>
          <w:sz w:val="24"/>
          <w:szCs w:val="24"/>
        </w:rPr>
        <w:t xml:space="preserve"> (W00-W19) 100 000 </w:t>
      </w:r>
      <w:proofErr w:type="spellStart"/>
      <w:r w:rsidR="004817C6" w:rsidRPr="00B84C8D">
        <w:rPr>
          <w:rFonts w:ascii="Times New Roman" w:eastAsia="Calibri" w:hAnsi="Times New Roman" w:cs="Times New Roman"/>
          <w:sz w:val="24"/>
          <w:szCs w:val="24"/>
        </w:rPr>
        <w:t>gyv</w:t>
      </w:r>
      <w:proofErr w:type="spellEnd"/>
      <w:r w:rsidR="004817C6" w:rsidRPr="00B84C8D">
        <w:rPr>
          <w:rFonts w:ascii="Times New Roman" w:eastAsia="Calibri" w:hAnsi="Times New Roman" w:cs="Times New Roman"/>
          <w:sz w:val="24"/>
          <w:szCs w:val="24"/>
        </w:rPr>
        <w:t>.</w:t>
      </w:r>
    </w:p>
    <w:p w:rsidR="004817C6" w:rsidRPr="00B84C8D" w:rsidRDefault="004817C6" w:rsidP="00EC40FF">
      <w:pPr>
        <w:spacing w:after="0" w:line="240" w:lineRule="auto"/>
        <w:ind w:firstLine="720"/>
        <w:jc w:val="both"/>
        <w:rPr>
          <w:rFonts w:ascii="Times New Roman" w:eastAsia="Calibri" w:hAnsi="Times New Roman" w:cs="Times New Roman"/>
          <w:sz w:val="24"/>
          <w:szCs w:val="24"/>
        </w:rPr>
      </w:pPr>
      <w:r w:rsidRPr="00B84C8D">
        <w:rPr>
          <w:rFonts w:ascii="Times New Roman" w:eastAsia="Calibri" w:hAnsi="Times New Roman" w:cs="Times New Roman"/>
          <w:sz w:val="24"/>
          <w:szCs w:val="24"/>
        </w:rPr>
        <w:t>1.10. S</w:t>
      </w:r>
      <w:r w:rsidR="00454EF0" w:rsidRPr="00B84C8D">
        <w:rPr>
          <w:rFonts w:ascii="Times New Roman" w:eastAsia="Calibri" w:hAnsi="Times New Roman" w:cs="Times New Roman"/>
          <w:sz w:val="24"/>
          <w:szCs w:val="24"/>
        </w:rPr>
        <w:t xml:space="preserve">tandartizuotas mirtingumas nuo </w:t>
      </w:r>
      <w:r w:rsidRPr="00B84C8D">
        <w:rPr>
          <w:rFonts w:ascii="Times New Roman" w:eastAsia="Calibri" w:hAnsi="Times New Roman" w:cs="Times New Roman"/>
          <w:sz w:val="24"/>
          <w:szCs w:val="24"/>
        </w:rPr>
        <w:t xml:space="preserve">nukritimo (W00-W19) 100 000 </w:t>
      </w:r>
      <w:proofErr w:type="spellStart"/>
      <w:r w:rsidRPr="00B84C8D">
        <w:rPr>
          <w:rFonts w:ascii="Times New Roman" w:eastAsia="Calibri" w:hAnsi="Times New Roman" w:cs="Times New Roman"/>
          <w:sz w:val="24"/>
          <w:szCs w:val="24"/>
        </w:rPr>
        <w:t>gyv</w:t>
      </w:r>
      <w:proofErr w:type="spellEnd"/>
      <w:r w:rsidRPr="00B84C8D">
        <w:rPr>
          <w:rFonts w:ascii="Times New Roman" w:eastAsia="Calibri" w:hAnsi="Times New Roman" w:cs="Times New Roman"/>
          <w:sz w:val="24"/>
          <w:szCs w:val="24"/>
        </w:rPr>
        <w:t>.</w:t>
      </w:r>
    </w:p>
    <w:p w:rsidR="004817C6" w:rsidRPr="00B84C8D" w:rsidRDefault="004817C6" w:rsidP="00EC40FF">
      <w:pPr>
        <w:spacing w:after="0" w:line="240" w:lineRule="auto"/>
        <w:ind w:firstLine="720"/>
        <w:jc w:val="both"/>
        <w:rPr>
          <w:rFonts w:ascii="Times New Roman" w:eastAsia="Calibri" w:hAnsi="Times New Roman" w:cs="Times New Roman"/>
          <w:sz w:val="24"/>
          <w:szCs w:val="24"/>
        </w:rPr>
      </w:pPr>
      <w:r w:rsidRPr="00B84C8D">
        <w:rPr>
          <w:rFonts w:ascii="Times New Roman" w:eastAsia="Calibri" w:hAnsi="Times New Roman" w:cs="Times New Roman"/>
          <w:sz w:val="24"/>
          <w:szCs w:val="24"/>
        </w:rPr>
        <w:t>1.11. Į atmosferą iš stacionarių taršos šaltinių iš</w:t>
      </w:r>
      <w:r w:rsidR="00D3281B" w:rsidRPr="00B84C8D">
        <w:rPr>
          <w:rFonts w:ascii="Times New Roman" w:eastAsia="Calibri" w:hAnsi="Times New Roman" w:cs="Times New Roman"/>
          <w:sz w:val="24"/>
          <w:szCs w:val="24"/>
        </w:rPr>
        <w:t>mestų teršalų kiekis</w:t>
      </w:r>
      <w:r w:rsidR="00D00E67">
        <w:rPr>
          <w:rFonts w:ascii="Times New Roman" w:eastAsia="Calibri" w:hAnsi="Times New Roman" w:cs="Times New Roman"/>
          <w:sz w:val="24"/>
          <w:szCs w:val="24"/>
        </w:rPr>
        <w:t>,</w:t>
      </w:r>
      <w:r w:rsidR="00D3281B" w:rsidRPr="00B84C8D">
        <w:rPr>
          <w:rFonts w:ascii="Times New Roman" w:eastAsia="Calibri" w:hAnsi="Times New Roman" w:cs="Times New Roman"/>
          <w:sz w:val="24"/>
          <w:szCs w:val="24"/>
        </w:rPr>
        <w:t xml:space="preserve"> tenkantis </w:t>
      </w:r>
      <w:r w:rsidRPr="00B84C8D">
        <w:rPr>
          <w:rFonts w:ascii="Times New Roman" w:eastAsia="Calibri" w:hAnsi="Times New Roman" w:cs="Times New Roman"/>
          <w:sz w:val="24"/>
          <w:szCs w:val="24"/>
        </w:rPr>
        <w:t>1 kvadratiniam kilometrui</w:t>
      </w:r>
      <w:r w:rsidR="00D00E67">
        <w:rPr>
          <w:rFonts w:ascii="Times New Roman" w:eastAsia="Calibri" w:hAnsi="Times New Roman" w:cs="Times New Roman"/>
          <w:sz w:val="24"/>
          <w:szCs w:val="24"/>
        </w:rPr>
        <w:t>.</w:t>
      </w:r>
    </w:p>
    <w:p w:rsidR="004817C6" w:rsidRPr="00E55FC8" w:rsidRDefault="00454EF0" w:rsidP="00EC40FF">
      <w:pPr>
        <w:spacing w:after="0" w:line="240" w:lineRule="auto"/>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1.12. Mirtingumas </w:t>
      </w:r>
      <w:r w:rsidR="004817C6" w:rsidRPr="00E55FC8">
        <w:rPr>
          <w:rFonts w:ascii="Times New Roman" w:eastAsia="Calibri" w:hAnsi="Times New Roman" w:cs="Times New Roman"/>
          <w:sz w:val="24"/>
          <w:szCs w:val="24"/>
        </w:rPr>
        <w:t>nu</w:t>
      </w:r>
      <w:r>
        <w:rPr>
          <w:rFonts w:ascii="Times New Roman" w:eastAsia="Calibri" w:hAnsi="Times New Roman" w:cs="Times New Roman"/>
          <w:sz w:val="24"/>
          <w:szCs w:val="24"/>
        </w:rPr>
        <w:t>o narkotikų sąlygotų priežasčių</w:t>
      </w:r>
      <w:r w:rsidR="004817C6" w:rsidRPr="00E55FC8">
        <w:rPr>
          <w:rFonts w:ascii="Times New Roman" w:eastAsia="Calibri" w:hAnsi="Times New Roman" w:cs="Times New Roman"/>
          <w:sz w:val="24"/>
          <w:szCs w:val="24"/>
        </w:rPr>
        <w:t xml:space="preserve"> 100 000 </w:t>
      </w:r>
      <w:proofErr w:type="spellStart"/>
      <w:r w:rsidR="004817C6" w:rsidRPr="00E55FC8">
        <w:rPr>
          <w:rFonts w:ascii="Times New Roman" w:eastAsia="Calibri" w:hAnsi="Times New Roman" w:cs="Times New Roman"/>
          <w:sz w:val="24"/>
          <w:szCs w:val="24"/>
        </w:rPr>
        <w:t>gyv</w:t>
      </w:r>
      <w:proofErr w:type="spellEnd"/>
      <w:r w:rsidR="004817C6" w:rsidRPr="00E55FC8">
        <w:rPr>
          <w:rFonts w:ascii="Times New Roman" w:eastAsia="Calibri" w:hAnsi="Times New Roman" w:cs="Times New Roman"/>
          <w:sz w:val="24"/>
          <w:szCs w:val="24"/>
        </w:rPr>
        <w:t>.</w:t>
      </w:r>
    </w:p>
    <w:p w:rsidR="004817C6" w:rsidRPr="00E55FC8" w:rsidRDefault="004817C6" w:rsidP="00EC40FF">
      <w:pPr>
        <w:spacing w:after="0" w:line="240" w:lineRule="auto"/>
        <w:ind w:firstLine="720"/>
        <w:jc w:val="both"/>
        <w:rPr>
          <w:rFonts w:ascii="Times New Roman" w:eastAsia="Calibri" w:hAnsi="Times New Roman" w:cs="Times New Roman"/>
          <w:sz w:val="24"/>
          <w:szCs w:val="24"/>
        </w:rPr>
      </w:pPr>
      <w:r w:rsidRPr="00E55FC8">
        <w:rPr>
          <w:rFonts w:ascii="Times New Roman" w:eastAsia="Calibri" w:hAnsi="Times New Roman" w:cs="Times New Roman"/>
          <w:sz w:val="24"/>
          <w:szCs w:val="24"/>
        </w:rPr>
        <w:t xml:space="preserve">1.13. </w:t>
      </w:r>
      <w:r w:rsidR="00B84C8D">
        <w:rPr>
          <w:rFonts w:ascii="Times New Roman" w:eastAsia="Calibri" w:hAnsi="Times New Roman" w:cs="Times New Roman"/>
          <w:sz w:val="24"/>
          <w:szCs w:val="24"/>
        </w:rPr>
        <w:t>Standartizuotas mirtingumas nuo</w:t>
      </w:r>
      <w:r w:rsidRPr="00E55FC8">
        <w:rPr>
          <w:rFonts w:ascii="Times New Roman" w:eastAsia="Calibri" w:hAnsi="Times New Roman" w:cs="Times New Roman"/>
          <w:sz w:val="24"/>
          <w:szCs w:val="24"/>
        </w:rPr>
        <w:t xml:space="preserve"> narkotikų sąlygotų priežasčių, 100 000 </w:t>
      </w:r>
      <w:proofErr w:type="spellStart"/>
      <w:r w:rsidRPr="00E55FC8">
        <w:rPr>
          <w:rFonts w:ascii="Times New Roman" w:eastAsia="Calibri" w:hAnsi="Times New Roman" w:cs="Times New Roman"/>
          <w:sz w:val="24"/>
          <w:szCs w:val="24"/>
        </w:rPr>
        <w:t>gyv</w:t>
      </w:r>
      <w:proofErr w:type="spellEnd"/>
      <w:r w:rsidRPr="00E55FC8">
        <w:rPr>
          <w:rFonts w:ascii="Times New Roman" w:eastAsia="Calibri" w:hAnsi="Times New Roman" w:cs="Times New Roman"/>
          <w:sz w:val="24"/>
          <w:szCs w:val="24"/>
        </w:rPr>
        <w:t>.</w:t>
      </w:r>
    </w:p>
    <w:p w:rsidR="004817C6" w:rsidRPr="00E55FC8" w:rsidRDefault="004817C6" w:rsidP="00EC40FF">
      <w:pPr>
        <w:spacing w:after="0" w:line="240" w:lineRule="auto"/>
        <w:ind w:firstLine="720"/>
        <w:jc w:val="both"/>
        <w:rPr>
          <w:rFonts w:ascii="Times New Roman" w:eastAsia="Calibri" w:hAnsi="Times New Roman" w:cs="Times New Roman"/>
          <w:sz w:val="24"/>
          <w:szCs w:val="24"/>
        </w:rPr>
      </w:pPr>
      <w:r w:rsidRPr="00E55FC8">
        <w:rPr>
          <w:rFonts w:ascii="Times New Roman" w:eastAsia="Calibri" w:hAnsi="Times New Roman" w:cs="Times New Roman"/>
          <w:sz w:val="24"/>
          <w:szCs w:val="24"/>
        </w:rPr>
        <w:t>1.14. Mirtingumas nuo</w:t>
      </w:r>
      <w:r w:rsidR="00454EF0">
        <w:rPr>
          <w:rFonts w:ascii="Times New Roman" w:eastAsia="Calibri" w:hAnsi="Times New Roman" w:cs="Times New Roman"/>
          <w:sz w:val="24"/>
          <w:szCs w:val="24"/>
        </w:rPr>
        <w:t xml:space="preserve"> alkoholio sąlygotų priežasčių</w:t>
      </w:r>
      <w:r w:rsidRPr="00E55FC8">
        <w:rPr>
          <w:rFonts w:ascii="Times New Roman" w:eastAsia="Calibri" w:hAnsi="Times New Roman" w:cs="Times New Roman"/>
          <w:sz w:val="24"/>
          <w:szCs w:val="24"/>
        </w:rPr>
        <w:t xml:space="preserve"> 100 000 </w:t>
      </w:r>
      <w:proofErr w:type="spellStart"/>
      <w:r w:rsidRPr="00E55FC8">
        <w:rPr>
          <w:rFonts w:ascii="Times New Roman" w:eastAsia="Calibri" w:hAnsi="Times New Roman" w:cs="Times New Roman"/>
          <w:sz w:val="24"/>
          <w:szCs w:val="24"/>
        </w:rPr>
        <w:t>gyv</w:t>
      </w:r>
      <w:proofErr w:type="spellEnd"/>
      <w:r w:rsidRPr="00E55FC8">
        <w:rPr>
          <w:rFonts w:ascii="Times New Roman" w:eastAsia="Calibri" w:hAnsi="Times New Roman" w:cs="Times New Roman"/>
          <w:sz w:val="24"/>
          <w:szCs w:val="24"/>
        </w:rPr>
        <w:t>.</w:t>
      </w:r>
    </w:p>
    <w:p w:rsidR="004817C6" w:rsidRPr="00E55FC8" w:rsidRDefault="00454EF0" w:rsidP="00EC40FF">
      <w:pPr>
        <w:spacing w:after="0" w:line="240" w:lineRule="auto"/>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1.15. Standartizuotas mirtingumas</w:t>
      </w:r>
      <w:r w:rsidR="004817C6" w:rsidRPr="00E55FC8">
        <w:rPr>
          <w:rFonts w:ascii="Times New Roman" w:eastAsia="Calibri" w:hAnsi="Times New Roman" w:cs="Times New Roman"/>
          <w:sz w:val="24"/>
          <w:szCs w:val="24"/>
        </w:rPr>
        <w:t xml:space="preserve"> nuo alko</w:t>
      </w:r>
      <w:r w:rsidR="00B84C8D">
        <w:rPr>
          <w:rFonts w:ascii="Times New Roman" w:eastAsia="Calibri" w:hAnsi="Times New Roman" w:cs="Times New Roman"/>
          <w:sz w:val="24"/>
          <w:szCs w:val="24"/>
        </w:rPr>
        <w:t xml:space="preserve">holio sąlygotų, priežasčių 100 </w:t>
      </w:r>
      <w:r w:rsidR="004817C6" w:rsidRPr="00E55FC8">
        <w:rPr>
          <w:rFonts w:ascii="Times New Roman" w:eastAsia="Calibri" w:hAnsi="Times New Roman" w:cs="Times New Roman"/>
          <w:sz w:val="24"/>
          <w:szCs w:val="24"/>
        </w:rPr>
        <w:t xml:space="preserve">000 </w:t>
      </w:r>
      <w:proofErr w:type="spellStart"/>
      <w:r w:rsidR="004817C6" w:rsidRPr="00E55FC8">
        <w:rPr>
          <w:rFonts w:ascii="Times New Roman" w:eastAsia="Calibri" w:hAnsi="Times New Roman" w:cs="Times New Roman"/>
          <w:sz w:val="24"/>
          <w:szCs w:val="24"/>
        </w:rPr>
        <w:t>gyv</w:t>
      </w:r>
      <w:proofErr w:type="spellEnd"/>
      <w:r w:rsidR="004817C6" w:rsidRPr="00E55FC8">
        <w:rPr>
          <w:rFonts w:ascii="Times New Roman" w:eastAsia="Calibri" w:hAnsi="Times New Roman" w:cs="Times New Roman"/>
          <w:sz w:val="24"/>
          <w:szCs w:val="24"/>
        </w:rPr>
        <w:t>.</w:t>
      </w:r>
    </w:p>
    <w:p w:rsidR="004817C6" w:rsidRPr="00E55FC8" w:rsidRDefault="00454EF0" w:rsidP="00EC40FF">
      <w:pPr>
        <w:spacing w:after="0" w:line="240" w:lineRule="auto"/>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1.16. Išvengiamų </w:t>
      </w:r>
      <w:proofErr w:type="spellStart"/>
      <w:r>
        <w:rPr>
          <w:rFonts w:ascii="Times New Roman" w:eastAsia="Calibri" w:hAnsi="Times New Roman" w:cs="Times New Roman"/>
          <w:sz w:val="24"/>
          <w:szCs w:val="24"/>
        </w:rPr>
        <w:t>hospitalizacijų</w:t>
      </w:r>
      <w:proofErr w:type="spellEnd"/>
      <w:r>
        <w:rPr>
          <w:rFonts w:ascii="Times New Roman" w:eastAsia="Calibri" w:hAnsi="Times New Roman" w:cs="Times New Roman"/>
          <w:sz w:val="24"/>
          <w:szCs w:val="24"/>
        </w:rPr>
        <w:t xml:space="preserve"> dėl</w:t>
      </w:r>
      <w:r w:rsidR="004817C6" w:rsidRPr="00E55FC8">
        <w:rPr>
          <w:rFonts w:ascii="Times New Roman" w:eastAsia="Calibri" w:hAnsi="Times New Roman" w:cs="Times New Roman"/>
          <w:sz w:val="24"/>
          <w:szCs w:val="24"/>
        </w:rPr>
        <w:t xml:space="preserve"> diabeto ir j</w:t>
      </w:r>
      <w:r w:rsidR="00B84C8D">
        <w:rPr>
          <w:rFonts w:ascii="Times New Roman" w:eastAsia="Calibri" w:hAnsi="Times New Roman" w:cs="Times New Roman"/>
          <w:sz w:val="24"/>
          <w:szCs w:val="24"/>
        </w:rPr>
        <w:t xml:space="preserve">o komplikacijų skaičius 18+ m. </w:t>
      </w:r>
      <w:r w:rsidR="004817C6" w:rsidRPr="00E55FC8">
        <w:rPr>
          <w:rFonts w:ascii="Times New Roman" w:eastAsia="Calibri" w:hAnsi="Times New Roman" w:cs="Times New Roman"/>
          <w:sz w:val="24"/>
          <w:szCs w:val="24"/>
        </w:rPr>
        <w:t xml:space="preserve">1 000 </w:t>
      </w:r>
      <w:proofErr w:type="spellStart"/>
      <w:r w:rsidR="004817C6" w:rsidRPr="00E55FC8">
        <w:rPr>
          <w:rFonts w:ascii="Times New Roman" w:eastAsia="Calibri" w:hAnsi="Times New Roman" w:cs="Times New Roman"/>
          <w:sz w:val="24"/>
          <w:szCs w:val="24"/>
        </w:rPr>
        <w:t>gyv</w:t>
      </w:r>
      <w:proofErr w:type="spellEnd"/>
      <w:r w:rsidR="004817C6" w:rsidRPr="00E55FC8">
        <w:rPr>
          <w:rFonts w:ascii="Times New Roman" w:eastAsia="Calibri" w:hAnsi="Times New Roman" w:cs="Times New Roman"/>
          <w:sz w:val="24"/>
          <w:szCs w:val="24"/>
        </w:rPr>
        <w:t>.</w:t>
      </w:r>
    </w:p>
    <w:p w:rsidR="004817C6" w:rsidRPr="00E55FC8" w:rsidRDefault="004817C6" w:rsidP="00EC40FF">
      <w:pPr>
        <w:spacing w:after="0" w:line="240" w:lineRule="auto"/>
        <w:ind w:firstLine="720"/>
        <w:jc w:val="both"/>
        <w:rPr>
          <w:rFonts w:ascii="Times New Roman" w:eastAsia="Calibri" w:hAnsi="Times New Roman" w:cs="Times New Roman"/>
          <w:sz w:val="24"/>
          <w:szCs w:val="24"/>
        </w:rPr>
      </w:pPr>
      <w:r w:rsidRPr="00E55FC8">
        <w:rPr>
          <w:rFonts w:ascii="Times New Roman" w:eastAsia="Calibri" w:hAnsi="Times New Roman" w:cs="Times New Roman"/>
          <w:sz w:val="24"/>
          <w:szCs w:val="24"/>
        </w:rPr>
        <w:t xml:space="preserve">1.17. </w:t>
      </w:r>
      <w:r w:rsidR="00454EF0">
        <w:rPr>
          <w:rFonts w:ascii="Times New Roman" w:eastAsia="Calibri" w:hAnsi="Times New Roman" w:cs="Times New Roman"/>
          <w:sz w:val="24"/>
          <w:szCs w:val="24"/>
        </w:rPr>
        <w:t xml:space="preserve">Sergamumas ŽIV (B20-B24) ir </w:t>
      </w:r>
      <w:r w:rsidRPr="00E55FC8">
        <w:rPr>
          <w:rFonts w:ascii="Times New Roman" w:eastAsia="Calibri" w:hAnsi="Times New Roman" w:cs="Times New Roman"/>
          <w:sz w:val="24"/>
          <w:szCs w:val="24"/>
        </w:rPr>
        <w:t xml:space="preserve">lytiškai plintančiomis ligomis (Z21, A50-A54, A56)  10 000 </w:t>
      </w:r>
      <w:proofErr w:type="spellStart"/>
      <w:r w:rsidRPr="00E55FC8">
        <w:rPr>
          <w:rFonts w:ascii="Times New Roman" w:eastAsia="Calibri" w:hAnsi="Times New Roman" w:cs="Times New Roman"/>
          <w:sz w:val="24"/>
          <w:szCs w:val="24"/>
        </w:rPr>
        <w:t>gyv</w:t>
      </w:r>
      <w:proofErr w:type="spellEnd"/>
      <w:r w:rsidRPr="00E55FC8">
        <w:rPr>
          <w:rFonts w:ascii="Times New Roman" w:eastAsia="Calibri" w:hAnsi="Times New Roman" w:cs="Times New Roman"/>
          <w:sz w:val="24"/>
          <w:szCs w:val="24"/>
        </w:rPr>
        <w:t>. (ULAC duomenys)</w:t>
      </w:r>
      <w:r w:rsidR="004B6B80">
        <w:rPr>
          <w:rFonts w:ascii="Times New Roman" w:eastAsia="Calibri" w:hAnsi="Times New Roman" w:cs="Times New Roman"/>
          <w:sz w:val="24"/>
          <w:szCs w:val="24"/>
        </w:rPr>
        <w:t>.</w:t>
      </w:r>
    </w:p>
    <w:p w:rsidR="004817C6" w:rsidRPr="00E55FC8" w:rsidRDefault="004817C6" w:rsidP="00EC40FF">
      <w:pPr>
        <w:spacing w:after="0" w:line="240" w:lineRule="auto"/>
        <w:ind w:firstLine="720"/>
        <w:jc w:val="both"/>
        <w:rPr>
          <w:rFonts w:ascii="Times New Roman" w:eastAsia="Calibri" w:hAnsi="Times New Roman" w:cs="Times New Roman"/>
          <w:sz w:val="24"/>
          <w:szCs w:val="24"/>
        </w:rPr>
      </w:pPr>
      <w:r w:rsidRPr="00E55FC8">
        <w:rPr>
          <w:rFonts w:ascii="Times New Roman" w:eastAsia="Calibri" w:hAnsi="Times New Roman" w:cs="Times New Roman"/>
          <w:sz w:val="24"/>
          <w:szCs w:val="24"/>
        </w:rPr>
        <w:t>1.18. Mirtingumas nuo kraujo</w:t>
      </w:r>
      <w:r w:rsidR="00B84C8D">
        <w:rPr>
          <w:rFonts w:ascii="Times New Roman" w:eastAsia="Calibri" w:hAnsi="Times New Roman" w:cs="Times New Roman"/>
          <w:sz w:val="24"/>
          <w:szCs w:val="24"/>
        </w:rPr>
        <w:t xml:space="preserve">takos sistemos ligų (I00-I99), </w:t>
      </w:r>
      <w:r w:rsidRPr="00E55FC8">
        <w:rPr>
          <w:rFonts w:ascii="Times New Roman" w:eastAsia="Calibri" w:hAnsi="Times New Roman" w:cs="Times New Roman"/>
          <w:sz w:val="24"/>
          <w:szCs w:val="24"/>
        </w:rPr>
        <w:t xml:space="preserve">100 000 </w:t>
      </w:r>
      <w:proofErr w:type="spellStart"/>
      <w:r w:rsidRPr="00E55FC8">
        <w:rPr>
          <w:rFonts w:ascii="Times New Roman" w:eastAsia="Calibri" w:hAnsi="Times New Roman" w:cs="Times New Roman"/>
          <w:sz w:val="24"/>
          <w:szCs w:val="24"/>
        </w:rPr>
        <w:t>gyv</w:t>
      </w:r>
      <w:proofErr w:type="spellEnd"/>
      <w:r w:rsidRPr="00E55FC8">
        <w:rPr>
          <w:rFonts w:ascii="Times New Roman" w:eastAsia="Calibri" w:hAnsi="Times New Roman" w:cs="Times New Roman"/>
          <w:sz w:val="24"/>
          <w:szCs w:val="24"/>
        </w:rPr>
        <w:t>.</w:t>
      </w:r>
    </w:p>
    <w:p w:rsidR="004817C6" w:rsidRPr="00E55FC8" w:rsidRDefault="004817C6" w:rsidP="00EC40FF">
      <w:pPr>
        <w:spacing w:after="0" w:line="240" w:lineRule="auto"/>
        <w:ind w:firstLine="720"/>
        <w:jc w:val="both"/>
        <w:rPr>
          <w:rFonts w:ascii="Times New Roman" w:eastAsia="Calibri" w:hAnsi="Times New Roman" w:cs="Times New Roman"/>
          <w:sz w:val="24"/>
          <w:szCs w:val="24"/>
        </w:rPr>
      </w:pPr>
      <w:r w:rsidRPr="00E55FC8">
        <w:rPr>
          <w:rFonts w:ascii="Times New Roman" w:eastAsia="Calibri" w:hAnsi="Times New Roman" w:cs="Times New Roman"/>
          <w:sz w:val="24"/>
          <w:szCs w:val="24"/>
        </w:rPr>
        <w:t>1.19. Standartizuotas mirtingum</w:t>
      </w:r>
      <w:r w:rsidR="004B6B80">
        <w:rPr>
          <w:rFonts w:ascii="Times New Roman" w:eastAsia="Calibri" w:hAnsi="Times New Roman" w:cs="Times New Roman"/>
          <w:sz w:val="24"/>
          <w:szCs w:val="24"/>
        </w:rPr>
        <w:t>as</w:t>
      </w:r>
      <w:r w:rsidR="00B84C8D">
        <w:rPr>
          <w:rFonts w:ascii="Times New Roman" w:eastAsia="Calibri" w:hAnsi="Times New Roman" w:cs="Times New Roman"/>
          <w:sz w:val="24"/>
          <w:szCs w:val="24"/>
        </w:rPr>
        <w:t xml:space="preserve"> nuo kraujotakos sistemos ligų </w:t>
      </w:r>
      <w:r w:rsidRPr="00E55FC8">
        <w:rPr>
          <w:rFonts w:ascii="Times New Roman" w:eastAsia="Calibri" w:hAnsi="Times New Roman" w:cs="Times New Roman"/>
          <w:sz w:val="24"/>
          <w:szCs w:val="24"/>
        </w:rPr>
        <w:t xml:space="preserve">(I00-I99) 100 000 </w:t>
      </w:r>
      <w:proofErr w:type="spellStart"/>
      <w:r w:rsidRPr="00E55FC8">
        <w:rPr>
          <w:rFonts w:ascii="Times New Roman" w:eastAsia="Calibri" w:hAnsi="Times New Roman" w:cs="Times New Roman"/>
          <w:sz w:val="24"/>
          <w:szCs w:val="24"/>
        </w:rPr>
        <w:t>gyv</w:t>
      </w:r>
      <w:proofErr w:type="spellEnd"/>
      <w:r w:rsidRPr="00E55FC8">
        <w:rPr>
          <w:rFonts w:ascii="Times New Roman" w:eastAsia="Calibri" w:hAnsi="Times New Roman" w:cs="Times New Roman"/>
          <w:sz w:val="24"/>
          <w:szCs w:val="24"/>
        </w:rPr>
        <w:t>.</w:t>
      </w:r>
    </w:p>
    <w:p w:rsidR="004817C6" w:rsidRPr="00E55FC8" w:rsidRDefault="004817C6" w:rsidP="00EC40FF">
      <w:pPr>
        <w:spacing w:after="0" w:line="240" w:lineRule="auto"/>
        <w:ind w:firstLine="720"/>
        <w:jc w:val="both"/>
        <w:rPr>
          <w:rFonts w:ascii="Times New Roman" w:eastAsia="Calibri" w:hAnsi="Times New Roman" w:cs="Times New Roman"/>
          <w:sz w:val="24"/>
          <w:szCs w:val="24"/>
        </w:rPr>
      </w:pPr>
      <w:r w:rsidRPr="00E55FC8">
        <w:rPr>
          <w:rFonts w:ascii="Times New Roman" w:eastAsia="Calibri" w:hAnsi="Times New Roman" w:cs="Times New Roman"/>
          <w:sz w:val="24"/>
          <w:szCs w:val="24"/>
        </w:rPr>
        <w:t>1.20. Mirtingum</w:t>
      </w:r>
      <w:r w:rsidR="004B6B80">
        <w:rPr>
          <w:rFonts w:ascii="Times New Roman" w:eastAsia="Calibri" w:hAnsi="Times New Roman" w:cs="Times New Roman"/>
          <w:sz w:val="24"/>
          <w:szCs w:val="24"/>
        </w:rPr>
        <w:t>o</w:t>
      </w:r>
      <w:r w:rsidRPr="00E55FC8">
        <w:rPr>
          <w:rFonts w:ascii="Times New Roman" w:eastAsia="Calibri" w:hAnsi="Times New Roman" w:cs="Times New Roman"/>
          <w:sz w:val="24"/>
          <w:szCs w:val="24"/>
        </w:rPr>
        <w:t xml:space="preserve"> </w:t>
      </w:r>
      <w:r w:rsidR="00454EF0">
        <w:rPr>
          <w:rFonts w:ascii="Times New Roman" w:eastAsia="Calibri" w:hAnsi="Times New Roman" w:cs="Times New Roman"/>
          <w:sz w:val="24"/>
          <w:szCs w:val="24"/>
        </w:rPr>
        <w:t xml:space="preserve">nuo piktybinių navikų rodiklis </w:t>
      </w:r>
      <w:r w:rsidRPr="00E55FC8">
        <w:rPr>
          <w:rFonts w:ascii="Times New Roman" w:eastAsia="Calibri" w:hAnsi="Times New Roman" w:cs="Times New Roman"/>
          <w:sz w:val="24"/>
          <w:szCs w:val="24"/>
        </w:rPr>
        <w:t xml:space="preserve">(C00-C97) 100 000 </w:t>
      </w:r>
      <w:proofErr w:type="spellStart"/>
      <w:r w:rsidRPr="00E55FC8">
        <w:rPr>
          <w:rFonts w:ascii="Times New Roman" w:eastAsia="Calibri" w:hAnsi="Times New Roman" w:cs="Times New Roman"/>
          <w:sz w:val="24"/>
          <w:szCs w:val="24"/>
        </w:rPr>
        <w:t>gyv</w:t>
      </w:r>
      <w:proofErr w:type="spellEnd"/>
      <w:r w:rsidRPr="00E55FC8">
        <w:rPr>
          <w:rFonts w:ascii="Times New Roman" w:eastAsia="Calibri" w:hAnsi="Times New Roman" w:cs="Times New Roman"/>
          <w:sz w:val="24"/>
          <w:szCs w:val="24"/>
        </w:rPr>
        <w:t>.</w:t>
      </w:r>
    </w:p>
    <w:p w:rsidR="004817C6" w:rsidRPr="00E55FC8" w:rsidRDefault="004817C6" w:rsidP="00EC40FF">
      <w:pPr>
        <w:spacing w:after="0" w:line="240" w:lineRule="auto"/>
        <w:ind w:firstLine="720"/>
        <w:jc w:val="both"/>
        <w:rPr>
          <w:rFonts w:ascii="Times New Roman" w:eastAsia="Calibri" w:hAnsi="Times New Roman" w:cs="Times New Roman"/>
          <w:sz w:val="24"/>
          <w:szCs w:val="24"/>
        </w:rPr>
      </w:pPr>
      <w:r w:rsidRPr="00E55FC8">
        <w:rPr>
          <w:rFonts w:ascii="Times New Roman" w:eastAsia="Calibri" w:hAnsi="Times New Roman" w:cs="Times New Roman"/>
          <w:sz w:val="24"/>
          <w:szCs w:val="24"/>
        </w:rPr>
        <w:t>1.21. Standartizuotas mirtingumo nuo piktybinių navikų (C00-C97) rodiklis 100 000 gyventojų</w:t>
      </w:r>
      <w:r w:rsidR="004C25F4">
        <w:rPr>
          <w:rFonts w:ascii="Times New Roman" w:eastAsia="Calibri" w:hAnsi="Times New Roman" w:cs="Times New Roman"/>
          <w:sz w:val="24"/>
          <w:szCs w:val="24"/>
        </w:rPr>
        <w:t>.</w:t>
      </w:r>
    </w:p>
    <w:p w:rsidR="004817C6" w:rsidRPr="00E55FC8" w:rsidRDefault="004817C6" w:rsidP="00EC40FF">
      <w:pPr>
        <w:spacing w:after="0" w:line="240" w:lineRule="auto"/>
        <w:ind w:firstLine="720"/>
        <w:jc w:val="both"/>
        <w:rPr>
          <w:rFonts w:ascii="Times New Roman" w:eastAsia="Calibri" w:hAnsi="Times New Roman" w:cs="Times New Roman"/>
          <w:sz w:val="24"/>
          <w:szCs w:val="24"/>
        </w:rPr>
      </w:pPr>
      <w:r w:rsidRPr="00E55FC8">
        <w:rPr>
          <w:rFonts w:ascii="Times New Roman" w:eastAsia="Calibri" w:hAnsi="Times New Roman" w:cs="Times New Roman"/>
          <w:sz w:val="24"/>
          <w:szCs w:val="24"/>
        </w:rPr>
        <w:t xml:space="preserve">1.22. Mirtingumas nuo </w:t>
      </w:r>
      <w:proofErr w:type="spellStart"/>
      <w:r w:rsidRPr="00E55FC8">
        <w:rPr>
          <w:rFonts w:ascii="Times New Roman" w:eastAsia="Calibri" w:hAnsi="Times New Roman" w:cs="Times New Roman"/>
          <w:sz w:val="24"/>
          <w:szCs w:val="24"/>
        </w:rPr>
        <w:t>cerebrovaskulinių</w:t>
      </w:r>
      <w:proofErr w:type="spellEnd"/>
      <w:r w:rsidRPr="00E55FC8">
        <w:rPr>
          <w:rFonts w:ascii="Times New Roman" w:eastAsia="Calibri" w:hAnsi="Times New Roman" w:cs="Times New Roman"/>
          <w:sz w:val="24"/>
          <w:szCs w:val="24"/>
        </w:rPr>
        <w:t xml:space="preserve"> ligų (I60-I69) 100 000 </w:t>
      </w:r>
      <w:proofErr w:type="spellStart"/>
      <w:r w:rsidRPr="00E55FC8">
        <w:rPr>
          <w:rFonts w:ascii="Times New Roman" w:eastAsia="Calibri" w:hAnsi="Times New Roman" w:cs="Times New Roman"/>
          <w:sz w:val="24"/>
          <w:szCs w:val="24"/>
        </w:rPr>
        <w:t>gyv</w:t>
      </w:r>
      <w:proofErr w:type="spellEnd"/>
      <w:r w:rsidRPr="00E55FC8">
        <w:rPr>
          <w:rFonts w:ascii="Times New Roman" w:eastAsia="Calibri" w:hAnsi="Times New Roman" w:cs="Times New Roman"/>
          <w:sz w:val="24"/>
          <w:szCs w:val="24"/>
        </w:rPr>
        <w:t>.</w:t>
      </w:r>
    </w:p>
    <w:p w:rsidR="004817C6" w:rsidRPr="00E55FC8" w:rsidRDefault="004817C6" w:rsidP="00EC40FF">
      <w:pPr>
        <w:spacing w:after="0" w:line="240" w:lineRule="auto"/>
        <w:ind w:firstLine="720"/>
        <w:jc w:val="both"/>
        <w:rPr>
          <w:rFonts w:ascii="Times New Roman" w:eastAsia="Calibri" w:hAnsi="Times New Roman" w:cs="Times New Roman"/>
          <w:sz w:val="24"/>
          <w:szCs w:val="24"/>
        </w:rPr>
      </w:pPr>
      <w:r w:rsidRPr="00E55FC8">
        <w:rPr>
          <w:rFonts w:ascii="Times New Roman" w:eastAsia="Calibri" w:hAnsi="Times New Roman" w:cs="Times New Roman"/>
          <w:sz w:val="24"/>
          <w:szCs w:val="24"/>
        </w:rPr>
        <w:t xml:space="preserve">1.23. Standartizuotas mirtingumas nuo </w:t>
      </w:r>
      <w:proofErr w:type="spellStart"/>
      <w:r w:rsidRPr="00E55FC8">
        <w:rPr>
          <w:rFonts w:ascii="Times New Roman" w:eastAsia="Calibri" w:hAnsi="Times New Roman" w:cs="Times New Roman"/>
          <w:sz w:val="24"/>
          <w:szCs w:val="24"/>
        </w:rPr>
        <w:t>cerebrovaskulinių</w:t>
      </w:r>
      <w:proofErr w:type="spellEnd"/>
      <w:r w:rsidRPr="00E55FC8">
        <w:rPr>
          <w:rFonts w:ascii="Times New Roman" w:eastAsia="Calibri" w:hAnsi="Times New Roman" w:cs="Times New Roman"/>
          <w:sz w:val="24"/>
          <w:szCs w:val="24"/>
        </w:rPr>
        <w:t xml:space="preserve"> ligų (I60-I69) 100 000 </w:t>
      </w:r>
      <w:proofErr w:type="spellStart"/>
      <w:r w:rsidRPr="00E55FC8">
        <w:rPr>
          <w:rFonts w:ascii="Times New Roman" w:eastAsia="Calibri" w:hAnsi="Times New Roman" w:cs="Times New Roman"/>
          <w:sz w:val="24"/>
          <w:szCs w:val="24"/>
        </w:rPr>
        <w:t>gyv</w:t>
      </w:r>
      <w:proofErr w:type="spellEnd"/>
      <w:r w:rsidRPr="00E55FC8">
        <w:rPr>
          <w:rFonts w:ascii="Times New Roman" w:eastAsia="Calibri" w:hAnsi="Times New Roman" w:cs="Times New Roman"/>
          <w:sz w:val="24"/>
          <w:szCs w:val="24"/>
        </w:rPr>
        <w:t>.</w:t>
      </w:r>
    </w:p>
    <w:p w:rsidR="00CF2574" w:rsidRPr="00E55FC8" w:rsidRDefault="004817C6" w:rsidP="00EC40FF">
      <w:pPr>
        <w:spacing w:after="0" w:line="240" w:lineRule="auto"/>
        <w:ind w:firstLine="720"/>
        <w:jc w:val="both"/>
        <w:rPr>
          <w:rFonts w:ascii="Times New Roman" w:eastAsia="Times New Roman" w:hAnsi="Times New Roman" w:cs="Times New Roman"/>
          <w:sz w:val="24"/>
          <w:szCs w:val="24"/>
          <w:lang w:eastAsia="lt-LT"/>
        </w:rPr>
      </w:pPr>
      <w:r w:rsidRPr="00E55FC8">
        <w:rPr>
          <w:rFonts w:ascii="Times New Roman" w:eastAsia="Calibri" w:hAnsi="Times New Roman" w:cs="Times New Roman"/>
          <w:sz w:val="24"/>
          <w:szCs w:val="24"/>
        </w:rPr>
        <w:t xml:space="preserve">1.24. Sergamumas II tipo cukriniu diabetu (E11) 10 000 </w:t>
      </w:r>
      <w:proofErr w:type="spellStart"/>
      <w:r w:rsidRPr="00E55FC8">
        <w:rPr>
          <w:rFonts w:ascii="Times New Roman" w:eastAsia="Calibri" w:hAnsi="Times New Roman" w:cs="Times New Roman"/>
          <w:sz w:val="24"/>
          <w:szCs w:val="24"/>
        </w:rPr>
        <w:t>gyv</w:t>
      </w:r>
      <w:proofErr w:type="spellEnd"/>
      <w:r w:rsidRPr="00E55FC8">
        <w:rPr>
          <w:rFonts w:ascii="Times New Roman" w:eastAsia="Calibri" w:hAnsi="Times New Roman" w:cs="Times New Roman"/>
          <w:sz w:val="24"/>
          <w:szCs w:val="24"/>
        </w:rPr>
        <w:t>.</w:t>
      </w:r>
      <w:r w:rsidR="006F0CCF">
        <w:rPr>
          <w:rFonts w:ascii="Times New Roman" w:eastAsia="Calibri" w:hAnsi="Times New Roman" w:cs="Times New Roman"/>
          <w:sz w:val="24"/>
          <w:szCs w:val="24"/>
        </w:rPr>
        <w:t xml:space="preserve"> </w:t>
      </w:r>
    </w:p>
    <w:p w:rsidR="004817C6" w:rsidRPr="00E55FC8" w:rsidRDefault="00E90E22" w:rsidP="00EC40FF">
      <w:pPr>
        <w:spacing w:after="0" w:line="240" w:lineRule="auto"/>
        <w:ind w:firstLine="720"/>
        <w:jc w:val="both"/>
        <w:rPr>
          <w:rFonts w:ascii="Times New Roman" w:eastAsia="Times New Roman" w:hAnsi="Times New Roman" w:cs="Times New Roman"/>
          <w:color w:val="000000"/>
          <w:sz w:val="24"/>
          <w:szCs w:val="24"/>
          <w:lang w:eastAsia="lt-LT"/>
        </w:rPr>
      </w:pPr>
      <w:r w:rsidRPr="00E55FC8">
        <w:rPr>
          <w:rFonts w:ascii="Times New Roman" w:eastAsia="Times New Roman" w:hAnsi="Times New Roman" w:cs="Times New Roman"/>
          <w:color w:val="000000"/>
          <w:sz w:val="24"/>
          <w:szCs w:val="24"/>
          <w:lang w:eastAsia="lt-LT"/>
        </w:rPr>
        <w:t xml:space="preserve"> </w:t>
      </w:r>
      <w:r w:rsidR="006F0CCF">
        <w:rPr>
          <w:rFonts w:ascii="Times New Roman" w:eastAsia="Times New Roman" w:hAnsi="Times New Roman" w:cs="Times New Roman"/>
          <w:color w:val="000000"/>
          <w:sz w:val="24"/>
          <w:szCs w:val="24"/>
          <w:lang w:eastAsia="lt-LT"/>
        </w:rPr>
        <w:t xml:space="preserve">2.    </w:t>
      </w:r>
      <w:r w:rsidRPr="00E55FC8">
        <w:rPr>
          <w:rFonts w:ascii="Times New Roman" w:eastAsia="Times New Roman" w:hAnsi="Times New Roman" w:cs="Times New Roman"/>
          <w:color w:val="000000"/>
          <w:sz w:val="24"/>
          <w:szCs w:val="24"/>
          <w:lang w:eastAsia="lt-LT"/>
        </w:rPr>
        <w:t>6</w:t>
      </w:r>
      <w:r w:rsidR="004817C6" w:rsidRPr="00E55FC8">
        <w:rPr>
          <w:rFonts w:ascii="Times New Roman" w:eastAsia="Times New Roman" w:hAnsi="Times New Roman" w:cs="Times New Roman"/>
          <w:color w:val="000000"/>
          <w:sz w:val="24"/>
          <w:szCs w:val="24"/>
          <w:lang w:eastAsia="lt-LT"/>
        </w:rPr>
        <w:t xml:space="preserve"> rodiklių reikšmės yra prastesnės nei Lietuvos vidurkis (</w:t>
      </w:r>
      <w:r w:rsidR="004817C6" w:rsidRPr="00E55FC8">
        <w:rPr>
          <w:rFonts w:ascii="Times New Roman" w:eastAsia="Times New Roman" w:hAnsi="Times New Roman" w:cs="Times New Roman"/>
          <w:color w:val="FF0000"/>
          <w:sz w:val="24"/>
          <w:szCs w:val="24"/>
          <w:lang w:eastAsia="lt-LT"/>
        </w:rPr>
        <w:t>raudonoji zona</w:t>
      </w:r>
      <w:r w:rsidR="004817C6" w:rsidRPr="00E55FC8">
        <w:rPr>
          <w:rFonts w:ascii="Times New Roman" w:eastAsia="Times New Roman" w:hAnsi="Times New Roman" w:cs="Times New Roman"/>
          <w:color w:val="000000"/>
          <w:sz w:val="24"/>
          <w:szCs w:val="24"/>
          <w:lang w:eastAsia="lt-LT"/>
        </w:rPr>
        <w:t>):</w:t>
      </w:r>
    </w:p>
    <w:p w:rsidR="004817C6" w:rsidRPr="00E55FC8" w:rsidRDefault="004817C6" w:rsidP="00EC40FF">
      <w:pPr>
        <w:spacing w:after="0" w:line="240" w:lineRule="auto"/>
        <w:ind w:firstLine="720"/>
        <w:jc w:val="both"/>
        <w:rPr>
          <w:rFonts w:ascii="Times New Roman" w:eastAsia="Calibri" w:hAnsi="Times New Roman" w:cs="Times New Roman"/>
          <w:sz w:val="24"/>
          <w:szCs w:val="24"/>
        </w:rPr>
      </w:pPr>
      <w:r w:rsidRPr="00E55FC8">
        <w:rPr>
          <w:rFonts w:ascii="Times New Roman" w:eastAsia="Times New Roman" w:hAnsi="Times New Roman" w:cs="Times New Roman"/>
          <w:color w:val="000000"/>
          <w:sz w:val="24"/>
          <w:szCs w:val="24"/>
          <w:lang w:eastAsia="lt-LT"/>
        </w:rPr>
        <w:t xml:space="preserve">2.1. </w:t>
      </w:r>
      <w:r w:rsidRPr="00E55FC8">
        <w:rPr>
          <w:rFonts w:ascii="Times New Roman" w:eastAsia="Calibri" w:hAnsi="Times New Roman" w:cs="Times New Roman"/>
          <w:sz w:val="24"/>
          <w:szCs w:val="24"/>
        </w:rPr>
        <w:t xml:space="preserve">Sergamumas tuberkulioze (A15-A19) 10 000 </w:t>
      </w:r>
      <w:proofErr w:type="spellStart"/>
      <w:r w:rsidRPr="00E55FC8">
        <w:rPr>
          <w:rFonts w:ascii="Times New Roman" w:eastAsia="Calibri" w:hAnsi="Times New Roman" w:cs="Times New Roman"/>
          <w:sz w:val="24"/>
          <w:szCs w:val="24"/>
        </w:rPr>
        <w:t>gyv</w:t>
      </w:r>
      <w:proofErr w:type="spellEnd"/>
      <w:r w:rsidRPr="00E55FC8">
        <w:rPr>
          <w:rFonts w:ascii="Times New Roman" w:eastAsia="Calibri" w:hAnsi="Times New Roman" w:cs="Times New Roman"/>
          <w:sz w:val="24"/>
          <w:szCs w:val="24"/>
        </w:rPr>
        <w:t>. (TB registro duomenys)</w:t>
      </w:r>
      <w:r w:rsidR="006D661C">
        <w:rPr>
          <w:rFonts w:ascii="Times New Roman" w:eastAsia="Calibri" w:hAnsi="Times New Roman" w:cs="Times New Roman"/>
          <w:sz w:val="24"/>
          <w:szCs w:val="24"/>
        </w:rPr>
        <w:t>.</w:t>
      </w:r>
    </w:p>
    <w:p w:rsidR="004817C6" w:rsidRPr="00E55FC8" w:rsidRDefault="004817C6" w:rsidP="00EC40FF">
      <w:pPr>
        <w:spacing w:after="0" w:line="240" w:lineRule="auto"/>
        <w:ind w:firstLine="720"/>
        <w:jc w:val="both"/>
        <w:rPr>
          <w:rFonts w:ascii="Times New Roman" w:eastAsia="Calibri" w:hAnsi="Times New Roman" w:cs="Times New Roman"/>
          <w:sz w:val="24"/>
          <w:szCs w:val="24"/>
        </w:rPr>
      </w:pPr>
      <w:r w:rsidRPr="00E55FC8">
        <w:rPr>
          <w:rFonts w:ascii="Times New Roman" w:eastAsia="Calibri" w:hAnsi="Times New Roman" w:cs="Times New Roman"/>
          <w:sz w:val="24"/>
          <w:szCs w:val="24"/>
        </w:rPr>
        <w:t>2.2. Asme</w:t>
      </w:r>
      <w:r w:rsidR="00B84C8D">
        <w:rPr>
          <w:rFonts w:ascii="Times New Roman" w:eastAsia="Calibri" w:hAnsi="Times New Roman" w:cs="Times New Roman"/>
          <w:sz w:val="24"/>
          <w:szCs w:val="24"/>
        </w:rPr>
        <w:t>nų, žuvusių ar sunkiai sužalotų</w:t>
      </w:r>
      <w:r w:rsidRPr="00E55FC8">
        <w:rPr>
          <w:rFonts w:ascii="Times New Roman" w:eastAsia="Calibri" w:hAnsi="Times New Roman" w:cs="Times New Roman"/>
          <w:sz w:val="24"/>
          <w:szCs w:val="24"/>
        </w:rPr>
        <w:t xml:space="preserve"> darbe, skaičius 10 000 </w:t>
      </w:r>
      <w:proofErr w:type="spellStart"/>
      <w:r w:rsidRPr="00E55FC8">
        <w:rPr>
          <w:rFonts w:ascii="Times New Roman" w:eastAsia="Calibri" w:hAnsi="Times New Roman" w:cs="Times New Roman"/>
          <w:sz w:val="24"/>
          <w:szCs w:val="24"/>
        </w:rPr>
        <w:t>gyv</w:t>
      </w:r>
      <w:proofErr w:type="spellEnd"/>
      <w:r w:rsidRPr="00E55FC8">
        <w:rPr>
          <w:rFonts w:ascii="Times New Roman" w:eastAsia="Calibri" w:hAnsi="Times New Roman" w:cs="Times New Roman"/>
          <w:sz w:val="24"/>
          <w:szCs w:val="24"/>
        </w:rPr>
        <w:t>.</w:t>
      </w:r>
    </w:p>
    <w:p w:rsidR="004817C6" w:rsidRPr="00E55FC8" w:rsidRDefault="004817C6" w:rsidP="00EC40FF">
      <w:pPr>
        <w:spacing w:after="0" w:line="240" w:lineRule="auto"/>
        <w:ind w:firstLine="720"/>
        <w:jc w:val="both"/>
        <w:rPr>
          <w:rFonts w:ascii="Times New Roman" w:eastAsia="Calibri" w:hAnsi="Times New Roman" w:cs="Times New Roman"/>
          <w:sz w:val="24"/>
          <w:szCs w:val="24"/>
        </w:rPr>
      </w:pPr>
      <w:r w:rsidRPr="00E55FC8">
        <w:rPr>
          <w:rFonts w:ascii="Times New Roman" w:eastAsia="Calibri" w:hAnsi="Times New Roman" w:cs="Times New Roman"/>
          <w:sz w:val="24"/>
          <w:szCs w:val="24"/>
        </w:rPr>
        <w:t xml:space="preserve">2.3. </w:t>
      </w:r>
      <w:r w:rsidR="00454EF0">
        <w:rPr>
          <w:rFonts w:ascii="Times New Roman" w:eastAsia="Calibri" w:hAnsi="Times New Roman" w:cs="Times New Roman"/>
          <w:sz w:val="24"/>
          <w:szCs w:val="24"/>
        </w:rPr>
        <w:t xml:space="preserve">Traumų </w:t>
      </w:r>
      <w:r w:rsidR="00B84C8D">
        <w:rPr>
          <w:rFonts w:ascii="Times New Roman" w:eastAsia="Calibri" w:hAnsi="Times New Roman" w:cs="Times New Roman"/>
          <w:sz w:val="24"/>
          <w:szCs w:val="24"/>
        </w:rPr>
        <w:t xml:space="preserve">dėl nukritimų </w:t>
      </w:r>
      <w:r w:rsidR="00E90E22" w:rsidRPr="00E55FC8">
        <w:rPr>
          <w:rFonts w:ascii="Times New Roman" w:eastAsia="Calibri" w:hAnsi="Times New Roman" w:cs="Times New Roman"/>
          <w:sz w:val="24"/>
          <w:szCs w:val="24"/>
        </w:rPr>
        <w:t xml:space="preserve">(W00-W19) 65+ m. amžiaus grupėje sk. 10 000 </w:t>
      </w:r>
      <w:proofErr w:type="spellStart"/>
      <w:r w:rsidR="00E90E22" w:rsidRPr="00E55FC8">
        <w:rPr>
          <w:rFonts w:ascii="Times New Roman" w:eastAsia="Calibri" w:hAnsi="Times New Roman" w:cs="Times New Roman"/>
          <w:sz w:val="24"/>
          <w:szCs w:val="24"/>
        </w:rPr>
        <w:t>gyv</w:t>
      </w:r>
      <w:proofErr w:type="spellEnd"/>
      <w:r w:rsidR="00E90E22" w:rsidRPr="00E55FC8">
        <w:rPr>
          <w:rFonts w:ascii="Times New Roman" w:eastAsia="Calibri" w:hAnsi="Times New Roman" w:cs="Times New Roman"/>
          <w:sz w:val="24"/>
          <w:szCs w:val="24"/>
        </w:rPr>
        <w:t>.</w:t>
      </w:r>
    </w:p>
    <w:p w:rsidR="00E90E22" w:rsidRPr="00E55FC8" w:rsidRDefault="00E90E22" w:rsidP="00EC40FF">
      <w:pPr>
        <w:spacing w:after="0" w:line="240" w:lineRule="auto"/>
        <w:ind w:firstLine="720"/>
        <w:jc w:val="both"/>
        <w:rPr>
          <w:rFonts w:ascii="Times New Roman" w:eastAsia="Calibri" w:hAnsi="Times New Roman" w:cs="Times New Roman"/>
          <w:sz w:val="24"/>
          <w:szCs w:val="24"/>
        </w:rPr>
      </w:pPr>
      <w:r w:rsidRPr="00E55FC8">
        <w:rPr>
          <w:rFonts w:ascii="Times New Roman" w:eastAsia="Calibri" w:hAnsi="Times New Roman" w:cs="Times New Roman"/>
          <w:sz w:val="24"/>
          <w:szCs w:val="24"/>
        </w:rPr>
        <w:t xml:space="preserve">2.4. Traumų dėl transporto įvykių (V00-V99) skaičius 100 000 </w:t>
      </w:r>
      <w:proofErr w:type="spellStart"/>
      <w:r w:rsidRPr="00E55FC8">
        <w:rPr>
          <w:rFonts w:ascii="Times New Roman" w:eastAsia="Calibri" w:hAnsi="Times New Roman" w:cs="Times New Roman"/>
          <w:sz w:val="24"/>
          <w:szCs w:val="24"/>
        </w:rPr>
        <w:t>gyv</w:t>
      </w:r>
      <w:proofErr w:type="spellEnd"/>
      <w:r w:rsidRPr="00E55FC8">
        <w:rPr>
          <w:rFonts w:ascii="Times New Roman" w:eastAsia="Calibri" w:hAnsi="Times New Roman" w:cs="Times New Roman"/>
          <w:sz w:val="24"/>
          <w:szCs w:val="24"/>
        </w:rPr>
        <w:t>.</w:t>
      </w:r>
    </w:p>
    <w:p w:rsidR="00E90E22" w:rsidRPr="00E55FC8" w:rsidRDefault="00B84C8D" w:rsidP="00EC40FF">
      <w:pPr>
        <w:spacing w:after="0" w:line="240" w:lineRule="auto"/>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2.5. Vaikų, </w:t>
      </w:r>
      <w:r w:rsidR="00E90E22" w:rsidRPr="00E55FC8">
        <w:rPr>
          <w:rFonts w:ascii="Times New Roman" w:eastAsia="Calibri" w:hAnsi="Times New Roman" w:cs="Times New Roman"/>
          <w:sz w:val="24"/>
          <w:szCs w:val="24"/>
        </w:rPr>
        <w:t>neturinčių ėduonies pažeistų, plombuotų ir išrautų dantų</w:t>
      </w:r>
      <w:r w:rsidR="00C75CF9">
        <w:rPr>
          <w:rFonts w:ascii="Times New Roman" w:eastAsia="Calibri" w:hAnsi="Times New Roman" w:cs="Times New Roman"/>
          <w:sz w:val="24"/>
          <w:szCs w:val="24"/>
        </w:rPr>
        <w:t>,</w:t>
      </w:r>
      <w:r w:rsidR="00E90E22" w:rsidRPr="00E55FC8">
        <w:rPr>
          <w:rFonts w:ascii="Times New Roman" w:eastAsia="Calibri" w:hAnsi="Times New Roman" w:cs="Times New Roman"/>
          <w:sz w:val="24"/>
          <w:szCs w:val="24"/>
        </w:rPr>
        <w:t xml:space="preserve"> dalis proc.</w:t>
      </w:r>
    </w:p>
    <w:p w:rsidR="00E90E22" w:rsidRPr="00E55FC8" w:rsidRDefault="00E90E22" w:rsidP="00EC40FF">
      <w:pPr>
        <w:spacing w:after="0" w:line="240" w:lineRule="auto"/>
        <w:ind w:firstLine="720"/>
        <w:jc w:val="both"/>
        <w:rPr>
          <w:rFonts w:ascii="Times New Roman" w:eastAsia="Calibri" w:hAnsi="Times New Roman" w:cs="Times New Roman"/>
          <w:sz w:val="24"/>
          <w:szCs w:val="24"/>
        </w:rPr>
      </w:pPr>
      <w:r w:rsidRPr="00E55FC8">
        <w:rPr>
          <w:rFonts w:ascii="Times New Roman" w:eastAsia="Calibri" w:hAnsi="Times New Roman" w:cs="Times New Roman"/>
          <w:sz w:val="24"/>
          <w:szCs w:val="24"/>
        </w:rPr>
        <w:t xml:space="preserve">2.6. Tikslinės populiacijos dalis (proc.), </w:t>
      </w:r>
      <w:r w:rsidR="00C75CF9">
        <w:rPr>
          <w:rFonts w:ascii="Times New Roman" w:eastAsia="Calibri" w:hAnsi="Times New Roman" w:cs="Times New Roman"/>
          <w:sz w:val="24"/>
          <w:szCs w:val="24"/>
        </w:rPr>
        <w:t xml:space="preserve">per </w:t>
      </w:r>
      <w:r w:rsidRPr="00E55FC8">
        <w:rPr>
          <w:rFonts w:ascii="Times New Roman" w:eastAsia="Calibri" w:hAnsi="Times New Roman" w:cs="Times New Roman"/>
          <w:sz w:val="24"/>
          <w:szCs w:val="24"/>
        </w:rPr>
        <w:t xml:space="preserve">2 m. dalyvavusi atrankinės </w:t>
      </w:r>
      <w:proofErr w:type="spellStart"/>
      <w:r w:rsidRPr="00E55FC8">
        <w:rPr>
          <w:rFonts w:ascii="Times New Roman" w:eastAsia="Calibri" w:hAnsi="Times New Roman" w:cs="Times New Roman"/>
          <w:sz w:val="24"/>
          <w:szCs w:val="24"/>
        </w:rPr>
        <w:t>mamografinės</w:t>
      </w:r>
      <w:proofErr w:type="spellEnd"/>
      <w:r w:rsidRPr="00E55FC8">
        <w:rPr>
          <w:rFonts w:ascii="Times New Roman" w:eastAsia="Calibri" w:hAnsi="Times New Roman" w:cs="Times New Roman"/>
          <w:sz w:val="24"/>
          <w:szCs w:val="24"/>
        </w:rPr>
        <w:t xml:space="preserve"> patikros dėl krūties vėžio finansavimo programoje</w:t>
      </w:r>
      <w:r w:rsidR="009224EE" w:rsidRPr="00E55FC8">
        <w:rPr>
          <w:rFonts w:ascii="Times New Roman" w:eastAsia="Calibri" w:hAnsi="Times New Roman" w:cs="Times New Roman"/>
          <w:sz w:val="24"/>
          <w:szCs w:val="24"/>
        </w:rPr>
        <w:t>.</w:t>
      </w:r>
    </w:p>
    <w:p w:rsidR="009224EE" w:rsidRPr="00E55FC8" w:rsidRDefault="009224EE" w:rsidP="00EC40FF">
      <w:pPr>
        <w:pStyle w:val="Sraopastraipa"/>
        <w:spacing w:after="0" w:line="240" w:lineRule="auto"/>
        <w:ind w:left="0" w:firstLine="720"/>
        <w:jc w:val="both"/>
        <w:rPr>
          <w:rFonts w:ascii="Times New Roman" w:hAnsi="Times New Roman" w:cs="Times New Roman"/>
          <w:b/>
          <w:sz w:val="24"/>
          <w:szCs w:val="24"/>
        </w:rPr>
      </w:pPr>
      <w:r w:rsidRPr="00E55FC8">
        <w:rPr>
          <w:rFonts w:ascii="Times New Roman" w:hAnsi="Times New Roman" w:cs="Times New Roman"/>
          <w:sz w:val="24"/>
          <w:szCs w:val="24"/>
        </w:rPr>
        <w:t xml:space="preserve">Kiti rodikliai patenka į Lietuvos vidurkį atitinkančią kvantilių grupę ir yra žymimi </w:t>
      </w:r>
      <w:r w:rsidRPr="00E55FC8">
        <w:rPr>
          <w:rFonts w:ascii="Times New Roman" w:hAnsi="Times New Roman" w:cs="Times New Roman"/>
          <w:b/>
          <w:color w:val="FFFF00"/>
          <w:sz w:val="24"/>
          <w:szCs w:val="24"/>
        </w:rPr>
        <w:t>geltona spalva</w:t>
      </w:r>
      <w:r w:rsidRPr="00E55FC8">
        <w:rPr>
          <w:rFonts w:ascii="Times New Roman" w:hAnsi="Times New Roman" w:cs="Times New Roman"/>
          <w:b/>
          <w:sz w:val="24"/>
          <w:szCs w:val="24"/>
        </w:rPr>
        <w:t xml:space="preserve">. </w:t>
      </w:r>
    </w:p>
    <w:p w:rsidR="009224EE" w:rsidRPr="00E55FC8" w:rsidRDefault="009224EE" w:rsidP="00EC40FF">
      <w:pPr>
        <w:pStyle w:val="Sraopastraipa"/>
        <w:spacing w:after="0" w:line="240" w:lineRule="auto"/>
        <w:ind w:left="0" w:firstLine="720"/>
        <w:jc w:val="both"/>
        <w:rPr>
          <w:rFonts w:ascii="Times New Roman" w:hAnsi="Times New Roman" w:cs="Times New Roman"/>
          <w:sz w:val="24"/>
          <w:szCs w:val="24"/>
        </w:rPr>
      </w:pPr>
      <w:r w:rsidRPr="00E55FC8">
        <w:rPr>
          <w:rFonts w:ascii="Times New Roman" w:hAnsi="Times New Roman" w:cs="Times New Roman"/>
          <w:sz w:val="24"/>
          <w:szCs w:val="24"/>
        </w:rPr>
        <w:t>Kaip prioritetinės sveikatos sritys ir detali analizė atlikta, pasirinkus šiuos rodiklius:</w:t>
      </w:r>
    </w:p>
    <w:p w:rsidR="009224EE" w:rsidRPr="00143174" w:rsidRDefault="009224EE" w:rsidP="00EC40FF">
      <w:pPr>
        <w:pStyle w:val="Sraopastraipa"/>
        <w:numPr>
          <w:ilvl w:val="0"/>
          <w:numId w:val="14"/>
        </w:numPr>
        <w:spacing w:after="0" w:line="240" w:lineRule="auto"/>
        <w:ind w:left="0" w:firstLine="720"/>
        <w:jc w:val="both"/>
        <w:rPr>
          <w:rFonts w:ascii="Times New Roman" w:hAnsi="Times New Roman" w:cs="Times New Roman"/>
          <w:sz w:val="24"/>
          <w:szCs w:val="24"/>
        </w:rPr>
      </w:pPr>
      <w:r w:rsidRPr="00143174">
        <w:rPr>
          <w:rFonts w:ascii="Times New Roman" w:hAnsi="Times New Roman" w:cs="Times New Roman"/>
          <w:sz w:val="24"/>
          <w:szCs w:val="24"/>
        </w:rPr>
        <w:t>Plung</w:t>
      </w:r>
      <w:r w:rsidR="0018798D" w:rsidRPr="00143174">
        <w:rPr>
          <w:rFonts w:ascii="Times New Roman" w:hAnsi="Times New Roman" w:cs="Times New Roman"/>
          <w:sz w:val="24"/>
          <w:szCs w:val="24"/>
        </w:rPr>
        <w:t>ės rajono vaikų burnos sveikata</w:t>
      </w:r>
      <w:r w:rsidRPr="00143174">
        <w:rPr>
          <w:rFonts w:ascii="Times New Roman" w:hAnsi="Times New Roman" w:cs="Times New Roman"/>
          <w:sz w:val="24"/>
          <w:szCs w:val="24"/>
        </w:rPr>
        <w:t>;</w:t>
      </w:r>
    </w:p>
    <w:p w:rsidR="009224EE" w:rsidRPr="00143174" w:rsidRDefault="00D60DE4" w:rsidP="00EC40FF">
      <w:pPr>
        <w:pStyle w:val="Sraopastraipa"/>
        <w:numPr>
          <w:ilvl w:val="0"/>
          <w:numId w:val="13"/>
        </w:numPr>
        <w:spacing w:after="0" w:line="240" w:lineRule="auto"/>
        <w:ind w:left="0" w:firstLine="720"/>
        <w:jc w:val="both"/>
        <w:rPr>
          <w:rFonts w:ascii="Times New Roman" w:hAnsi="Times New Roman" w:cs="Times New Roman"/>
          <w:sz w:val="24"/>
          <w:szCs w:val="24"/>
        </w:rPr>
      </w:pPr>
      <w:r w:rsidRPr="00143174">
        <w:rPr>
          <w:rFonts w:ascii="Times New Roman" w:hAnsi="Times New Roman" w:cs="Times New Roman"/>
          <w:sz w:val="24"/>
          <w:szCs w:val="24"/>
        </w:rPr>
        <w:t>Asmenų, žuvusių ir sunkiai sužalotų dėl nelaimingų atsitikimų darbe;</w:t>
      </w:r>
    </w:p>
    <w:p w:rsidR="009224EE" w:rsidRPr="00143174" w:rsidRDefault="009224EE" w:rsidP="00EC40FF">
      <w:pPr>
        <w:pStyle w:val="Sraopastraipa"/>
        <w:numPr>
          <w:ilvl w:val="0"/>
          <w:numId w:val="13"/>
        </w:numPr>
        <w:spacing w:after="0" w:line="240" w:lineRule="auto"/>
        <w:ind w:left="0" w:firstLine="720"/>
        <w:jc w:val="both"/>
        <w:rPr>
          <w:rFonts w:ascii="Times New Roman" w:hAnsi="Times New Roman" w:cs="Times New Roman"/>
          <w:sz w:val="24"/>
          <w:szCs w:val="24"/>
        </w:rPr>
      </w:pPr>
      <w:r w:rsidRPr="00143174">
        <w:rPr>
          <w:rFonts w:ascii="Times New Roman" w:hAnsi="Times New Roman" w:cs="Times New Roman"/>
          <w:sz w:val="24"/>
          <w:szCs w:val="24"/>
        </w:rPr>
        <w:t>Tikslinės populiacijos dalis</w:t>
      </w:r>
      <w:r w:rsidR="00C75CF9">
        <w:rPr>
          <w:rFonts w:ascii="Times New Roman" w:hAnsi="Times New Roman" w:cs="Times New Roman"/>
          <w:sz w:val="24"/>
          <w:szCs w:val="24"/>
        </w:rPr>
        <w:t>,</w:t>
      </w:r>
      <w:r w:rsidRPr="00143174">
        <w:rPr>
          <w:rFonts w:ascii="Times New Roman" w:hAnsi="Times New Roman" w:cs="Times New Roman"/>
          <w:sz w:val="24"/>
          <w:szCs w:val="24"/>
        </w:rPr>
        <w:t xml:space="preserve"> dalyvavusi atrankinėse prevencinėse programose</w:t>
      </w:r>
      <w:r w:rsidR="00C75CF9">
        <w:rPr>
          <w:rFonts w:ascii="Times New Roman" w:hAnsi="Times New Roman" w:cs="Times New Roman"/>
          <w:sz w:val="24"/>
          <w:szCs w:val="24"/>
        </w:rPr>
        <w:t>.</w:t>
      </w:r>
      <w:r w:rsidRPr="00143174">
        <w:rPr>
          <w:rFonts w:ascii="Times New Roman" w:hAnsi="Times New Roman" w:cs="Times New Roman"/>
          <w:sz w:val="24"/>
          <w:szCs w:val="24"/>
        </w:rPr>
        <w:t xml:space="preserve"> </w:t>
      </w:r>
      <w:r w:rsidR="00C75CF9">
        <w:rPr>
          <w:rFonts w:ascii="Times New Roman" w:hAnsi="Times New Roman" w:cs="Times New Roman"/>
          <w:sz w:val="24"/>
          <w:szCs w:val="24"/>
        </w:rPr>
        <w:t>D</w:t>
      </w:r>
      <w:r w:rsidRPr="00143174">
        <w:rPr>
          <w:rFonts w:ascii="Times New Roman" w:hAnsi="Times New Roman" w:cs="Times New Roman"/>
          <w:sz w:val="24"/>
          <w:szCs w:val="24"/>
        </w:rPr>
        <w:t>alis analizės apims raudonos ir geltonos zonos rodiklius.</w:t>
      </w:r>
    </w:p>
    <w:p w:rsidR="00335BDB" w:rsidRDefault="00335BDB" w:rsidP="00D3281B">
      <w:pPr>
        <w:tabs>
          <w:tab w:val="left" w:pos="2010"/>
        </w:tabs>
        <w:spacing w:after="0"/>
        <w:jc w:val="both"/>
        <w:rPr>
          <w:rFonts w:ascii="Times New Roman" w:hAnsi="Times New Roman" w:cs="Times New Roman"/>
          <w:sz w:val="24"/>
          <w:szCs w:val="24"/>
        </w:rPr>
      </w:pPr>
    </w:p>
    <w:p w:rsidR="004D00DC" w:rsidRPr="004D00DC" w:rsidRDefault="004D00DC" w:rsidP="004D00DC">
      <w:pPr>
        <w:pStyle w:val="Sraopastraipa"/>
        <w:spacing w:after="0"/>
        <w:ind w:left="0" w:firstLine="567"/>
        <w:jc w:val="center"/>
        <w:rPr>
          <w:rFonts w:ascii="Times New Roman" w:hAnsi="Times New Roman" w:cs="Times New Roman"/>
          <w:b/>
          <w:sz w:val="28"/>
          <w:szCs w:val="28"/>
        </w:rPr>
      </w:pPr>
      <w:r w:rsidRPr="004D00DC">
        <w:rPr>
          <w:rFonts w:ascii="Times New Roman" w:hAnsi="Times New Roman" w:cs="Times New Roman"/>
          <w:b/>
          <w:sz w:val="28"/>
          <w:szCs w:val="28"/>
        </w:rPr>
        <w:t>2. SPECIALIOJI DALIS</w:t>
      </w:r>
    </w:p>
    <w:p w:rsidR="00274BC0" w:rsidRPr="004D00DC" w:rsidRDefault="00E90E22" w:rsidP="004D00DC">
      <w:pPr>
        <w:tabs>
          <w:tab w:val="left" w:pos="2010"/>
        </w:tabs>
        <w:spacing w:after="0"/>
        <w:ind w:firstLine="567"/>
        <w:jc w:val="center"/>
        <w:rPr>
          <w:rFonts w:ascii="Times New Roman" w:hAnsi="Times New Roman" w:cs="Times New Roman"/>
          <w:b/>
          <w:sz w:val="28"/>
          <w:szCs w:val="28"/>
        </w:rPr>
      </w:pPr>
      <w:r w:rsidRPr="004D00DC">
        <w:rPr>
          <w:rFonts w:ascii="Times New Roman" w:hAnsi="Times New Roman" w:cs="Times New Roman"/>
          <w:b/>
          <w:sz w:val="28"/>
          <w:szCs w:val="28"/>
        </w:rPr>
        <w:t>PRIORITETINIŲ PROBLEMŲ ANALIZĖ</w:t>
      </w:r>
    </w:p>
    <w:p w:rsidR="00790AA9" w:rsidRDefault="00790AA9" w:rsidP="00A80A96">
      <w:pPr>
        <w:pStyle w:val="Sraopastraipa"/>
        <w:spacing w:after="0"/>
        <w:ind w:left="0" w:firstLine="567"/>
        <w:jc w:val="center"/>
        <w:rPr>
          <w:rFonts w:ascii="Times New Roman" w:hAnsi="Times New Roman" w:cs="Times New Roman"/>
          <w:b/>
          <w:sz w:val="24"/>
          <w:szCs w:val="24"/>
        </w:rPr>
      </w:pPr>
      <w:r>
        <w:rPr>
          <w:rFonts w:ascii="Times New Roman" w:hAnsi="Times New Roman" w:cs="Times New Roman"/>
          <w:b/>
          <w:sz w:val="24"/>
          <w:szCs w:val="24"/>
        </w:rPr>
        <w:t>2.1</w:t>
      </w:r>
      <w:r w:rsidR="00C75CF9">
        <w:rPr>
          <w:rFonts w:ascii="Times New Roman" w:hAnsi="Times New Roman" w:cs="Times New Roman"/>
          <w:b/>
          <w:sz w:val="24"/>
          <w:szCs w:val="24"/>
        </w:rPr>
        <w:t>.</w:t>
      </w:r>
      <w:r>
        <w:rPr>
          <w:rFonts w:ascii="Times New Roman" w:hAnsi="Times New Roman" w:cs="Times New Roman"/>
          <w:b/>
          <w:sz w:val="24"/>
          <w:szCs w:val="24"/>
        </w:rPr>
        <w:t xml:space="preserve"> PLUNGĖS RAJONO </w:t>
      </w:r>
      <w:r w:rsidR="002752C7">
        <w:rPr>
          <w:rFonts w:ascii="Times New Roman" w:hAnsi="Times New Roman" w:cs="Times New Roman"/>
          <w:b/>
          <w:sz w:val="24"/>
          <w:szCs w:val="24"/>
        </w:rPr>
        <w:t xml:space="preserve">SAVIVALDYBĖS </w:t>
      </w:r>
      <w:r>
        <w:rPr>
          <w:rFonts w:ascii="Times New Roman" w:hAnsi="Times New Roman" w:cs="Times New Roman"/>
          <w:b/>
          <w:sz w:val="24"/>
          <w:szCs w:val="24"/>
        </w:rPr>
        <w:t>VAIKŲ BURNOS SVEIKATA</w:t>
      </w:r>
    </w:p>
    <w:p w:rsidR="00576723" w:rsidRPr="005F16AA" w:rsidRDefault="00576723" w:rsidP="005F16AA">
      <w:pPr>
        <w:spacing w:after="0" w:line="240" w:lineRule="auto"/>
        <w:jc w:val="both"/>
        <w:rPr>
          <w:rFonts w:ascii="Times New Roman" w:hAnsi="Times New Roman" w:cs="Times New Roman"/>
          <w:sz w:val="24"/>
          <w:szCs w:val="24"/>
        </w:rPr>
      </w:pPr>
    </w:p>
    <w:p w:rsidR="00021B7F" w:rsidRDefault="00576723" w:rsidP="00D96645">
      <w:pPr>
        <w:pStyle w:val="Sraopastraipa"/>
        <w:spacing w:after="0" w:line="240" w:lineRule="auto"/>
        <w:ind w:left="0" w:firstLine="720"/>
        <w:jc w:val="both"/>
        <w:rPr>
          <w:rFonts w:ascii="Times New Roman" w:hAnsi="Times New Roman" w:cs="Times New Roman"/>
          <w:sz w:val="24"/>
          <w:szCs w:val="24"/>
        </w:rPr>
      </w:pPr>
      <w:r w:rsidRPr="00576723">
        <w:rPr>
          <w:rFonts w:ascii="Times New Roman" w:hAnsi="Times New Roman" w:cs="Times New Roman"/>
          <w:sz w:val="24"/>
          <w:szCs w:val="24"/>
        </w:rPr>
        <w:t>Nuo 2020 metų įsigaliojo nauja mokinio sveikatos pažymėjimo forma, kuri gydytojų</w:t>
      </w:r>
      <w:r>
        <w:rPr>
          <w:rFonts w:ascii="Times New Roman" w:hAnsi="Times New Roman" w:cs="Times New Roman"/>
          <w:sz w:val="24"/>
          <w:szCs w:val="24"/>
        </w:rPr>
        <w:t xml:space="preserve"> </w:t>
      </w:r>
      <w:r w:rsidRPr="00576723">
        <w:rPr>
          <w:rFonts w:ascii="Times New Roman" w:hAnsi="Times New Roman" w:cs="Times New Roman"/>
          <w:sz w:val="24"/>
          <w:szCs w:val="24"/>
        </w:rPr>
        <w:t>užpildoma elekt</w:t>
      </w:r>
      <w:r w:rsidR="00B63C23">
        <w:rPr>
          <w:rFonts w:ascii="Times New Roman" w:hAnsi="Times New Roman" w:cs="Times New Roman"/>
          <w:sz w:val="24"/>
          <w:szCs w:val="24"/>
        </w:rPr>
        <w:t xml:space="preserve">roniniu būdu. </w:t>
      </w:r>
      <w:r w:rsidR="00B63C23" w:rsidRPr="00B63C23">
        <w:rPr>
          <w:rFonts w:ascii="Times New Roman" w:hAnsi="Times New Roman" w:cs="Times New Roman"/>
          <w:sz w:val="24"/>
          <w:szCs w:val="24"/>
        </w:rPr>
        <w:t xml:space="preserve">Kiekvienas moksleivis kasmet </w:t>
      </w:r>
      <w:r w:rsidR="00B63C23">
        <w:rPr>
          <w:rFonts w:ascii="Times New Roman" w:hAnsi="Times New Roman" w:cs="Times New Roman"/>
          <w:sz w:val="24"/>
          <w:szCs w:val="24"/>
        </w:rPr>
        <w:t xml:space="preserve">į </w:t>
      </w:r>
      <w:r w:rsidR="00B63C23" w:rsidRPr="00B63C23">
        <w:rPr>
          <w:rFonts w:ascii="Times New Roman" w:hAnsi="Times New Roman" w:cs="Times New Roman"/>
          <w:sz w:val="24"/>
          <w:szCs w:val="24"/>
        </w:rPr>
        <w:t>mokyklą</w:t>
      </w:r>
      <w:r w:rsidR="00B63C23">
        <w:rPr>
          <w:rFonts w:ascii="Times New Roman" w:hAnsi="Times New Roman" w:cs="Times New Roman"/>
          <w:sz w:val="24"/>
          <w:szCs w:val="24"/>
        </w:rPr>
        <w:t xml:space="preserve"> </w:t>
      </w:r>
      <w:r w:rsidR="00B63C23" w:rsidRPr="00B63C23">
        <w:rPr>
          <w:rFonts w:ascii="Times New Roman" w:hAnsi="Times New Roman" w:cs="Times New Roman"/>
          <w:sz w:val="24"/>
          <w:szCs w:val="24"/>
        </w:rPr>
        <w:t>turi pristatyti pažymą apie sveikatą</w:t>
      </w:r>
      <w:r w:rsidR="007539A9">
        <w:rPr>
          <w:rFonts w:ascii="Times New Roman" w:hAnsi="Times New Roman" w:cs="Times New Roman"/>
          <w:sz w:val="24"/>
          <w:szCs w:val="24"/>
        </w:rPr>
        <w:t>.</w:t>
      </w:r>
      <w:r w:rsidR="00B63C23" w:rsidRPr="00B63C23">
        <w:rPr>
          <w:rFonts w:ascii="Times New Roman" w:hAnsi="Times New Roman" w:cs="Times New Roman"/>
          <w:sz w:val="24"/>
          <w:szCs w:val="24"/>
        </w:rPr>
        <w:t xml:space="preserve"> </w:t>
      </w:r>
      <w:r w:rsidR="007539A9">
        <w:rPr>
          <w:rFonts w:ascii="Times New Roman" w:hAnsi="Times New Roman" w:cs="Times New Roman"/>
          <w:sz w:val="24"/>
          <w:szCs w:val="24"/>
        </w:rPr>
        <w:t>Į pažymą</w:t>
      </w:r>
      <w:r w:rsidR="00B63C23" w:rsidRPr="00B63C23">
        <w:rPr>
          <w:rFonts w:ascii="Times New Roman" w:hAnsi="Times New Roman" w:cs="Times New Roman"/>
          <w:sz w:val="24"/>
          <w:szCs w:val="24"/>
        </w:rPr>
        <w:t xml:space="preserve"> įtraukta dalis apie dantų būklę.</w:t>
      </w:r>
      <w:r w:rsidRPr="00576723">
        <w:rPr>
          <w:rFonts w:ascii="Times New Roman" w:hAnsi="Times New Roman" w:cs="Times New Roman"/>
          <w:sz w:val="24"/>
          <w:szCs w:val="24"/>
        </w:rPr>
        <w:t xml:space="preserve"> </w:t>
      </w:r>
      <w:r w:rsidR="006B729F">
        <w:rPr>
          <w:rFonts w:ascii="Times New Roman" w:hAnsi="Times New Roman" w:cs="Times New Roman"/>
          <w:sz w:val="24"/>
          <w:szCs w:val="24"/>
        </w:rPr>
        <w:t xml:space="preserve">Plungės r. sav. vaikų burnos sveikata išlieka ilgamete problema. </w:t>
      </w:r>
      <w:r w:rsidR="00D3281B">
        <w:rPr>
          <w:rFonts w:ascii="Times New Roman" w:hAnsi="Times New Roman" w:cs="Times New Roman"/>
          <w:sz w:val="24"/>
          <w:szCs w:val="24"/>
        </w:rPr>
        <w:t>2019 m.</w:t>
      </w:r>
      <w:r>
        <w:rPr>
          <w:rFonts w:ascii="Times New Roman" w:hAnsi="Times New Roman" w:cs="Times New Roman"/>
          <w:sz w:val="24"/>
          <w:szCs w:val="24"/>
        </w:rPr>
        <w:t xml:space="preserve"> Plungės r. sav.</w:t>
      </w:r>
      <w:r w:rsidR="00512482">
        <w:rPr>
          <w:rFonts w:ascii="Times New Roman" w:hAnsi="Times New Roman" w:cs="Times New Roman"/>
          <w:sz w:val="24"/>
          <w:szCs w:val="24"/>
        </w:rPr>
        <w:t xml:space="preserve"> </w:t>
      </w:r>
      <w:r w:rsidR="00660A67">
        <w:rPr>
          <w:rFonts w:ascii="Times New Roman" w:hAnsi="Times New Roman" w:cs="Times New Roman"/>
          <w:sz w:val="24"/>
          <w:szCs w:val="24"/>
        </w:rPr>
        <w:t xml:space="preserve">tik </w:t>
      </w:r>
      <w:r w:rsidR="00512482">
        <w:rPr>
          <w:rFonts w:ascii="Times New Roman" w:hAnsi="Times New Roman" w:cs="Times New Roman"/>
          <w:sz w:val="24"/>
          <w:szCs w:val="24"/>
        </w:rPr>
        <w:t xml:space="preserve">apie </w:t>
      </w:r>
      <w:r>
        <w:rPr>
          <w:rFonts w:ascii="Times New Roman" w:hAnsi="Times New Roman" w:cs="Times New Roman"/>
          <w:sz w:val="24"/>
          <w:szCs w:val="24"/>
        </w:rPr>
        <w:t xml:space="preserve"> </w:t>
      </w:r>
      <w:r w:rsidR="00512482">
        <w:rPr>
          <w:rFonts w:ascii="Times New Roman" w:hAnsi="Times New Roman" w:cs="Times New Roman"/>
          <w:sz w:val="24"/>
          <w:szCs w:val="24"/>
        </w:rPr>
        <w:t>12,5</w:t>
      </w:r>
      <w:r w:rsidRPr="00576723">
        <w:rPr>
          <w:rFonts w:ascii="Times New Roman" w:hAnsi="Times New Roman" w:cs="Times New Roman"/>
          <w:sz w:val="24"/>
          <w:szCs w:val="24"/>
        </w:rPr>
        <w:t xml:space="preserve"> proc. mokinių neturėjo ėduonies pažeistų, plombuotų ir išrautų dantų, o Lietuvoje –</w:t>
      </w:r>
      <w:r>
        <w:rPr>
          <w:rFonts w:ascii="Times New Roman" w:hAnsi="Times New Roman" w:cs="Times New Roman"/>
          <w:sz w:val="24"/>
          <w:szCs w:val="24"/>
        </w:rPr>
        <w:t xml:space="preserve"> </w:t>
      </w:r>
      <w:r w:rsidRPr="00576723">
        <w:rPr>
          <w:rFonts w:ascii="Times New Roman" w:hAnsi="Times New Roman" w:cs="Times New Roman"/>
          <w:sz w:val="24"/>
          <w:szCs w:val="24"/>
        </w:rPr>
        <w:t>20 proc.</w:t>
      </w:r>
      <w:r w:rsidR="00512482">
        <w:rPr>
          <w:rFonts w:ascii="Times New Roman" w:hAnsi="Times New Roman" w:cs="Times New Roman"/>
          <w:sz w:val="24"/>
          <w:szCs w:val="24"/>
        </w:rPr>
        <w:t xml:space="preserve"> </w:t>
      </w:r>
      <w:r w:rsidR="00021B7F">
        <w:rPr>
          <w:rFonts w:ascii="Times New Roman" w:hAnsi="Times New Roman" w:cs="Times New Roman"/>
          <w:sz w:val="24"/>
          <w:szCs w:val="24"/>
        </w:rPr>
        <w:t>(3 pav.).</w:t>
      </w:r>
    </w:p>
    <w:p w:rsidR="00021B7F" w:rsidRPr="00021B7F" w:rsidRDefault="00021B7F" w:rsidP="00021B7F">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eastAsia="lt-LT"/>
        </w:rPr>
        <w:lastRenderedPageBreak/>
        <w:drawing>
          <wp:inline distT="0" distB="0" distL="0" distR="0" wp14:anchorId="4D5A58D7" wp14:editId="1E0F17A9">
            <wp:extent cx="6111987" cy="2266950"/>
            <wp:effectExtent l="0" t="0" r="3175" b="0"/>
            <wp:docPr id="4" name="Paveikslėlis 4" descr="C:\Users\Asus\Desktop\metinė ataskaita\2020 M\Sveiki danty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esktop\metinė ataskaita\2020 M\Sveiki dantys 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2269970"/>
                    </a:xfrm>
                    <a:prstGeom prst="rect">
                      <a:avLst/>
                    </a:prstGeom>
                    <a:noFill/>
                    <a:ln>
                      <a:noFill/>
                    </a:ln>
                  </pic:spPr>
                </pic:pic>
              </a:graphicData>
            </a:graphic>
          </wp:inline>
        </w:drawing>
      </w:r>
    </w:p>
    <w:p w:rsidR="00021B7F" w:rsidRDefault="00660A67" w:rsidP="00CA422B">
      <w:pPr>
        <w:pStyle w:val="Sraopastraipa"/>
        <w:spacing w:after="0" w:line="240" w:lineRule="auto"/>
        <w:ind w:left="0"/>
        <w:jc w:val="center"/>
        <w:rPr>
          <w:rFonts w:ascii="Times New Roman" w:hAnsi="Times New Roman" w:cs="Times New Roman"/>
          <w:b/>
          <w:sz w:val="24"/>
          <w:szCs w:val="24"/>
        </w:rPr>
      </w:pPr>
      <w:r w:rsidRPr="00660A67">
        <w:rPr>
          <w:rFonts w:ascii="Times New Roman" w:hAnsi="Times New Roman" w:cs="Times New Roman"/>
          <w:b/>
          <w:sz w:val="24"/>
          <w:szCs w:val="24"/>
        </w:rPr>
        <w:t>3 pav. Vaikų, neturinčių ėduonies pažeistų, plombuotų ir išrautų dantų, dalis (proc.)</w:t>
      </w:r>
      <w:r w:rsidR="00CA422B">
        <w:rPr>
          <w:rFonts w:ascii="Times New Roman" w:hAnsi="Times New Roman" w:cs="Times New Roman"/>
          <w:b/>
          <w:sz w:val="24"/>
          <w:szCs w:val="24"/>
        </w:rPr>
        <w:t xml:space="preserve"> 2019 m.</w:t>
      </w:r>
    </w:p>
    <w:p w:rsidR="00660A67" w:rsidRDefault="00660A67" w:rsidP="00660A67">
      <w:pPr>
        <w:pStyle w:val="Sraopastraipa"/>
        <w:spacing w:after="0"/>
        <w:ind w:left="0"/>
        <w:jc w:val="center"/>
        <w:rPr>
          <w:rFonts w:ascii="Times New Roman" w:hAnsi="Times New Roman" w:cs="Times New Roman"/>
          <w:i/>
          <w:sz w:val="24"/>
          <w:szCs w:val="24"/>
        </w:rPr>
      </w:pPr>
      <w:r>
        <w:rPr>
          <w:rFonts w:ascii="Times New Roman" w:hAnsi="Times New Roman" w:cs="Times New Roman"/>
          <w:i/>
          <w:sz w:val="24"/>
          <w:szCs w:val="24"/>
        </w:rPr>
        <w:t>Šaltinis: Higienos instituto Sveikatos informacijos centras</w:t>
      </w:r>
    </w:p>
    <w:p w:rsidR="00021B7F" w:rsidRPr="00660A67" w:rsidRDefault="00021B7F" w:rsidP="00660A67">
      <w:pPr>
        <w:spacing w:after="0" w:line="240" w:lineRule="auto"/>
        <w:jc w:val="both"/>
        <w:rPr>
          <w:rFonts w:ascii="Times New Roman" w:hAnsi="Times New Roman" w:cs="Times New Roman"/>
          <w:b/>
          <w:sz w:val="24"/>
          <w:szCs w:val="24"/>
        </w:rPr>
      </w:pPr>
    </w:p>
    <w:p w:rsidR="0037253D" w:rsidRDefault="007539A9" w:rsidP="00D96645">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Ap</w:t>
      </w:r>
      <w:r w:rsidR="00BC3E2B" w:rsidRPr="00017CFD">
        <w:rPr>
          <w:rFonts w:ascii="Times New Roman" w:hAnsi="Times New Roman" w:cs="Times New Roman"/>
          <w:sz w:val="24"/>
          <w:szCs w:val="24"/>
        </w:rPr>
        <w:t>skaičiavus mokinių pieninių ir nuolatinių dantų ėduonies intensyvumo indeksą (</w:t>
      </w:r>
      <w:proofErr w:type="spellStart"/>
      <w:r w:rsidR="00BC3E2B" w:rsidRPr="00017CFD">
        <w:rPr>
          <w:rFonts w:ascii="Times New Roman" w:hAnsi="Times New Roman" w:cs="Times New Roman"/>
          <w:sz w:val="24"/>
          <w:szCs w:val="24"/>
        </w:rPr>
        <w:t>kpi</w:t>
      </w:r>
      <w:proofErr w:type="spellEnd"/>
      <w:r w:rsidR="0054601A" w:rsidRPr="00017CFD">
        <w:rPr>
          <w:rFonts w:ascii="Times New Roman" w:hAnsi="Times New Roman" w:cs="Times New Roman"/>
          <w:sz w:val="24"/>
          <w:szCs w:val="24"/>
        </w:rPr>
        <w:t xml:space="preserve"> </w:t>
      </w:r>
      <w:r w:rsidR="00BC3E2B" w:rsidRPr="00017CFD">
        <w:rPr>
          <w:rFonts w:ascii="Times New Roman" w:hAnsi="Times New Roman" w:cs="Times New Roman"/>
          <w:sz w:val="24"/>
          <w:szCs w:val="24"/>
        </w:rPr>
        <w:t>+ KPI*)</w:t>
      </w:r>
      <w:r>
        <w:rPr>
          <w:rFonts w:ascii="Times New Roman" w:hAnsi="Times New Roman" w:cs="Times New Roman"/>
          <w:sz w:val="24"/>
          <w:szCs w:val="24"/>
        </w:rPr>
        <w:t>,</w:t>
      </w:r>
      <w:r w:rsidR="00BC3E2B" w:rsidRPr="00017CFD">
        <w:rPr>
          <w:rFonts w:ascii="Times New Roman" w:hAnsi="Times New Roman" w:cs="Times New Roman"/>
          <w:sz w:val="24"/>
          <w:szCs w:val="24"/>
        </w:rPr>
        <w:t xml:space="preserve"> gauta,</w:t>
      </w:r>
      <w:r>
        <w:rPr>
          <w:rFonts w:ascii="Times New Roman" w:hAnsi="Times New Roman" w:cs="Times New Roman"/>
          <w:sz w:val="24"/>
          <w:szCs w:val="24"/>
        </w:rPr>
        <w:t xml:space="preserve"> kad</w:t>
      </w:r>
      <w:r w:rsidR="00660A67" w:rsidRPr="00017CFD">
        <w:rPr>
          <w:rFonts w:ascii="Times New Roman" w:hAnsi="Times New Roman" w:cs="Times New Roman"/>
          <w:sz w:val="24"/>
          <w:szCs w:val="24"/>
        </w:rPr>
        <w:t xml:space="preserve"> 2019 m. </w:t>
      </w:r>
      <w:r w:rsidR="00D3281B">
        <w:rPr>
          <w:rFonts w:ascii="Times New Roman" w:hAnsi="Times New Roman" w:cs="Times New Roman"/>
          <w:sz w:val="24"/>
          <w:szCs w:val="24"/>
        </w:rPr>
        <w:t>Lietuvos vaikų KPI</w:t>
      </w:r>
      <w:r w:rsidR="005E2892" w:rsidRPr="00017CFD">
        <w:rPr>
          <w:rFonts w:ascii="Times New Roman" w:hAnsi="Times New Roman" w:cs="Times New Roman"/>
          <w:sz w:val="24"/>
          <w:szCs w:val="24"/>
        </w:rPr>
        <w:t xml:space="preserve"> -</w:t>
      </w:r>
      <w:r w:rsidR="00021B7F" w:rsidRPr="00017CFD">
        <w:rPr>
          <w:rFonts w:ascii="Times New Roman" w:hAnsi="Times New Roman" w:cs="Times New Roman"/>
          <w:sz w:val="24"/>
          <w:szCs w:val="24"/>
        </w:rPr>
        <w:t xml:space="preserve"> 4,03, Plungės rajono – 4,34</w:t>
      </w:r>
      <w:r w:rsidR="00660A67" w:rsidRPr="00017CFD">
        <w:rPr>
          <w:rFonts w:ascii="Times New Roman" w:hAnsi="Times New Roman" w:cs="Times New Roman"/>
          <w:sz w:val="24"/>
          <w:szCs w:val="24"/>
        </w:rPr>
        <w:t>. Per pastaruosius trejus metus šis indeksas nežymiai gerėja</w:t>
      </w:r>
      <w:r w:rsidR="005B13D7">
        <w:rPr>
          <w:rFonts w:ascii="Times New Roman" w:hAnsi="Times New Roman" w:cs="Times New Roman"/>
          <w:sz w:val="24"/>
          <w:szCs w:val="24"/>
        </w:rPr>
        <w:t>, tačiau už šalie</w:t>
      </w:r>
      <w:r>
        <w:rPr>
          <w:rFonts w:ascii="Times New Roman" w:hAnsi="Times New Roman" w:cs="Times New Roman"/>
          <w:sz w:val="24"/>
          <w:szCs w:val="24"/>
        </w:rPr>
        <w:t>s</w:t>
      </w:r>
      <w:r w:rsidR="005B13D7">
        <w:rPr>
          <w:rFonts w:ascii="Times New Roman" w:hAnsi="Times New Roman" w:cs="Times New Roman"/>
          <w:sz w:val="24"/>
          <w:szCs w:val="24"/>
        </w:rPr>
        <w:t xml:space="preserve"> rodiklį yra didesnis 1,08 karto</w:t>
      </w:r>
      <w:r w:rsidR="00660A67" w:rsidRPr="00017CFD">
        <w:rPr>
          <w:rFonts w:ascii="Times New Roman" w:hAnsi="Times New Roman" w:cs="Times New Roman"/>
          <w:sz w:val="24"/>
          <w:szCs w:val="24"/>
        </w:rPr>
        <w:t xml:space="preserve"> </w:t>
      </w:r>
      <w:r w:rsidR="00017CFD" w:rsidRPr="00017CFD">
        <w:rPr>
          <w:rFonts w:ascii="Times New Roman" w:hAnsi="Times New Roman" w:cs="Times New Roman"/>
          <w:sz w:val="24"/>
          <w:szCs w:val="24"/>
        </w:rPr>
        <w:t>(4 pav.)</w:t>
      </w:r>
      <w:r w:rsidR="005B13D7">
        <w:rPr>
          <w:rFonts w:ascii="Times New Roman" w:hAnsi="Times New Roman" w:cs="Times New Roman"/>
          <w:sz w:val="24"/>
          <w:szCs w:val="24"/>
        </w:rPr>
        <w:t>.</w:t>
      </w:r>
    </w:p>
    <w:p w:rsidR="00D96645" w:rsidRPr="00D3281B" w:rsidRDefault="00D96645" w:rsidP="00D96645">
      <w:pPr>
        <w:pStyle w:val="Sraopastraipa"/>
        <w:spacing w:after="0" w:line="240" w:lineRule="auto"/>
        <w:ind w:left="0" w:firstLine="720"/>
        <w:jc w:val="both"/>
        <w:rPr>
          <w:rFonts w:ascii="Times New Roman" w:hAnsi="Times New Roman" w:cs="Times New Roman"/>
          <w:sz w:val="24"/>
          <w:szCs w:val="24"/>
        </w:rPr>
      </w:pPr>
    </w:p>
    <w:p w:rsidR="00084F65" w:rsidRDefault="00017CFD" w:rsidP="00274BC0">
      <w:pPr>
        <w:pStyle w:val="Sraopastraipa"/>
        <w:spacing w:after="0" w:line="240" w:lineRule="auto"/>
        <w:ind w:left="0" w:firstLine="567"/>
        <w:jc w:val="both"/>
        <w:rPr>
          <w:rFonts w:ascii="Times New Roman" w:hAnsi="Times New Roman" w:cs="Times New Roman"/>
          <w:sz w:val="24"/>
          <w:szCs w:val="24"/>
        </w:rPr>
      </w:pPr>
      <w:r>
        <w:rPr>
          <w:noProof/>
          <w:lang w:eastAsia="lt-LT"/>
        </w:rPr>
        <w:drawing>
          <wp:inline distT="0" distB="0" distL="0" distR="0" wp14:anchorId="336E7AA0" wp14:editId="30630AD7">
            <wp:extent cx="5619750" cy="2000250"/>
            <wp:effectExtent l="0" t="0" r="19050" b="19050"/>
            <wp:docPr id="1" name="Diagrama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769B9" w:rsidRDefault="00454EF0" w:rsidP="00017CFD">
      <w:pPr>
        <w:pStyle w:val="Sraopastraipa"/>
        <w:spacing w:after="0"/>
        <w:ind w:left="0"/>
        <w:jc w:val="center"/>
        <w:rPr>
          <w:rFonts w:ascii="Times New Roman" w:hAnsi="Times New Roman" w:cs="Times New Roman"/>
          <w:b/>
        </w:rPr>
      </w:pPr>
      <w:r>
        <w:rPr>
          <w:rFonts w:ascii="Times New Roman" w:hAnsi="Times New Roman" w:cs="Times New Roman"/>
          <w:b/>
        </w:rPr>
        <w:t xml:space="preserve">4 pav. Vaikų </w:t>
      </w:r>
      <w:r w:rsidR="00017CFD" w:rsidRPr="005F16AA">
        <w:rPr>
          <w:rFonts w:ascii="Times New Roman" w:hAnsi="Times New Roman" w:cs="Times New Roman"/>
          <w:b/>
        </w:rPr>
        <w:t>dantų ėduonies intensyvumo indeksas</w:t>
      </w:r>
      <w:r w:rsidR="00D3281B">
        <w:rPr>
          <w:rFonts w:ascii="Times New Roman" w:hAnsi="Times New Roman" w:cs="Times New Roman"/>
          <w:b/>
        </w:rPr>
        <w:t xml:space="preserve"> (</w:t>
      </w:r>
      <w:proofErr w:type="spellStart"/>
      <w:r w:rsidR="00D3281B">
        <w:rPr>
          <w:rFonts w:ascii="Times New Roman" w:hAnsi="Times New Roman" w:cs="Times New Roman"/>
          <w:b/>
        </w:rPr>
        <w:t>KPI+kpi</w:t>
      </w:r>
      <w:proofErr w:type="spellEnd"/>
      <w:r w:rsidR="00D3281B">
        <w:rPr>
          <w:rFonts w:ascii="Times New Roman" w:hAnsi="Times New Roman" w:cs="Times New Roman"/>
          <w:b/>
        </w:rPr>
        <w:t xml:space="preserve">) </w:t>
      </w:r>
      <w:r w:rsidR="00017CFD" w:rsidRPr="005F16AA">
        <w:rPr>
          <w:rFonts w:ascii="Times New Roman" w:hAnsi="Times New Roman" w:cs="Times New Roman"/>
          <w:b/>
        </w:rPr>
        <w:t xml:space="preserve"> Plungės r. sav. ir Lietuvoje </w:t>
      </w:r>
    </w:p>
    <w:p w:rsidR="00017CFD" w:rsidRPr="005F16AA" w:rsidRDefault="00017CFD" w:rsidP="00017CFD">
      <w:pPr>
        <w:pStyle w:val="Sraopastraipa"/>
        <w:spacing w:after="0"/>
        <w:ind w:left="0"/>
        <w:jc w:val="center"/>
        <w:rPr>
          <w:rFonts w:ascii="Times New Roman" w:hAnsi="Times New Roman" w:cs="Times New Roman"/>
          <w:b/>
        </w:rPr>
      </w:pPr>
      <w:r w:rsidRPr="005F16AA">
        <w:rPr>
          <w:rFonts w:ascii="Times New Roman" w:hAnsi="Times New Roman" w:cs="Times New Roman"/>
          <w:b/>
        </w:rPr>
        <w:t>2017-2020 m.</w:t>
      </w:r>
    </w:p>
    <w:p w:rsidR="00017CFD" w:rsidRDefault="00017CFD" w:rsidP="00017CFD">
      <w:pPr>
        <w:pStyle w:val="Sraopastraipa"/>
        <w:spacing w:after="0"/>
        <w:ind w:left="0" w:firstLine="567"/>
        <w:jc w:val="center"/>
        <w:rPr>
          <w:rFonts w:ascii="Times New Roman" w:hAnsi="Times New Roman" w:cs="Times New Roman"/>
          <w:i/>
          <w:sz w:val="24"/>
          <w:szCs w:val="24"/>
        </w:rPr>
      </w:pPr>
      <w:r>
        <w:rPr>
          <w:rFonts w:ascii="Times New Roman" w:hAnsi="Times New Roman" w:cs="Times New Roman"/>
          <w:i/>
          <w:sz w:val="24"/>
          <w:szCs w:val="24"/>
        </w:rPr>
        <w:t xml:space="preserve">Šaltinis: Vaikų sveikatos </w:t>
      </w:r>
      <w:proofErr w:type="spellStart"/>
      <w:r>
        <w:rPr>
          <w:rFonts w:ascii="Times New Roman" w:hAnsi="Times New Roman" w:cs="Times New Roman"/>
          <w:i/>
          <w:sz w:val="24"/>
          <w:szCs w:val="24"/>
        </w:rPr>
        <w:t>stebėsenos</w:t>
      </w:r>
      <w:proofErr w:type="spellEnd"/>
      <w:r>
        <w:rPr>
          <w:rFonts w:ascii="Times New Roman" w:hAnsi="Times New Roman" w:cs="Times New Roman"/>
          <w:i/>
          <w:sz w:val="24"/>
          <w:szCs w:val="24"/>
        </w:rPr>
        <w:t xml:space="preserve"> informacinė sistema (VSSIS)</w:t>
      </w:r>
    </w:p>
    <w:p w:rsidR="00EA3572" w:rsidRPr="00017CFD" w:rsidRDefault="00EA3572" w:rsidP="00017CFD">
      <w:pPr>
        <w:spacing w:after="0"/>
        <w:rPr>
          <w:rFonts w:ascii="Times New Roman" w:hAnsi="Times New Roman" w:cs="Times New Roman"/>
          <w:i/>
          <w:sz w:val="24"/>
          <w:szCs w:val="24"/>
        </w:rPr>
      </w:pPr>
    </w:p>
    <w:p w:rsidR="00084F65" w:rsidRPr="00A769B9" w:rsidRDefault="00FE0669" w:rsidP="00D96645">
      <w:pPr>
        <w:spacing w:after="0" w:line="240" w:lineRule="auto"/>
        <w:ind w:firstLine="720"/>
        <w:jc w:val="both"/>
        <w:rPr>
          <w:rFonts w:ascii="Times New Roman" w:eastAsia="Calibri" w:hAnsi="Times New Roman" w:cs="Times New Roman"/>
          <w:b/>
          <w:sz w:val="24"/>
          <w:szCs w:val="24"/>
        </w:rPr>
      </w:pPr>
      <w:r w:rsidRPr="00FE0669">
        <w:rPr>
          <w:rFonts w:ascii="Times New Roman" w:eastAsia="Calibri" w:hAnsi="Times New Roman" w:cs="Times New Roman"/>
          <w:sz w:val="24"/>
          <w:szCs w:val="24"/>
        </w:rPr>
        <w:t xml:space="preserve">Mokinių dantų ligas </w:t>
      </w:r>
      <w:r w:rsidR="007539A9">
        <w:rPr>
          <w:rFonts w:ascii="Times New Roman" w:eastAsia="Calibri" w:hAnsi="Times New Roman" w:cs="Times New Roman"/>
          <w:sz w:val="24"/>
          <w:szCs w:val="24"/>
        </w:rPr>
        <w:t>lemi</w:t>
      </w:r>
      <w:r w:rsidR="003167D6">
        <w:rPr>
          <w:rFonts w:ascii="Times New Roman" w:eastAsia="Calibri" w:hAnsi="Times New Roman" w:cs="Times New Roman"/>
          <w:sz w:val="24"/>
          <w:szCs w:val="24"/>
        </w:rPr>
        <w:t>a</w:t>
      </w:r>
      <w:r w:rsidRPr="00FE0669">
        <w:rPr>
          <w:rFonts w:ascii="Times New Roman" w:eastAsia="Calibri" w:hAnsi="Times New Roman" w:cs="Times New Roman"/>
          <w:sz w:val="24"/>
          <w:szCs w:val="24"/>
        </w:rPr>
        <w:t xml:space="preserve"> netinkama dantų higiena, neracionali mityba, per dažnai vartojama daug cukraus turin</w:t>
      </w:r>
      <w:r w:rsidR="007539A9">
        <w:rPr>
          <w:rFonts w:ascii="Times New Roman" w:eastAsia="Calibri" w:hAnsi="Times New Roman" w:cs="Times New Roman"/>
          <w:sz w:val="24"/>
          <w:szCs w:val="24"/>
        </w:rPr>
        <w:t>čio</w:t>
      </w:r>
      <w:r w:rsidRPr="00FE0669">
        <w:rPr>
          <w:rFonts w:ascii="Times New Roman" w:eastAsia="Calibri" w:hAnsi="Times New Roman" w:cs="Times New Roman"/>
          <w:sz w:val="24"/>
          <w:szCs w:val="24"/>
        </w:rPr>
        <w:t xml:space="preserve"> maist</w:t>
      </w:r>
      <w:r w:rsidR="007539A9">
        <w:rPr>
          <w:rFonts w:ascii="Times New Roman" w:eastAsia="Calibri" w:hAnsi="Times New Roman" w:cs="Times New Roman"/>
          <w:sz w:val="24"/>
          <w:szCs w:val="24"/>
        </w:rPr>
        <w:t>o</w:t>
      </w:r>
      <w:r w:rsidRPr="00FE0669">
        <w:rPr>
          <w:rFonts w:ascii="Times New Roman" w:eastAsia="Calibri" w:hAnsi="Times New Roman" w:cs="Times New Roman"/>
          <w:sz w:val="24"/>
          <w:szCs w:val="24"/>
        </w:rPr>
        <w:t>. Išanalizavus pateiktus vaikų sveikatos pažymėjim</w:t>
      </w:r>
      <w:r w:rsidR="00DE57EA">
        <w:rPr>
          <w:rFonts w:ascii="Times New Roman" w:eastAsia="Calibri" w:hAnsi="Times New Roman" w:cs="Times New Roman"/>
          <w:sz w:val="24"/>
          <w:szCs w:val="24"/>
        </w:rPr>
        <w:t>us</w:t>
      </w:r>
      <w:r w:rsidR="007539A9">
        <w:rPr>
          <w:rFonts w:ascii="Times New Roman" w:eastAsia="Calibri" w:hAnsi="Times New Roman" w:cs="Times New Roman"/>
          <w:sz w:val="24"/>
          <w:szCs w:val="24"/>
        </w:rPr>
        <w:t>,</w:t>
      </w:r>
      <w:r w:rsidR="00DE57EA">
        <w:rPr>
          <w:rFonts w:ascii="Times New Roman" w:eastAsia="Calibri" w:hAnsi="Times New Roman" w:cs="Times New Roman"/>
          <w:sz w:val="24"/>
          <w:szCs w:val="24"/>
        </w:rPr>
        <w:t xml:space="preserve"> nustatyta, kad</w:t>
      </w:r>
      <w:r w:rsidRPr="00FE0669">
        <w:rPr>
          <w:rFonts w:ascii="Times New Roman" w:eastAsia="Calibri" w:hAnsi="Times New Roman" w:cs="Times New Roman"/>
          <w:sz w:val="24"/>
          <w:szCs w:val="24"/>
        </w:rPr>
        <w:t xml:space="preserve"> </w:t>
      </w:r>
      <w:r w:rsidR="00DE57EA">
        <w:rPr>
          <w:rFonts w:ascii="Times New Roman" w:eastAsia="Calibri" w:hAnsi="Times New Roman" w:cs="Times New Roman"/>
          <w:sz w:val="24"/>
          <w:szCs w:val="24"/>
        </w:rPr>
        <w:t xml:space="preserve">dažniausiai </w:t>
      </w:r>
      <w:r w:rsidRPr="00FE0669">
        <w:rPr>
          <w:rFonts w:ascii="Times New Roman" w:eastAsia="Calibri" w:hAnsi="Times New Roman" w:cs="Times New Roman"/>
          <w:sz w:val="24"/>
          <w:szCs w:val="24"/>
        </w:rPr>
        <w:t>sveikus, ėduonies nepažeistus, neplombuotus ir neišrautus</w:t>
      </w:r>
      <w:r>
        <w:rPr>
          <w:rFonts w:ascii="Times New Roman" w:eastAsia="Calibri" w:hAnsi="Times New Roman" w:cs="Times New Roman"/>
          <w:sz w:val="24"/>
          <w:szCs w:val="24"/>
        </w:rPr>
        <w:t xml:space="preserve"> dantis</w:t>
      </w:r>
      <w:r w:rsidR="00DE57EA">
        <w:rPr>
          <w:rFonts w:ascii="Times New Roman" w:eastAsia="Calibri" w:hAnsi="Times New Roman" w:cs="Times New Roman"/>
          <w:sz w:val="24"/>
          <w:szCs w:val="24"/>
        </w:rPr>
        <w:t xml:space="preserve"> turi aštuntokai (32,1 proc.), vienuoliktokai (24,2 proc.)</w:t>
      </w:r>
      <w:r w:rsidR="007539A9">
        <w:rPr>
          <w:rFonts w:ascii="Times New Roman" w:eastAsia="Calibri" w:hAnsi="Times New Roman" w:cs="Times New Roman"/>
          <w:sz w:val="24"/>
          <w:szCs w:val="24"/>
        </w:rPr>
        <w:t>,</w:t>
      </w:r>
      <w:r w:rsidR="00DE57EA">
        <w:rPr>
          <w:rFonts w:ascii="Times New Roman" w:eastAsia="Calibri" w:hAnsi="Times New Roman" w:cs="Times New Roman"/>
          <w:sz w:val="24"/>
          <w:szCs w:val="24"/>
        </w:rPr>
        <w:t xml:space="preserve"> šeštokai ir dvyliktokai (23,5 proc. ir 23,6 proc.). Tik kas 15-to devintoko ir</w:t>
      </w:r>
      <w:r w:rsidR="003167D6">
        <w:rPr>
          <w:rFonts w:ascii="Times New Roman" w:eastAsia="Calibri" w:hAnsi="Times New Roman" w:cs="Times New Roman"/>
          <w:sz w:val="24"/>
          <w:szCs w:val="24"/>
        </w:rPr>
        <w:t xml:space="preserve"> </w:t>
      </w:r>
      <w:r w:rsidR="007539A9">
        <w:rPr>
          <w:rFonts w:ascii="Times New Roman" w:eastAsia="Calibri" w:hAnsi="Times New Roman" w:cs="Times New Roman"/>
          <w:sz w:val="24"/>
          <w:szCs w:val="24"/>
        </w:rPr>
        <w:t xml:space="preserve">kas </w:t>
      </w:r>
      <w:r w:rsidR="00DE57EA">
        <w:rPr>
          <w:rFonts w:ascii="Times New Roman" w:eastAsia="Calibri" w:hAnsi="Times New Roman" w:cs="Times New Roman"/>
          <w:sz w:val="24"/>
          <w:szCs w:val="24"/>
        </w:rPr>
        <w:t xml:space="preserve"> 9-to penktoko dantys sveiki, neplombuoti ir neištraukti (5</w:t>
      </w:r>
      <w:r w:rsidRPr="00FE0669">
        <w:rPr>
          <w:rFonts w:ascii="Times New Roman" w:eastAsia="Calibri" w:hAnsi="Times New Roman" w:cs="Times New Roman"/>
          <w:sz w:val="24"/>
          <w:szCs w:val="24"/>
        </w:rPr>
        <w:t xml:space="preserve"> pav.)</w:t>
      </w:r>
      <w:r w:rsidR="00DE57EA">
        <w:rPr>
          <w:rFonts w:ascii="Times New Roman" w:eastAsia="Calibri" w:hAnsi="Times New Roman" w:cs="Times New Roman"/>
          <w:sz w:val="24"/>
          <w:szCs w:val="24"/>
        </w:rPr>
        <w:t>.</w:t>
      </w:r>
    </w:p>
    <w:p w:rsidR="00084F65" w:rsidRPr="00DE57EA" w:rsidRDefault="00FE0669" w:rsidP="00DE57EA">
      <w:pPr>
        <w:pStyle w:val="Sraopastraipa"/>
        <w:spacing w:after="0"/>
        <w:ind w:left="0"/>
        <w:jc w:val="both"/>
        <w:rPr>
          <w:rFonts w:ascii="Times New Roman" w:hAnsi="Times New Roman" w:cs="Times New Roman"/>
          <w:sz w:val="24"/>
          <w:szCs w:val="24"/>
        </w:rPr>
      </w:pPr>
      <w:r w:rsidRPr="006B0478">
        <w:rPr>
          <w:rFonts w:ascii="Times New Roman" w:hAnsi="Times New Roman"/>
          <w:b/>
          <w:noProof/>
          <w:sz w:val="24"/>
          <w:szCs w:val="24"/>
          <w:lang w:eastAsia="lt-LT"/>
        </w:rPr>
        <w:lastRenderedPageBreak/>
        <w:drawing>
          <wp:inline distT="0" distB="0" distL="0" distR="0" wp14:anchorId="23034599" wp14:editId="4F91D247">
            <wp:extent cx="6181725" cy="3895725"/>
            <wp:effectExtent l="0" t="0" r="9525" b="9525"/>
            <wp:docPr id="2" name="Diagrama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CC0138" w:rsidRDefault="00DE57EA" w:rsidP="00CC0138">
      <w:pPr>
        <w:pStyle w:val="Sraopastraipa"/>
        <w:spacing w:after="0"/>
        <w:ind w:left="0"/>
        <w:jc w:val="center"/>
        <w:rPr>
          <w:rFonts w:ascii="Times New Roman" w:hAnsi="Times New Roman" w:cs="Times New Roman"/>
          <w:b/>
          <w:sz w:val="24"/>
          <w:szCs w:val="24"/>
        </w:rPr>
      </w:pPr>
      <w:r>
        <w:rPr>
          <w:rFonts w:ascii="Times New Roman" w:hAnsi="Times New Roman" w:cs="Times New Roman"/>
          <w:b/>
          <w:sz w:val="24"/>
          <w:szCs w:val="24"/>
        </w:rPr>
        <w:t>5</w:t>
      </w:r>
      <w:r w:rsidR="00CC0138" w:rsidRPr="00CC0138">
        <w:rPr>
          <w:rFonts w:ascii="Times New Roman" w:hAnsi="Times New Roman" w:cs="Times New Roman"/>
          <w:b/>
          <w:sz w:val="24"/>
          <w:szCs w:val="24"/>
        </w:rPr>
        <w:t xml:space="preserve"> pav. Vaikų, kurie neturi dantų ėduonies pažeistų, plombuotų ar išrautų dantų, p</w:t>
      </w:r>
      <w:r w:rsidR="00FE0669">
        <w:rPr>
          <w:rFonts w:ascii="Times New Roman" w:hAnsi="Times New Roman" w:cs="Times New Roman"/>
          <w:b/>
          <w:sz w:val="24"/>
          <w:szCs w:val="24"/>
        </w:rPr>
        <w:t>roc. Plungės r. sav. 2018-2020</w:t>
      </w:r>
      <w:r w:rsidR="00CC0138" w:rsidRPr="00CC0138">
        <w:rPr>
          <w:rFonts w:ascii="Times New Roman" w:hAnsi="Times New Roman" w:cs="Times New Roman"/>
          <w:b/>
          <w:sz w:val="24"/>
          <w:szCs w:val="24"/>
        </w:rPr>
        <w:t xml:space="preserve"> m. </w:t>
      </w:r>
    </w:p>
    <w:p w:rsidR="00CC0138" w:rsidRDefault="00CC0138" w:rsidP="00CC0138">
      <w:pPr>
        <w:pStyle w:val="Sraopastraipa"/>
        <w:spacing w:after="0"/>
        <w:ind w:left="0"/>
        <w:jc w:val="center"/>
        <w:rPr>
          <w:rFonts w:ascii="Times New Roman" w:hAnsi="Times New Roman" w:cs="Times New Roman"/>
          <w:i/>
          <w:sz w:val="24"/>
          <w:szCs w:val="24"/>
        </w:rPr>
      </w:pPr>
      <w:r>
        <w:rPr>
          <w:rFonts w:ascii="Times New Roman" w:hAnsi="Times New Roman" w:cs="Times New Roman"/>
          <w:i/>
          <w:sz w:val="24"/>
          <w:szCs w:val="24"/>
        </w:rPr>
        <w:t>Šaltinis: Plungės rajono savivaldybės visuomenės sveikatos biuras</w:t>
      </w:r>
    </w:p>
    <w:p w:rsidR="001910E3" w:rsidRDefault="001910E3" w:rsidP="00A44253">
      <w:pPr>
        <w:pStyle w:val="Sraopastraipa"/>
        <w:spacing w:after="0"/>
        <w:ind w:left="0" w:firstLine="567"/>
        <w:jc w:val="both"/>
        <w:rPr>
          <w:rFonts w:ascii="Arial" w:hAnsi="Arial" w:cs="Arial"/>
          <w:sz w:val="26"/>
          <w:szCs w:val="26"/>
        </w:rPr>
      </w:pPr>
    </w:p>
    <w:p w:rsidR="00A44253" w:rsidRDefault="001910E3" w:rsidP="00D96645">
      <w:pPr>
        <w:pStyle w:val="Sraopastraipa"/>
        <w:spacing w:after="0" w:line="240" w:lineRule="auto"/>
        <w:ind w:left="0" w:firstLine="720"/>
        <w:jc w:val="both"/>
        <w:rPr>
          <w:rFonts w:ascii="Times New Roman" w:hAnsi="Times New Roman" w:cs="Times New Roman"/>
          <w:sz w:val="24"/>
          <w:szCs w:val="24"/>
        </w:rPr>
      </w:pPr>
      <w:r>
        <w:rPr>
          <w:rFonts w:ascii="Arial" w:hAnsi="Arial" w:cs="Arial"/>
          <w:sz w:val="26"/>
          <w:szCs w:val="26"/>
        </w:rPr>
        <w:t xml:space="preserve"> </w:t>
      </w:r>
      <w:r w:rsidRPr="001910E3">
        <w:rPr>
          <w:rFonts w:ascii="Times New Roman" w:hAnsi="Times New Roman" w:cs="Times New Roman"/>
          <w:sz w:val="24"/>
          <w:szCs w:val="24"/>
        </w:rPr>
        <w:t xml:space="preserve">Profilaktinio sveikatos patikrinimo metu gydytojas </w:t>
      </w:r>
      <w:proofErr w:type="spellStart"/>
      <w:r w:rsidRPr="001910E3">
        <w:rPr>
          <w:rFonts w:ascii="Times New Roman" w:hAnsi="Times New Roman" w:cs="Times New Roman"/>
          <w:sz w:val="24"/>
          <w:szCs w:val="24"/>
        </w:rPr>
        <w:t>odontologas</w:t>
      </w:r>
      <w:proofErr w:type="spellEnd"/>
      <w:r w:rsidRPr="001910E3">
        <w:rPr>
          <w:rFonts w:ascii="Times New Roman" w:hAnsi="Times New Roman" w:cs="Times New Roman"/>
          <w:sz w:val="24"/>
          <w:szCs w:val="24"/>
        </w:rPr>
        <w:t xml:space="preserve"> taip pat įvertina mokinio </w:t>
      </w:r>
      <w:proofErr w:type="spellStart"/>
      <w:r w:rsidRPr="001910E3">
        <w:rPr>
          <w:rFonts w:ascii="Times New Roman" w:hAnsi="Times New Roman" w:cs="Times New Roman"/>
          <w:sz w:val="24"/>
          <w:szCs w:val="24"/>
        </w:rPr>
        <w:t>sąkand</w:t>
      </w:r>
      <w:r>
        <w:rPr>
          <w:rFonts w:ascii="Times New Roman" w:hAnsi="Times New Roman" w:cs="Times New Roman"/>
          <w:sz w:val="24"/>
          <w:szCs w:val="24"/>
        </w:rPr>
        <w:t>žio</w:t>
      </w:r>
      <w:proofErr w:type="spellEnd"/>
      <w:r w:rsidRPr="001910E3">
        <w:rPr>
          <w:rFonts w:ascii="Times New Roman" w:hAnsi="Times New Roman" w:cs="Times New Roman"/>
          <w:sz w:val="24"/>
          <w:szCs w:val="24"/>
        </w:rPr>
        <w:t>, pavienių dantų ir žandikaulio būklę</w:t>
      </w:r>
      <w:r>
        <w:rPr>
          <w:rFonts w:ascii="Times New Roman" w:hAnsi="Times New Roman" w:cs="Times New Roman"/>
          <w:sz w:val="24"/>
          <w:szCs w:val="24"/>
        </w:rPr>
        <w:t xml:space="preserve">. 2019 m. Plungės r. sav. </w:t>
      </w:r>
      <w:proofErr w:type="spellStart"/>
      <w:r>
        <w:rPr>
          <w:rFonts w:ascii="Times New Roman" w:hAnsi="Times New Roman" w:cs="Times New Roman"/>
          <w:sz w:val="24"/>
          <w:szCs w:val="24"/>
        </w:rPr>
        <w:t>sąkandžio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patalogijos</w:t>
      </w:r>
      <w:proofErr w:type="spellEnd"/>
      <w:r>
        <w:rPr>
          <w:rFonts w:ascii="Times New Roman" w:hAnsi="Times New Roman" w:cs="Times New Roman"/>
          <w:sz w:val="24"/>
          <w:szCs w:val="24"/>
        </w:rPr>
        <w:t xml:space="preserve"> neturėjo 6 iš 10 mokinių. Kas penktam</w:t>
      </w:r>
      <w:r w:rsidR="00694A36">
        <w:rPr>
          <w:rFonts w:ascii="Times New Roman" w:hAnsi="Times New Roman" w:cs="Times New Roman"/>
          <w:sz w:val="24"/>
          <w:szCs w:val="24"/>
        </w:rPr>
        <w:t xml:space="preserve"> vaikui nustatyti žandikaulio ar </w:t>
      </w:r>
      <w:r>
        <w:rPr>
          <w:rFonts w:ascii="Times New Roman" w:hAnsi="Times New Roman" w:cs="Times New Roman"/>
          <w:sz w:val="24"/>
          <w:szCs w:val="24"/>
        </w:rPr>
        <w:t xml:space="preserve"> pavienių dantų </w:t>
      </w:r>
      <w:r w:rsidR="00694A36">
        <w:rPr>
          <w:rFonts w:ascii="Times New Roman" w:hAnsi="Times New Roman" w:cs="Times New Roman"/>
          <w:sz w:val="24"/>
          <w:szCs w:val="24"/>
        </w:rPr>
        <w:t>pat</w:t>
      </w:r>
      <w:r w:rsidR="003167D6">
        <w:rPr>
          <w:rFonts w:ascii="Times New Roman" w:hAnsi="Times New Roman" w:cs="Times New Roman"/>
          <w:sz w:val="24"/>
          <w:szCs w:val="24"/>
        </w:rPr>
        <w:t>o</w:t>
      </w:r>
      <w:r w:rsidR="00694A36">
        <w:rPr>
          <w:rFonts w:ascii="Times New Roman" w:hAnsi="Times New Roman" w:cs="Times New Roman"/>
          <w:sz w:val="24"/>
          <w:szCs w:val="24"/>
        </w:rPr>
        <w:t>logijos (6 pav.)</w:t>
      </w:r>
      <w:r w:rsidR="00A769B9">
        <w:rPr>
          <w:rFonts w:ascii="Times New Roman" w:hAnsi="Times New Roman" w:cs="Times New Roman"/>
          <w:sz w:val="24"/>
          <w:szCs w:val="24"/>
        </w:rPr>
        <w:t>.</w:t>
      </w:r>
    </w:p>
    <w:p w:rsidR="001910E3" w:rsidRPr="001910E3" w:rsidRDefault="001910E3" w:rsidP="00A44253">
      <w:pPr>
        <w:pStyle w:val="Sraopastraipa"/>
        <w:spacing w:after="0"/>
        <w:ind w:left="0" w:firstLine="567"/>
        <w:jc w:val="both"/>
        <w:rPr>
          <w:rFonts w:ascii="Times New Roman" w:hAnsi="Times New Roman" w:cs="Times New Roman"/>
          <w:sz w:val="24"/>
          <w:szCs w:val="24"/>
        </w:rPr>
      </w:pPr>
      <w:r>
        <w:rPr>
          <w:noProof/>
          <w:lang w:eastAsia="lt-LT"/>
        </w:rPr>
        <w:drawing>
          <wp:inline distT="0" distB="0" distL="0" distR="0" wp14:anchorId="3C580C51" wp14:editId="18DD60D6">
            <wp:extent cx="5600700" cy="2105025"/>
            <wp:effectExtent l="0" t="0" r="19050" b="9525"/>
            <wp:docPr id="5" name="Diagrama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1910E3" w:rsidRDefault="00694A36" w:rsidP="00694A36">
      <w:pPr>
        <w:pStyle w:val="Sraopastraipa"/>
        <w:spacing w:after="0"/>
        <w:ind w:left="0" w:firstLine="567"/>
        <w:jc w:val="center"/>
        <w:rPr>
          <w:rFonts w:ascii="Times New Roman" w:hAnsi="Times New Roman" w:cs="Times New Roman"/>
          <w:b/>
          <w:sz w:val="24"/>
          <w:szCs w:val="24"/>
        </w:rPr>
      </w:pPr>
      <w:r w:rsidRPr="00694A36">
        <w:rPr>
          <w:rFonts w:ascii="Times New Roman" w:hAnsi="Times New Roman" w:cs="Times New Roman"/>
          <w:b/>
          <w:sz w:val="24"/>
          <w:szCs w:val="24"/>
        </w:rPr>
        <w:t>6 pav. Vaikų, kuriems 2019–2020 m.  įvertinta dantų ir žandikaulių būklė, dalis Plungės r. sav. (proc.)</w:t>
      </w:r>
    </w:p>
    <w:p w:rsidR="001910E3" w:rsidRDefault="00694A36" w:rsidP="00694A36">
      <w:pPr>
        <w:pStyle w:val="Sraopastraipa"/>
        <w:spacing w:after="0"/>
        <w:ind w:left="0" w:firstLine="567"/>
        <w:jc w:val="center"/>
        <w:rPr>
          <w:rFonts w:ascii="Times New Roman" w:hAnsi="Times New Roman" w:cs="Times New Roman"/>
          <w:i/>
        </w:rPr>
      </w:pPr>
      <w:r w:rsidRPr="00694A36">
        <w:rPr>
          <w:rFonts w:ascii="Times New Roman" w:hAnsi="Times New Roman" w:cs="Times New Roman"/>
        </w:rPr>
        <w:t>Šaltinis:</w:t>
      </w:r>
      <w:r w:rsidRPr="00694A36">
        <w:rPr>
          <w:rFonts w:ascii="Times New Roman" w:hAnsi="Times New Roman" w:cs="Times New Roman"/>
          <w:b/>
        </w:rPr>
        <w:t xml:space="preserve"> </w:t>
      </w:r>
      <w:r w:rsidRPr="00694A36">
        <w:rPr>
          <w:rFonts w:ascii="Times New Roman" w:hAnsi="Times New Roman" w:cs="Times New Roman"/>
          <w:i/>
        </w:rPr>
        <w:t xml:space="preserve">Vaikų sveikatos </w:t>
      </w:r>
      <w:proofErr w:type="spellStart"/>
      <w:r w:rsidRPr="00694A36">
        <w:rPr>
          <w:rFonts w:ascii="Times New Roman" w:hAnsi="Times New Roman" w:cs="Times New Roman"/>
          <w:i/>
        </w:rPr>
        <w:t>stebėsenos</w:t>
      </w:r>
      <w:proofErr w:type="spellEnd"/>
      <w:r w:rsidRPr="00694A36">
        <w:rPr>
          <w:rFonts w:ascii="Times New Roman" w:hAnsi="Times New Roman" w:cs="Times New Roman"/>
          <w:i/>
        </w:rPr>
        <w:t xml:space="preserve"> informacinė sistema (VSSIS)</w:t>
      </w:r>
    </w:p>
    <w:p w:rsidR="00454EF0" w:rsidRPr="00694A36" w:rsidRDefault="00454EF0" w:rsidP="00694A36">
      <w:pPr>
        <w:pStyle w:val="Sraopastraipa"/>
        <w:spacing w:after="0"/>
        <w:ind w:left="0" w:firstLine="567"/>
        <w:jc w:val="center"/>
        <w:rPr>
          <w:rFonts w:ascii="Times New Roman" w:hAnsi="Times New Roman" w:cs="Times New Roman"/>
          <w:b/>
        </w:rPr>
      </w:pPr>
    </w:p>
    <w:p w:rsidR="001910E3" w:rsidRPr="001910E3" w:rsidRDefault="00471600" w:rsidP="00D96645">
      <w:pPr>
        <w:pStyle w:val="Sraopastraipa"/>
        <w:spacing w:after="0" w:line="240" w:lineRule="auto"/>
        <w:ind w:left="0" w:firstLine="720"/>
        <w:jc w:val="both"/>
        <w:rPr>
          <w:rFonts w:ascii="Times New Roman" w:hAnsi="Times New Roman" w:cs="Times New Roman"/>
          <w:sz w:val="24"/>
          <w:szCs w:val="24"/>
        </w:rPr>
      </w:pPr>
      <w:r w:rsidRPr="001910E3">
        <w:rPr>
          <w:rFonts w:ascii="Times New Roman" w:hAnsi="Times New Roman" w:cs="Times New Roman"/>
          <w:sz w:val="24"/>
          <w:szCs w:val="24"/>
        </w:rPr>
        <w:t>Viena iš priemonių, padedančių išvengti</w:t>
      </w:r>
      <w:r w:rsidR="005B13D7">
        <w:rPr>
          <w:rFonts w:ascii="Times New Roman" w:hAnsi="Times New Roman" w:cs="Times New Roman"/>
          <w:sz w:val="24"/>
          <w:szCs w:val="24"/>
        </w:rPr>
        <w:t xml:space="preserve"> dantų ėduonies, yra vaikų (6–14</w:t>
      </w:r>
      <w:r w:rsidRPr="001910E3">
        <w:rPr>
          <w:rFonts w:ascii="Times New Roman" w:hAnsi="Times New Roman" w:cs="Times New Roman"/>
          <w:sz w:val="24"/>
          <w:szCs w:val="24"/>
        </w:rPr>
        <w:t xml:space="preserve"> metų amžiaus)</w:t>
      </w:r>
      <w:r w:rsidR="001910E3" w:rsidRPr="001910E3">
        <w:rPr>
          <w:rFonts w:ascii="Times New Roman" w:hAnsi="Times New Roman" w:cs="Times New Roman"/>
          <w:sz w:val="24"/>
          <w:szCs w:val="24"/>
        </w:rPr>
        <w:t xml:space="preserve"> </w:t>
      </w:r>
      <w:r w:rsidRPr="001910E3">
        <w:rPr>
          <w:rFonts w:ascii="Times New Roman" w:hAnsi="Times New Roman" w:cs="Times New Roman"/>
          <w:sz w:val="24"/>
          <w:szCs w:val="24"/>
        </w:rPr>
        <w:t xml:space="preserve">krūminių dantų dengimas </w:t>
      </w:r>
      <w:proofErr w:type="spellStart"/>
      <w:r w:rsidRPr="001910E3">
        <w:rPr>
          <w:rFonts w:ascii="Times New Roman" w:hAnsi="Times New Roman" w:cs="Times New Roman"/>
          <w:sz w:val="24"/>
          <w:szCs w:val="24"/>
        </w:rPr>
        <w:t>silantinėmis</w:t>
      </w:r>
      <w:proofErr w:type="spellEnd"/>
      <w:r w:rsidRPr="001910E3">
        <w:rPr>
          <w:rFonts w:ascii="Times New Roman" w:hAnsi="Times New Roman" w:cs="Times New Roman"/>
          <w:sz w:val="24"/>
          <w:szCs w:val="24"/>
        </w:rPr>
        <w:t xml:space="preserve"> medžiagomis programa. </w:t>
      </w:r>
      <w:r w:rsidR="00A769B9">
        <w:rPr>
          <w:rFonts w:ascii="Times New Roman" w:hAnsi="Times New Roman" w:cs="Times New Roman"/>
          <w:sz w:val="24"/>
          <w:szCs w:val="24"/>
        </w:rPr>
        <w:t>Nuo 2017 m.</w:t>
      </w:r>
      <w:r w:rsidR="001910E3">
        <w:rPr>
          <w:rFonts w:ascii="Times New Roman" w:hAnsi="Times New Roman" w:cs="Times New Roman"/>
          <w:sz w:val="24"/>
          <w:szCs w:val="24"/>
        </w:rPr>
        <w:t xml:space="preserve"> sausi</w:t>
      </w:r>
      <w:r w:rsidR="00A769B9">
        <w:rPr>
          <w:rFonts w:ascii="Times New Roman" w:hAnsi="Times New Roman" w:cs="Times New Roman"/>
          <w:sz w:val="24"/>
          <w:szCs w:val="24"/>
        </w:rPr>
        <w:t>o 1 d.</w:t>
      </w:r>
      <w:r w:rsidR="001910E3">
        <w:rPr>
          <w:rFonts w:ascii="Times New Roman" w:hAnsi="Times New Roman" w:cs="Times New Roman"/>
          <w:sz w:val="24"/>
          <w:szCs w:val="24"/>
        </w:rPr>
        <w:t xml:space="preserve"> vaikų dantų </w:t>
      </w:r>
      <w:proofErr w:type="spellStart"/>
      <w:r w:rsidR="001910E3">
        <w:rPr>
          <w:rFonts w:ascii="Times New Roman" w:hAnsi="Times New Roman" w:cs="Times New Roman"/>
          <w:sz w:val="24"/>
          <w:szCs w:val="24"/>
        </w:rPr>
        <w:t>silantavimo</w:t>
      </w:r>
      <w:proofErr w:type="spellEnd"/>
      <w:r w:rsidR="001910E3">
        <w:rPr>
          <w:rFonts w:ascii="Times New Roman" w:hAnsi="Times New Roman" w:cs="Times New Roman"/>
          <w:sz w:val="24"/>
          <w:szCs w:val="24"/>
        </w:rPr>
        <w:t xml:space="preserve"> programa nebėra priskiriama prie prevencinių programų, tačiau ši programa ir toliau apmokama iš </w:t>
      </w:r>
      <w:r w:rsidR="009F3003">
        <w:rPr>
          <w:rFonts w:ascii="Times New Roman" w:hAnsi="Times New Roman" w:cs="Times New Roman"/>
          <w:sz w:val="24"/>
          <w:szCs w:val="24"/>
        </w:rPr>
        <w:t>P</w:t>
      </w:r>
      <w:r w:rsidR="001910E3">
        <w:rPr>
          <w:rFonts w:ascii="Times New Roman" w:hAnsi="Times New Roman" w:cs="Times New Roman"/>
          <w:sz w:val="24"/>
          <w:szCs w:val="24"/>
        </w:rPr>
        <w:t xml:space="preserve">rivalomojo sveikatos draudimo fondo lėšų. </w:t>
      </w:r>
      <w:proofErr w:type="spellStart"/>
      <w:r w:rsidR="001910E3">
        <w:rPr>
          <w:rFonts w:ascii="Times New Roman" w:hAnsi="Times New Roman" w:cs="Times New Roman"/>
          <w:sz w:val="24"/>
          <w:szCs w:val="24"/>
        </w:rPr>
        <w:t>Silantai</w:t>
      </w:r>
      <w:proofErr w:type="spellEnd"/>
      <w:r w:rsidR="009F3003">
        <w:rPr>
          <w:rFonts w:ascii="Times New Roman" w:hAnsi="Times New Roman" w:cs="Times New Roman"/>
          <w:sz w:val="24"/>
          <w:szCs w:val="24"/>
        </w:rPr>
        <w:t xml:space="preserve"> </w:t>
      </w:r>
      <w:r w:rsidR="001910E3">
        <w:rPr>
          <w:rFonts w:ascii="Times New Roman" w:hAnsi="Times New Roman" w:cs="Times New Roman"/>
          <w:sz w:val="24"/>
          <w:szCs w:val="24"/>
        </w:rPr>
        <w:t>- medžiagos, kurios apsaugo nuo dan</w:t>
      </w:r>
      <w:r w:rsidR="00A769B9">
        <w:rPr>
          <w:rFonts w:ascii="Times New Roman" w:hAnsi="Times New Roman" w:cs="Times New Roman"/>
          <w:sz w:val="24"/>
          <w:szCs w:val="24"/>
        </w:rPr>
        <w:t>tų ėduonies (karieso),</w:t>
      </w:r>
      <w:r w:rsidR="001910E3">
        <w:rPr>
          <w:rFonts w:ascii="Times New Roman" w:hAnsi="Times New Roman" w:cs="Times New Roman"/>
          <w:sz w:val="24"/>
          <w:szCs w:val="24"/>
        </w:rPr>
        <w:t xml:space="preserve"> dengiami tik nesugedę nuolatiniai krūminiai dantys.</w:t>
      </w:r>
    </w:p>
    <w:p w:rsidR="00694A36" w:rsidRDefault="00471600" w:rsidP="00D96645">
      <w:pPr>
        <w:pStyle w:val="Sraopastraipa"/>
        <w:spacing w:after="0" w:line="240" w:lineRule="auto"/>
        <w:ind w:left="0" w:firstLine="720"/>
        <w:jc w:val="both"/>
        <w:rPr>
          <w:rFonts w:ascii="Times New Roman" w:hAnsi="Times New Roman" w:cs="Times New Roman"/>
          <w:sz w:val="24"/>
          <w:szCs w:val="24"/>
        </w:rPr>
      </w:pPr>
      <w:r w:rsidRPr="007F76EE">
        <w:rPr>
          <w:rFonts w:ascii="Times New Roman" w:hAnsi="Times New Roman" w:cs="Times New Roman"/>
          <w:sz w:val="24"/>
          <w:szCs w:val="24"/>
        </w:rPr>
        <w:lastRenderedPageBreak/>
        <w:t>Higienos instituto duomenimis,</w:t>
      </w:r>
      <w:r w:rsidR="001910E3" w:rsidRPr="007F76EE">
        <w:rPr>
          <w:rFonts w:ascii="Times New Roman" w:hAnsi="Times New Roman" w:cs="Times New Roman"/>
          <w:sz w:val="24"/>
          <w:szCs w:val="24"/>
        </w:rPr>
        <w:t xml:space="preserve"> </w:t>
      </w:r>
      <w:r w:rsidR="00694A36" w:rsidRPr="007F76EE">
        <w:rPr>
          <w:rFonts w:ascii="Times New Roman" w:hAnsi="Times New Roman" w:cs="Times New Roman"/>
          <w:sz w:val="24"/>
          <w:szCs w:val="24"/>
        </w:rPr>
        <w:t>2019</w:t>
      </w:r>
      <w:r w:rsidR="00A769B9">
        <w:rPr>
          <w:rFonts w:ascii="Times New Roman" w:hAnsi="Times New Roman" w:cs="Times New Roman"/>
          <w:sz w:val="24"/>
          <w:szCs w:val="24"/>
        </w:rPr>
        <w:t xml:space="preserve"> m. šalyje buvo 15,0 proc. 6–14 </w:t>
      </w:r>
      <w:r w:rsidR="00694A36" w:rsidRPr="007F76EE">
        <w:rPr>
          <w:rFonts w:ascii="Times New Roman" w:hAnsi="Times New Roman" w:cs="Times New Roman"/>
          <w:sz w:val="24"/>
          <w:szCs w:val="24"/>
        </w:rPr>
        <w:t xml:space="preserve">m. amžiaus vaikų krūminiai dantys padengti </w:t>
      </w:r>
      <w:proofErr w:type="spellStart"/>
      <w:r w:rsidR="00694A36" w:rsidRPr="007F76EE">
        <w:rPr>
          <w:rFonts w:ascii="Times New Roman" w:hAnsi="Times New Roman" w:cs="Times New Roman"/>
          <w:sz w:val="24"/>
          <w:szCs w:val="24"/>
        </w:rPr>
        <w:t>silantinėmis</w:t>
      </w:r>
      <w:proofErr w:type="spellEnd"/>
      <w:r w:rsidR="00694A36" w:rsidRPr="007F76EE">
        <w:rPr>
          <w:rFonts w:ascii="Times New Roman" w:hAnsi="Times New Roman" w:cs="Times New Roman"/>
          <w:sz w:val="24"/>
          <w:szCs w:val="24"/>
        </w:rPr>
        <w:t xml:space="preserve"> medžiagomis. P</w:t>
      </w:r>
      <w:r w:rsidR="00A769B9">
        <w:rPr>
          <w:rFonts w:ascii="Times New Roman" w:hAnsi="Times New Roman" w:cs="Times New Roman"/>
          <w:sz w:val="24"/>
          <w:szCs w:val="24"/>
        </w:rPr>
        <w:t>lungės r. sav. -</w:t>
      </w:r>
      <w:r w:rsidR="007F76EE">
        <w:rPr>
          <w:rFonts w:ascii="Times New Roman" w:hAnsi="Times New Roman" w:cs="Times New Roman"/>
          <w:sz w:val="24"/>
          <w:szCs w:val="24"/>
        </w:rPr>
        <w:t xml:space="preserve"> 11 proc. Pastaraisiais metais pastebimas augantis rodiklis, tačiau dar atsiliekama nuo šalies vidurkio (7 pav.)</w:t>
      </w:r>
    </w:p>
    <w:p w:rsidR="007F76EE" w:rsidRPr="007F76EE" w:rsidRDefault="007F76EE" w:rsidP="00335BDB">
      <w:pPr>
        <w:pStyle w:val="Sraopastraipa"/>
        <w:spacing w:after="0" w:line="240" w:lineRule="auto"/>
        <w:ind w:left="0" w:firstLine="567"/>
        <w:jc w:val="both"/>
        <w:rPr>
          <w:rFonts w:ascii="Times New Roman" w:hAnsi="Times New Roman" w:cs="Times New Roman"/>
          <w:sz w:val="24"/>
          <w:szCs w:val="24"/>
        </w:rPr>
      </w:pPr>
    </w:p>
    <w:p w:rsidR="00471600" w:rsidRPr="007F76EE" w:rsidRDefault="007F76EE" w:rsidP="007F76EE">
      <w:pPr>
        <w:spacing w:after="0"/>
        <w:jc w:val="both"/>
        <w:rPr>
          <w:rFonts w:ascii="Times New Roman" w:hAnsi="Times New Roman" w:cs="Times New Roman"/>
          <w:sz w:val="24"/>
          <w:szCs w:val="24"/>
        </w:rPr>
      </w:pPr>
      <w:r>
        <w:rPr>
          <w:noProof/>
          <w:lang w:eastAsia="lt-LT"/>
        </w:rPr>
        <w:drawing>
          <wp:inline distT="0" distB="0" distL="0" distR="0" wp14:anchorId="5945A146" wp14:editId="5F48EAD2">
            <wp:extent cx="6124575" cy="2266950"/>
            <wp:effectExtent l="0" t="0" r="9525" b="0"/>
            <wp:docPr id="11" name="Paveikslėli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50176" cy="2276426"/>
                    </a:xfrm>
                    <a:prstGeom prst="rect">
                      <a:avLst/>
                    </a:prstGeom>
                    <a:noFill/>
                    <a:ln>
                      <a:noFill/>
                    </a:ln>
                  </pic:spPr>
                </pic:pic>
              </a:graphicData>
            </a:graphic>
          </wp:inline>
        </w:drawing>
      </w:r>
    </w:p>
    <w:p w:rsidR="00471600" w:rsidRPr="00E62A06" w:rsidRDefault="007F76EE" w:rsidP="00CA422B">
      <w:pPr>
        <w:pStyle w:val="Sraopastraipa"/>
        <w:spacing w:after="0"/>
        <w:ind w:left="0"/>
        <w:jc w:val="center"/>
        <w:rPr>
          <w:rFonts w:ascii="Times New Roman" w:hAnsi="Times New Roman" w:cs="Times New Roman"/>
          <w:b/>
          <w:sz w:val="24"/>
          <w:szCs w:val="24"/>
        </w:rPr>
      </w:pPr>
      <w:r w:rsidRPr="00E62A06">
        <w:rPr>
          <w:rFonts w:ascii="Times New Roman" w:hAnsi="Times New Roman" w:cs="Times New Roman"/>
          <w:b/>
          <w:sz w:val="24"/>
          <w:szCs w:val="24"/>
        </w:rPr>
        <w:t xml:space="preserve">7 pav. Tikslinės populiacijos (6-14 m.) dalis, dalyvavusi vaikų krūminių dantų dengimo </w:t>
      </w:r>
      <w:proofErr w:type="spellStart"/>
      <w:r w:rsidRPr="00E62A06">
        <w:rPr>
          <w:rFonts w:ascii="Times New Roman" w:hAnsi="Times New Roman" w:cs="Times New Roman"/>
          <w:b/>
          <w:sz w:val="24"/>
          <w:szCs w:val="24"/>
        </w:rPr>
        <w:t>silantinėmis</w:t>
      </w:r>
      <w:proofErr w:type="spellEnd"/>
      <w:r w:rsidRPr="00E62A06">
        <w:rPr>
          <w:rFonts w:ascii="Times New Roman" w:hAnsi="Times New Roman" w:cs="Times New Roman"/>
          <w:b/>
          <w:sz w:val="24"/>
          <w:szCs w:val="24"/>
        </w:rPr>
        <w:t xml:space="preserve"> medžiagomis programoje, proc. Plungės r. sav., Telšių apsk</w:t>
      </w:r>
      <w:r w:rsidR="00DC1BC5">
        <w:rPr>
          <w:rFonts w:ascii="Times New Roman" w:hAnsi="Times New Roman" w:cs="Times New Roman"/>
          <w:b/>
          <w:sz w:val="24"/>
          <w:szCs w:val="24"/>
        </w:rPr>
        <w:t>r</w:t>
      </w:r>
      <w:r w:rsidRPr="00E62A06">
        <w:rPr>
          <w:rFonts w:ascii="Times New Roman" w:hAnsi="Times New Roman" w:cs="Times New Roman"/>
          <w:b/>
          <w:sz w:val="24"/>
          <w:szCs w:val="24"/>
        </w:rPr>
        <w:t>., Lietuvoje</w:t>
      </w:r>
      <w:r w:rsidR="00CA422B" w:rsidRPr="00E62A06">
        <w:rPr>
          <w:rFonts w:ascii="Times New Roman" w:hAnsi="Times New Roman" w:cs="Times New Roman"/>
          <w:b/>
          <w:sz w:val="24"/>
          <w:szCs w:val="24"/>
        </w:rPr>
        <w:t xml:space="preserve"> 2014-2019 m.</w:t>
      </w:r>
    </w:p>
    <w:p w:rsidR="00A51CDD" w:rsidRDefault="007F76EE" w:rsidP="00143174">
      <w:pPr>
        <w:pStyle w:val="Sraopastraipa"/>
        <w:spacing w:after="0"/>
        <w:ind w:left="0" w:firstLine="567"/>
        <w:jc w:val="center"/>
      </w:pPr>
      <w:r w:rsidRPr="00E62A06">
        <w:rPr>
          <w:rFonts w:ascii="Times New Roman" w:hAnsi="Times New Roman" w:cs="Times New Roman"/>
          <w:i/>
          <w:sz w:val="24"/>
          <w:szCs w:val="24"/>
        </w:rPr>
        <w:t>Šaltinis:</w:t>
      </w:r>
      <w:r w:rsidR="00CE2551" w:rsidRPr="00E62A06">
        <w:rPr>
          <w:rFonts w:ascii="Times New Roman" w:hAnsi="Times New Roman" w:cs="Times New Roman"/>
          <w:i/>
          <w:sz w:val="24"/>
          <w:szCs w:val="24"/>
        </w:rPr>
        <w:t xml:space="preserve"> Higienos instituto Sveikatos informacijos centras</w:t>
      </w:r>
    </w:p>
    <w:p w:rsidR="00D60DE4" w:rsidRPr="00D60DE4" w:rsidRDefault="00D60DE4" w:rsidP="00D60DE4">
      <w:pPr>
        <w:spacing w:after="0"/>
        <w:rPr>
          <w:rFonts w:ascii="Times New Roman" w:hAnsi="Times New Roman" w:cs="Times New Roman"/>
          <w:b/>
          <w:sz w:val="24"/>
          <w:szCs w:val="24"/>
        </w:rPr>
      </w:pPr>
    </w:p>
    <w:p w:rsidR="00D60DE4" w:rsidRPr="00D60DE4" w:rsidRDefault="00A80A96" w:rsidP="00D60DE4">
      <w:pPr>
        <w:pStyle w:val="Sraopastraipa"/>
        <w:spacing w:after="0" w:line="240" w:lineRule="auto"/>
        <w:ind w:left="567"/>
        <w:jc w:val="center"/>
        <w:rPr>
          <w:rFonts w:ascii="Times New Roman" w:hAnsi="Times New Roman" w:cs="Times New Roman"/>
          <w:b/>
          <w:sz w:val="24"/>
          <w:szCs w:val="24"/>
        </w:rPr>
      </w:pPr>
      <w:r w:rsidRPr="00A80A96">
        <w:rPr>
          <w:rFonts w:ascii="Times New Roman" w:hAnsi="Times New Roman" w:cs="Times New Roman"/>
          <w:b/>
          <w:sz w:val="24"/>
          <w:szCs w:val="24"/>
        </w:rPr>
        <w:t>2.2</w:t>
      </w:r>
      <w:r w:rsidR="009F3003">
        <w:rPr>
          <w:rFonts w:ascii="Times New Roman" w:hAnsi="Times New Roman" w:cs="Times New Roman"/>
          <w:b/>
          <w:sz w:val="24"/>
          <w:szCs w:val="24"/>
        </w:rPr>
        <w:t>.</w:t>
      </w:r>
      <w:r w:rsidRPr="00A80A96">
        <w:rPr>
          <w:rFonts w:ascii="Times New Roman" w:hAnsi="Times New Roman" w:cs="Times New Roman"/>
          <w:b/>
          <w:sz w:val="24"/>
          <w:szCs w:val="24"/>
        </w:rPr>
        <w:t xml:space="preserve"> </w:t>
      </w:r>
      <w:r w:rsidR="00D60DE4" w:rsidRPr="00D60DE4">
        <w:rPr>
          <w:rFonts w:ascii="Times New Roman" w:hAnsi="Times New Roman" w:cs="Times New Roman"/>
          <w:b/>
          <w:sz w:val="24"/>
          <w:szCs w:val="24"/>
        </w:rPr>
        <w:t xml:space="preserve">ASMENŲ, ŽUVUSIŲ IR SUNKIAI SUŽALOTŲ DĖL NELAIMINGŲ </w:t>
      </w:r>
    </w:p>
    <w:p w:rsidR="00D60DE4" w:rsidRPr="00D60DE4" w:rsidRDefault="00D60DE4" w:rsidP="00D60DE4">
      <w:pPr>
        <w:pStyle w:val="Sraopastraipa"/>
        <w:spacing w:after="0" w:line="240" w:lineRule="auto"/>
        <w:ind w:left="567"/>
        <w:jc w:val="center"/>
        <w:rPr>
          <w:rFonts w:ascii="Times New Roman" w:hAnsi="Times New Roman" w:cs="Times New Roman"/>
          <w:b/>
          <w:i/>
          <w:sz w:val="28"/>
          <w:szCs w:val="28"/>
        </w:rPr>
      </w:pPr>
      <w:r w:rsidRPr="00D60DE4">
        <w:rPr>
          <w:rFonts w:ascii="Times New Roman" w:hAnsi="Times New Roman" w:cs="Times New Roman"/>
          <w:b/>
          <w:sz w:val="24"/>
          <w:szCs w:val="24"/>
        </w:rPr>
        <w:t>ATSITIKIMŲ DARBE</w:t>
      </w:r>
    </w:p>
    <w:p w:rsidR="00A80A96" w:rsidRDefault="00A80A96" w:rsidP="00A80A96">
      <w:pPr>
        <w:pStyle w:val="Sraopastraipa"/>
        <w:spacing w:after="0"/>
        <w:ind w:left="0" w:firstLine="567"/>
        <w:jc w:val="center"/>
        <w:rPr>
          <w:rFonts w:ascii="Times New Roman" w:hAnsi="Times New Roman" w:cs="Times New Roman"/>
          <w:b/>
          <w:sz w:val="24"/>
          <w:szCs w:val="24"/>
        </w:rPr>
      </w:pPr>
    </w:p>
    <w:p w:rsidR="00D60DE4" w:rsidRDefault="00A769B9" w:rsidP="00D96645">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2019 m. </w:t>
      </w:r>
      <w:r w:rsidR="00D60DE4" w:rsidRPr="00D60DE4">
        <w:rPr>
          <w:rFonts w:ascii="Times New Roman" w:hAnsi="Times New Roman" w:cs="Times New Roman"/>
          <w:sz w:val="24"/>
          <w:szCs w:val="24"/>
        </w:rPr>
        <w:t>Lietuvoje 1 iš 10 000</w:t>
      </w:r>
      <w:r>
        <w:rPr>
          <w:rFonts w:ascii="Times New Roman" w:hAnsi="Times New Roman" w:cs="Times New Roman"/>
          <w:sz w:val="24"/>
          <w:szCs w:val="24"/>
        </w:rPr>
        <w:t xml:space="preserve"> darbingo amžiaus gyventojų </w:t>
      </w:r>
      <w:r w:rsidR="00D60DE4" w:rsidRPr="00D60DE4">
        <w:rPr>
          <w:rFonts w:ascii="Times New Roman" w:hAnsi="Times New Roman" w:cs="Times New Roman"/>
          <w:sz w:val="24"/>
          <w:szCs w:val="24"/>
        </w:rPr>
        <w:t>patyrė sunkų nelaimingą atsitikimą darbe ar žuvo. Iš viso Lietuvoje 2019</w:t>
      </w:r>
      <w:r w:rsidR="00C27945">
        <w:rPr>
          <w:rFonts w:ascii="Times New Roman" w:hAnsi="Times New Roman" w:cs="Times New Roman"/>
          <w:sz w:val="24"/>
          <w:szCs w:val="24"/>
        </w:rPr>
        <w:t xml:space="preserve"> </w:t>
      </w:r>
      <w:r w:rsidR="00D60DE4" w:rsidRPr="00D60DE4">
        <w:rPr>
          <w:rFonts w:ascii="Times New Roman" w:hAnsi="Times New Roman" w:cs="Times New Roman"/>
          <w:sz w:val="24"/>
          <w:szCs w:val="24"/>
        </w:rPr>
        <w:t>m. darbo vietoje</w:t>
      </w:r>
      <w:r w:rsidR="00D60DE4">
        <w:rPr>
          <w:rFonts w:ascii="Times New Roman" w:hAnsi="Times New Roman" w:cs="Times New Roman"/>
          <w:sz w:val="24"/>
          <w:szCs w:val="24"/>
        </w:rPr>
        <w:t xml:space="preserve"> </w:t>
      </w:r>
      <w:r w:rsidR="00D60DE4" w:rsidRPr="00D60DE4">
        <w:rPr>
          <w:rFonts w:ascii="Times New Roman" w:hAnsi="Times New Roman" w:cs="Times New Roman"/>
          <w:sz w:val="24"/>
          <w:szCs w:val="24"/>
        </w:rPr>
        <w:t>įvyko 125</w:t>
      </w:r>
      <w:r w:rsidR="00C27945">
        <w:rPr>
          <w:rFonts w:ascii="Times New Roman" w:hAnsi="Times New Roman" w:cs="Times New Roman"/>
          <w:sz w:val="24"/>
          <w:szCs w:val="24"/>
        </w:rPr>
        <w:t xml:space="preserve"> </w:t>
      </w:r>
      <w:r w:rsidR="00D60DE4" w:rsidRPr="00D60DE4">
        <w:rPr>
          <w:rFonts w:ascii="Times New Roman" w:hAnsi="Times New Roman" w:cs="Times New Roman"/>
          <w:sz w:val="24"/>
          <w:szCs w:val="24"/>
        </w:rPr>
        <w:t>sunkūs ir 39</w:t>
      </w:r>
      <w:r w:rsidR="00C27945">
        <w:rPr>
          <w:rFonts w:ascii="Times New Roman" w:hAnsi="Times New Roman" w:cs="Times New Roman"/>
          <w:sz w:val="24"/>
          <w:szCs w:val="24"/>
        </w:rPr>
        <w:t xml:space="preserve"> </w:t>
      </w:r>
      <w:r w:rsidR="00D60DE4" w:rsidRPr="00D60DE4">
        <w:rPr>
          <w:rFonts w:ascii="Times New Roman" w:hAnsi="Times New Roman" w:cs="Times New Roman"/>
          <w:sz w:val="24"/>
          <w:szCs w:val="24"/>
        </w:rPr>
        <w:t>mirtini nelaimingi atsitikimai.</w:t>
      </w:r>
      <w:r w:rsidR="00C27945">
        <w:rPr>
          <w:rFonts w:ascii="Times New Roman" w:hAnsi="Times New Roman" w:cs="Times New Roman"/>
          <w:sz w:val="24"/>
          <w:szCs w:val="24"/>
        </w:rPr>
        <w:t xml:space="preserve"> Plungės r. sav. tokių atsitikimų užregistruoti 4. </w:t>
      </w:r>
      <w:r w:rsidR="009F3003">
        <w:rPr>
          <w:rFonts w:ascii="Times New Roman" w:hAnsi="Times New Roman" w:cs="Times New Roman"/>
          <w:sz w:val="24"/>
          <w:szCs w:val="24"/>
        </w:rPr>
        <w:t>Dėl šio</w:t>
      </w:r>
      <w:r w:rsidR="00C27945">
        <w:rPr>
          <w:rFonts w:ascii="Times New Roman" w:hAnsi="Times New Roman" w:cs="Times New Roman"/>
          <w:sz w:val="24"/>
          <w:szCs w:val="24"/>
        </w:rPr>
        <w:t xml:space="preserve"> rodikli</w:t>
      </w:r>
      <w:r w:rsidR="009F3003">
        <w:rPr>
          <w:rFonts w:ascii="Times New Roman" w:hAnsi="Times New Roman" w:cs="Times New Roman"/>
          <w:sz w:val="24"/>
          <w:szCs w:val="24"/>
        </w:rPr>
        <w:t>o</w:t>
      </w:r>
      <w:r w:rsidR="00C27945">
        <w:rPr>
          <w:rFonts w:ascii="Times New Roman" w:hAnsi="Times New Roman" w:cs="Times New Roman"/>
          <w:sz w:val="24"/>
          <w:szCs w:val="24"/>
        </w:rPr>
        <w:t xml:space="preserve"> rajonas patenka į „raudonąją zoną“ (8 pav.)</w:t>
      </w:r>
      <w:r w:rsidR="009F3003">
        <w:rPr>
          <w:rFonts w:ascii="Times New Roman" w:hAnsi="Times New Roman" w:cs="Times New Roman"/>
          <w:sz w:val="24"/>
          <w:szCs w:val="24"/>
        </w:rPr>
        <w:t>.</w:t>
      </w:r>
    </w:p>
    <w:p w:rsidR="00C27945" w:rsidRPr="00C27945" w:rsidRDefault="00C27945" w:rsidP="00C27945">
      <w:pPr>
        <w:spacing w:after="0"/>
        <w:jc w:val="both"/>
        <w:rPr>
          <w:rFonts w:ascii="Times New Roman" w:hAnsi="Times New Roman" w:cs="Times New Roman"/>
          <w:b/>
          <w:sz w:val="24"/>
          <w:szCs w:val="24"/>
        </w:rPr>
      </w:pPr>
      <w:r>
        <w:rPr>
          <w:noProof/>
          <w:lang w:eastAsia="lt-LT"/>
        </w:rPr>
        <w:drawing>
          <wp:inline distT="0" distB="0" distL="0" distR="0" wp14:anchorId="081C577C" wp14:editId="4254F222">
            <wp:extent cx="6124574" cy="1762125"/>
            <wp:effectExtent l="0" t="0" r="0" b="0"/>
            <wp:docPr id="3" name="Paveikslėlis 3" descr="C:\Users\Asus\Desktop\metinė ataskaita\2020 M\asmenų.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esktop\metinė ataskaita\2020 M\asmenų.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130" cy="1760847"/>
                    </a:xfrm>
                    <a:prstGeom prst="rect">
                      <a:avLst/>
                    </a:prstGeom>
                    <a:noFill/>
                    <a:ln>
                      <a:noFill/>
                    </a:ln>
                  </pic:spPr>
                </pic:pic>
              </a:graphicData>
            </a:graphic>
          </wp:inline>
        </w:drawing>
      </w:r>
    </w:p>
    <w:p w:rsidR="003167D6" w:rsidRDefault="00C27945" w:rsidP="00C27945">
      <w:pPr>
        <w:pStyle w:val="Sraopastraipa"/>
        <w:spacing w:after="0"/>
        <w:ind w:left="0" w:firstLine="567"/>
        <w:jc w:val="center"/>
        <w:rPr>
          <w:rFonts w:ascii="Times New Roman" w:hAnsi="Times New Roman" w:cs="Times New Roman"/>
          <w:b/>
          <w:sz w:val="24"/>
          <w:szCs w:val="24"/>
        </w:rPr>
      </w:pPr>
      <w:r w:rsidRPr="00E62A06">
        <w:rPr>
          <w:rFonts w:ascii="Times New Roman" w:hAnsi="Times New Roman" w:cs="Times New Roman"/>
          <w:b/>
          <w:sz w:val="24"/>
          <w:szCs w:val="24"/>
        </w:rPr>
        <w:t xml:space="preserve">8 pav. Asmenų, žuvusių ar sunkiai sužeistų dėl nelaimingų atsitikimų darbe, skaičius </w:t>
      </w:r>
    </w:p>
    <w:p w:rsidR="00A51CDD" w:rsidRPr="00E62A06" w:rsidRDefault="00C27945" w:rsidP="00C27945">
      <w:pPr>
        <w:pStyle w:val="Sraopastraipa"/>
        <w:spacing w:after="0"/>
        <w:ind w:left="0" w:firstLine="567"/>
        <w:jc w:val="center"/>
        <w:rPr>
          <w:rFonts w:ascii="Times New Roman" w:hAnsi="Times New Roman" w:cs="Times New Roman"/>
          <w:b/>
          <w:sz w:val="24"/>
          <w:szCs w:val="24"/>
        </w:rPr>
      </w:pPr>
      <w:r w:rsidRPr="00E62A06">
        <w:rPr>
          <w:rFonts w:ascii="Times New Roman" w:hAnsi="Times New Roman" w:cs="Times New Roman"/>
          <w:b/>
          <w:sz w:val="24"/>
          <w:szCs w:val="24"/>
        </w:rPr>
        <w:t xml:space="preserve">10 000 darbingo amžiaus </w:t>
      </w:r>
      <w:proofErr w:type="spellStart"/>
      <w:r w:rsidRPr="00E62A06">
        <w:rPr>
          <w:rFonts w:ascii="Times New Roman" w:hAnsi="Times New Roman" w:cs="Times New Roman"/>
          <w:b/>
          <w:sz w:val="24"/>
          <w:szCs w:val="24"/>
        </w:rPr>
        <w:t>gyv</w:t>
      </w:r>
      <w:proofErr w:type="spellEnd"/>
      <w:r w:rsidRPr="00E62A06">
        <w:rPr>
          <w:rFonts w:ascii="Times New Roman" w:hAnsi="Times New Roman" w:cs="Times New Roman"/>
          <w:b/>
          <w:sz w:val="24"/>
          <w:szCs w:val="24"/>
        </w:rPr>
        <w:t>.</w:t>
      </w:r>
    </w:p>
    <w:p w:rsidR="0086294B" w:rsidRPr="00E62A06" w:rsidRDefault="00E16B2E" w:rsidP="0086294B">
      <w:pPr>
        <w:pStyle w:val="Sraopastraipa"/>
        <w:spacing w:after="0"/>
        <w:ind w:left="0" w:firstLine="567"/>
        <w:jc w:val="center"/>
        <w:rPr>
          <w:rFonts w:ascii="Times New Roman" w:hAnsi="Times New Roman" w:cs="Times New Roman"/>
          <w:b/>
          <w:sz w:val="24"/>
          <w:szCs w:val="24"/>
        </w:rPr>
      </w:pPr>
      <w:r w:rsidRPr="00E62A06">
        <w:rPr>
          <w:rFonts w:ascii="Times New Roman" w:hAnsi="Times New Roman" w:cs="Times New Roman"/>
          <w:i/>
          <w:sz w:val="24"/>
          <w:szCs w:val="24"/>
        </w:rPr>
        <w:t>Šaltinis: Higienos institut</w:t>
      </w:r>
      <w:r w:rsidR="003167D6">
        <w:rPr>
          <w:rFonts w:ascii="Times New Roman" w:hAnsi="Times New Roman" w:cs="Times New Roman"/>
          <w:i/>
          <w:sz w:val="24"/>
          <w:szCs w:val="24"/>
        </w:rPr>
        <w:t>o</w:t>
      </w:r>
      <w:r w:rsidR="0086294B" w:rsidRPr="00E62A06">
        <w:rPr>
          <w:rFonts w:ascii="Times New Roman" w:hAnsi="Times New Roman" w:cs="Times New Roman"/>
          <w:i/>
          <w:sz w:val="24"/>
          <w:szCs w:val="24"/>
        </w:rPr>
        <w:t xml:space="preserve"> Sveikatos informacijos centras</w:t>
      </w:r>
      <w:r w:rsidR="0086294B" w:rsidRPr="00E62A06">
        <w:rPr>
          <w:rFonts w:ascii="Times New Roman" w:hAnsi="Times New Roman" w:cs="Times New Roman"/>
          <w:b/>
          <w:sz w:val="24"/>
          <w:szCs w:val="24"/>
        </w:rPr>
        <w:t xml:space="preserve"> </w:t>
      </w:r>
    </w:p>
    <w:p w:rsidR="00392937" w:rsidRDefault="00392937" w:rsidP="0086294B">
      <w:pPr>
        <w:pStyle w:val="Sraopastraipa"/>
        <w:spacing w:after="0"/>
        <w:ind w:left="0" w:firstLine="567"/>
        <w:jc w:val="center"/>
        <w:rPr>
          <w:rFonts w:ascii="Times New Roman" w:hAnsi="Times New Roman" w:cs="Times New Roman"/>
          <w:b/>
          <w:sz w:val="24"/>
          <w:szCs w:val="24"/>
        </w:rPr>
      </w:pPr>
    </w:p>
    <w:p w:rsidR="00C27945" w:rsidRPr="0036368E" w:rsidRDefault="00D43A0F" w:rsidP="00D96645">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Asmenų, žuvusių ar sunkiai sužeistų dėl nelaimingų atsitikimų darbe</w:t>
      </w:r>
      <w:r w:rsidR="009F3003">
        <w:rPr>
          <w:rFonts w:ascii="Times New Roman" w:hAnsi="Times New Roman" w:cs="Times New Roman"/>
          <w:sz w:val="24"/>
          <w:szCs w:val="24"/>
        </w:rPr>
        <w:t>,</w:t>
      </w:r>
      <w:r>
        <w:rPr>
          <w:rFonts w:ascii="Times New Roman" w:hAnsi="Times New Roman" w:cs="Times New Roman"/>
          <w:sz w:val="24"/>
          <w:szCs w:val="24"/>
        </w:rPr>
        <w:t xml:space="preserve"> skaičius didėja. 2014-2019 m. laikotarpiu jis išaugo 4,5 karto. Plungės r. sav. rodiklis yra 2 kartus didesnis už Lietuvos ir 1,</w:t>
      </w:r>
      <w:r w:rsidR="0036368E">
        <w:rPr>
          <w:rFonts w:ascii="Times New Roman" w:hAnsi="Times New Roman" w:cs="Times New Roman"/>
          <w:sz w:val="24"/>
          <w:szCs w:val="24"/>
        </w:rPr>
        <w:t>4 karto</w:t>
      </w:r>
      <w:r w:rsidR="009F3003">
        <w:rPr>
          <w:rFonts w:ascii="Times New Roman" w:hAnsi="Times New Roman" w:cs="Times New Roman"/>
          <w:sz w:val="24"/>
          <w:szCs w:val="24"/>
        </w:rPr>
        <w:t xml:space="preserve"> -</w:t>
      </w:r>
      <w:r w:rsidR="0036368E">
        <w:rPr>
          <w:rFonts w:ascii="Times New Roman" w:hAnsi="Times New Roman" w:cs="Times New Roman"/>
          <w:sz w:val="24"/>
          <w:szCs w:val="24"/>
        </w:rPr>
        <w:t xml:space="preserve"> už Telšių apskrities (9 pav.)</w:t>
      </w:r>
      <w:r w:rsidR="005B13D7">
        <w:rPr>
          <w:rFonts w:ascii="Times New Roman" w:hAnsi="Times New Roman" w:cs="Times New Roman"/>
          <w:sz w:val="24"/>
          <w:szCs w:val="24"/>
        </w:rPr>
        <w:t>.</w:t>
      </w:r>
    </w:p>
    <w:p w:rsidR="00D43A0F" w:rsidRPr="00C27945" w:rsidRDefault="00D43A0F" w:rsidP="00A84660">
      <w:pPr>
        <w:pStyle w:val="Sraopastraipa"/>
        <w:spacing w:after="0"/>
        <w:ind w:left="0"/>
        <w:rPr>
          <w:rFonts w:ascii="Times New Roman" w:hAnsi="Times New Roman" w:cs="Times New Roman"/>
          <w:sz w:val="24"/>
          <w:szCs w:val="24"/>
        </w:rPr>
      </w:pPr>
      <w:r>
        <w:rPr>
          <w:noProof/>
          <w:lang w:eastAsia="lt-LT"/>
        </w:rPr>
        <w:lastRenderedPageBreak/>
        <w:drawing>
          <wp:inline distT="0" distB="0" distL="0" distR="0" wp14:anchorId="0C1F8DC5" wp14:editId="318E83BA">
            <wp:extent cx="6115050" cy="1828800"/>
            <wp:effectExtent l="0" t="0" r="19050" b="19050"/>
            <wp:docPr id="6" name="Diagrama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36368E" w:rsidRPr="00E62A06" w:rsidRDefault="0036368E" w:rsidP="0036368E">
      <w:pPr>
        <w:pStyle w:val="Sraopastraipa"/>
        <w:spacing w:after="0"/>
        <w:ind w:left="0" w:firstLine="567"/>
        <w:jc w:val="center"/>
        <w:rPr>
          <w:rFonts w:ascii="Times New Roman" w:hAnsi="Times New Roman" w:cs="Times New Roman"/>
          <w:b/>
          <w:sz w:val="24"/>
          <w:szCs w:val="24"/>
        </w:rPr>
      </w:pPr>
      <w:r w:rsidRPr="00E62A06">
        <w:rPr>
          <w:rFonts w:ascii="Times New Roman" w:hAnsi="Times New Roman" w:cs="Times New Roman"/>
          <w:b/>
          <w:sz w:val="24"/>
          <w:szCs w:val="24"/>
        </w:rPr>
        <w:t xml:space="preserve">9 pav. Asmenų, žuvusių ar sunkiai sužeistų dėl nelaimingų atsitikimų darbe, skaičius 10 000 darbingo amžiaus </w:t>
      </w:r>
      <w:proofErr w:type="spellStart"/>
      <w:r w:rsidRPr="00E62A06">
        <w:rPr>
          <w:rFonts w:ascii="Times New Roman" w:hAnsi="Times New Roman" w:cs="Times New Roman"/>
          <w:b/>
          <w:sz w:val="24"/>
          <w:szCs w:val="24"/>
        </w:rPr>
        <w:t>gyv</w:t>
      </w:r>
      <w:proofErr w:type="spellEnd"/>
      <w:r w:rsidRPr="00E62A06">
        <w:rPr>
          <w:rFonts w:ascii="Times New Roman" w:hAnsi="Times New Roman" w:cs="Times New Roman"/>
          <w:b/>
          <w:sz w:val="24"/>
          <w:szCs w:val="24"/>
        </w:rPr>
        <w:t>. Plungės r. sav., Telšių apsk</w:t>
      </w:r>
      <w:r w:rsidR="009F3003">
        <w:rPr>
          <w:rFonts w:ascii="Times New Roman" w:hAnsi="Times New Roman" w:cs="Times New Roman"/>
          <w:b/>
          <w:sz w:val="24"/>
          <w:szCs w:val="24"/>
        </w:rPr>
        <w:t>r</w:t>
      </w:r>
      <w:r w:rsidRPr="00E62A06">
        <w:rPr>
          <w:rFonts w:ascii="Times New Roman" w:hAnsi="Times New Roman" w:cs="Times New Roman"/>
          <w:b/>
          <w:sz w:val="24"/>
          <w:szCs w:val="24"/>
        </w:rPr>
        <w:t>., Lietuvoje</w:t>
      </w:r>
      <w:r w:rsidR="00CA422B" w:rsidRPr="00E62A06">
        <w:rPr>
          <w:rFonts w:ascii="Times New Roman" w:hAnsi="Times New Roman" w:cs="Times New Roman"/>
          <w:b/>
          <w:sz w:val="24"/>
          <w:szCs w:val="24"/>
        </w:rPr>
        <w:t xml:space="preserve"> 2014-2019 m. </w:t>
      </w:r>
    </w:p>
    <w:p w:rsidR="004F5885" w:rsidRDefault="004F5885" w:rsidP="004F5885">
      <w:pPr>
        <w:pStyle w:val="Sraopastraipa"/>
        <w:spacing w:after="0"/>
        <w:ind w:left="0" w:firstLine="567"/>
        <w:jc w:val="center"/>
        <w:rPr>
          <w:rFonts w:ascii="Times New Roman" w:hAnsi="Times New Roman" w:cs="Times New Roman"/>
          <w:i/>
          <w:sz w:val="24"/>
          <w:szCs w:val="24"/>
        </w:rPr>
      </w:pPr>
      <w:r w:rsidRPr="00E62A06">
        <w:rPr>
          <w:rFonts w:ascii="Times New Roman" w:hAnsi="Times New Roman" w:cs="Times New Roman"/>
          <w:i/>
          <w:sz w:val="24"/>
          <w:szCs w:val="24"/>
        </w:rPr>
        <w:t>Šaltinis: Higienos instituto Sveikatos informacijos centras</w:t>
      </w:r>
    </w:p>
    <w:p w:rsidR="0036368E" w:rsidRPr="004F5885" w:rsidRDefault="0036368E" w:rsidP="004F5885">
      <w:pPr>
        <w:spacing w:after="0"/>
        <w:jc w:val="both"/>
        <w:rPr>
          <w:rFonts w:ascii="Times New Roman" w:hAnsi="Times New Roman" w:cs="Times New Roman"/>
          <w:sz w:val="24"/>
          <w:szCs w:val="24"/>
        </w:rPr>
      </w:pPr>
    </w:p>
    <w:p w:rsidR="00F42D43" w:rsidRDefault="00F42D43" w:rsidP="00F42D43">
      <w:pPr>
        <w:pStyle w:val="Sraopastraipa"/>
        <w:spacing w:after="0"/>
        <w:ind w:left="0" w:firstLine="567"/>
        <w:jc w:val="center"/>
        <w:rPr>
          <w:rFonts w:ascii="Times New Roman" w:hAnsi="Times New Roman" w:cs="Times New Roman"/>
          <w:b/>
          <w:sz w:val="24"/>
          <w:szCs w:val="24"/>
        </w:rPr>
      </w:pPr>
      <w:r w:rsidRPr="00422BDC">
        <w:rPr>
          <w:rFonts w:ascii="Times New Roman" w:hAnsi="Times New Roman" w:cs="Times New Roman"/>
          <w:b/>
          <w:sz w:val="24"/>
          <w:szCs w:val="24"/>
        </w:rPr>
        <w:t>2.3</w:t>
      </w:r>
      <w:r w:rsidR="009F3003">
        <w:rPr>
          <w:rFonts w:ascii="Times New Roman" w:hAnsi="Times New Roman" w:cs="Times New Roman"/>
          <w:b/>
          <w:sz w:val="24"/>
          <w:szCs w:val="24"/>
        </w:rPr>
        <w:t>.</w:t>
      </w:r>
      <w:r w:rsidR="00422BDC" w:rsidRPr="00422BDC">
        <w:rPr>
          <w:rFonts w:ascii="Times New Roman" w:hAnsi="Times New Roman" w:cs="Times New Roman"/>
          <w:b/>
          <w:sz w:val="24"/>
          <w:szCs w:val="24"/>
        </w:rPr>
        <w:t xml:space="preserve"> TIKSLINĖS POPULIACIJOS DALIS</w:t>
      </w:r>
      <w:r w:rsidR="009F3003">
        <w:rPr>
          <w:rFonts w:ascii="Times New Roman" w:hAnsi="Times New Roman" w:cs="Times New Roman"/>
          <w:b/>
          <w:sz w:val="24"/>
          <w:szCs w:val="24"/>
        </w:rPr>
        <w:t>,</w:t>
      </w:r>
      <w:r w:rsidR="005E2892">
        <w:rPr>
          <w:rFonts w:ascii="Times New Roman" w:hAnsi="Times New Roman" w:cs="Times New Roman"/>
          <w:b/>
          <w:sz w:val="24"/>
          <w:szCs w:val="24"/>
        </w:rPr>
        <w:t xml:space="preserve"> </w:t>
      </w:r>
      <w:r w:rsidR="00422BDC" w:rsidRPr="00422BDC">
        <w:rPr>
          <w:rFonts w:ascii="Times New Roman" w:hAnsi="Times New Roman" w:cs="Times New Roman"/>
          <w:b/>
          <w:sz w:val="24"/>
          <w:szCs w:val="24"/>
        </w:rPr>
        <w:t>DALYVAVUSI ATRANKINĖSE PREVENCINĖSE PROGRAMOSE</w:t>
      </w:r>
    </w:p>
    <w:p w:rsidR="00B1388F" w:rsidRDefault="00B1388F" w:rsidP="00F42D43">
      <w:pPr>
        <w:pStyle w:val="Sraopastraipa"/>
        <w:spacing w:after="0"/>
        <w:ind w:left="0" w:firstLine="567"/>
        <w:jc w:val="center"/>
        <w:rPr>
          <w:rFonts w:ascii="Times New Roman" w:hAnsi="Times New Roman" w:cs="Times New Roman"/>
          <w:b/>
          <w:sz w:val="24"/>
          <w:szCs w:val="24"/>
        </w:rPr>
      </w:pPr>
    </w:p>
    <w:p w:rsidR="00B1388F" w:rsidRPr="00B1388F" w:rsidRDefault="00B1388F" w:rsidP="00D96645">
      <w:pPr>
        <w:spacing w:after="0" w:line="240" w:lineRule="auto"/>
        <w:ind w:firstLine="720"/>
        <w:contextualSpacing/>
        <w:jc w:val="both"/>
        <w:rPr>
          <w:rFonts w:ascii="Times New Roman" w:eastAsia="Times New Roman" w:hAnsi="Times New Roman" w:cs="Times New Roman"/>
          <w:sz w:val="24"/>
          <w:szCs w:val="24"/>
        </w:rPr>
      </w:pPr>
      <w:r w:rsidRPr="00B1388F">
        <w:rPr>
          <w:rFonts w:ascii="Times New Roman" w:eastAsia="Times New Roman" w:hAnsi="Times New Roman" w:cs="Times New Roman"/>
          <w:sz w:val="24"/>
          <w:szCs w:val="24"/>
        </w:rPr>
        <w:t>Privalomojo sveikatos draudimo fondo biudžeto lėšomis vykdomos prevencijos programos – tai galimybė nurodyto amžiaus asmenims, kurie jaučiasi sveiki, nemokamai profilaktiškai pasitikrinti, ar neserga tam tikromis ligomis. Galimybė pasitikrinti sudaroma kas keleri metai (1–3 m.), priklausomai nuo kiekvienoje programoje nustatyto laikotarpio.</w:t>
      </w:r>
    </w:p>
    <w:p w:rsidR="00B1388F" w:rsidRPr="00B1388F" w:rsidRDefault="00B1388F" w:rsidP="00D96645">
      <w:pPr>
        <w:spacing w:after="0" w:line="240" w:lineRule="auto"/>
        <w:ind w:firstLine="720"/>
        <w:contextualSpacing/>
        <w:jc w:val="both"/>
        <w:rPr>
          <w:rFonts w:ascii="Times New Roman" w:eastAsia="Times New Roman" w:hAnsi="Times New Roman" w:cs="Times New Roman"/>
          <w:sz w:val="24"/>
          <w:szCs w:val="24"/>
        </w:rPr>
      </w:pPr>
      <w:r w:rsidRPr="00B1388F">
        <w:rPr>
          <w:rFonts w:ascii="Times New Roman" w:eastAsia="Times New Roman" w:hAnsi="Times New Roman" w:cs="Times New Roman"/>
          <w:sz w:val="24"/>
          <w:szCs w:val="24"/>
        </w:rPr>
        <w:t>Šiaulių teritorinės ligonių kasos duomenimis, 2019 m. Plungės rajono savivaldybėje vykdytos šios prevencijos programos:</w:t>
      </w:r>
    </w:p>
    <w:p w:rsidR="00B1388F" w:rsidRPr="00B1388F" w:rsidRDefault="00B1388F" w:rsidP="00D96645">
      <w:pPr>
        <w:numPr>
          <w:ilvl w:val="0"/>
          <w:numId w:val="26"/>
        </w:numPr>
        <w:spacing w:after="0" w:line="240" w:lineRule="auto"/>
        <w:ind w:left="0" w:firstLine="720"/>
        <w:contextualSpacing/>
        <w:jc w:val="both"/>
        <w:rPr>
          <w:rFonts w:ascii="Times New Roman" w:eastAsia="Times New Roman" w:hAnsi="Times New Roman" w:cs="Times New Roman"/>
          <w:sz w:val="24"/>
          <w:szCs w:val="24"/>
        </w:rPr>
      </w:pPr>
      <w:r w:rsidRPr="00B1388F">
        <w:rPr>
          <w:rFonts w:ascii="Times New Roman" w:eastAsia="Times New Roman" w:hAnsi="Times New Roman" w:cs="Times New Roman"/>
          <w:sz w:val="24"/>
          <w:szCs w:val="24"/>
        </w:rPr>
        <w:t>gimdos kaklelio piktybinių navikų prevencija;</w:t>
      </w:r>
    </w:p>
    <w:p w:rsidR="00B1388F" w:rsidRPr="00B1388F" w:rsidRDefault="00B1388F" w:rsidP="00D96645">
      <w:pPr>
        <w:numPr>
          <w:ilvl w:val="0"/>
          <w:numId w:val="26"/>
        </w:numPr>
        <w:spacing w:after="0" w:line="240" w:lineRule="auto"/>
        <w:ind w:left="0" w:firstLine="720"/>
        <w:contextualSpacing/>
        <w:jc w:val="both"/>
        <w:rPr>
          <w:rFonts w:ascii="Times New Roman" w:eastAsia="Times New Roman" w:hAnsi="Times New Roman" w:cs="Times New Roman"/>
          <w:sz w:val="24"/>
          <w:szCs w:val="24"/>
        </w:rPr>
      </w:pPr>
      <w:r w:rsidRPr="00B1388F">
        <w:rPr>
          <w:rFonts w:ascii="Times New Roman" w:eastAsia="Times New Roman" w:hAnsi="Times New Roman" w:cs="Times New Roman"/>
          <w:sz w:val="24"/>
          <w:szCs w:val="24"/>
        </w:rPr>
        <w:t>priešinės liaukos (prostatos) vėžio ankstyvoji diagnostika;</w:t>
      </w:r>
    </w:p>
    <w:p w:rsidR="00B1388F" w:rsidRPr="00B1388F" w:rsidRDefault="00B1388F" w:rsidP="00D96645">
      <w:pPr>
        <w:numPr>
          <w:ilvl w:val="0"/>
          <w:numId w:val="26"/>
        </w:numPr>
        <w:spacing w:after="0" w:line="240" w:lineRule="auto"/>
        <w:ind w:left="0" w:firstLine="720"/>
        <w:contextualSpacing/>
        <w:jc w:val="both"/>
        <w:rPr>
          <w:rFonts w:ascii="Times New Roman" w:eastAsia="Times New Roman" w:hAnsi="Times New Roman" w:cs="Times New Roman"/>
          <w:sz w:val="24"/>
          <w:szCs w:val="24"/>
        </w:rPr>
      </w:pPr>
      <w:r w:rsidRPr="00B1388F">
        <w:rPr>
          <w:rFonts w:ascii="Times New Roman" w:eastAsia="Times New Roman" w:hAnsi="Times New Roman" w:cs="Times New Roman"/>
          <w:sz w:val="24"/>
          <w:szCs w:val="24"/>
        </w:rPr>
        <w:t>storosios žarnos vėžio ankstyvoji diagnostika;</w:t>
      </w:r>
    </w:p>
    <w:p w:rsidR="00B1388F" w:rsidRPr="00B1388F" w:rsidRDefault="00B1388F" w:rsidP="00D96645">
      <w:pPr>
        <w:numPr>
          <w:ilvl w:val="0"/>
          <w:numId w:val="26"/>
        </w:numPr>
        <w:spacing w:after="0" w:line="240" w:lineRule="auto"/>
        <w:ind w:left="0" w:firstLine="720"/>
        <w:contextualSpacing/>
        <w:jc w:val="both"/>
        <w:rPr>
          <w:rFonts w:ascii="Times New Roman" w:eastAsia="Times New Roman" w:hAnsi="Times New Roman" w:cs="Times New Roman"/>
          <w:sz w:val="24"/>
          <w:szCs w:val="24"/>
        </w:rPr>
      </w:pPr>
      <w:r w:rsidRPr="00B1388F">
        <w:rPr>
          <w:rFonts w:ascii="Times New Roman" w:eastAsia="Times New Roman" w:hAnsi="Times New Roman" w:cs="Times New Roman"/>
          <w:sz w:val="24"/>
          <w:szCs w:val="24"/>
        </w:rPr>
        <w:t>asmenų, priskirtinų širdies ir kraujagyslių ligų didelės rizikos grupei;</w:t>
      </w:r>
    </w:p>
    <w:p w:rsidR="00B1388F" w:rsidRPr="00A84660" w:rsidRDefault="00B1388F" w:rsidP="00D96645">
      <w:pPr>
        <w:numPr>
          <w:ilvl w:val="0"/>
          <w:numId w:val="26"/>
        </w:numPr>
        <w:spacing w:after="0" w:line="240" w:lineRule="auto"/>
        <w:ind w:left="0" w:firstLine="720"/>
        <w:contextualSpacing/>
        <w:jc w:val="both"/>
        <w:rPr>
          <w:rFonts w:ascii="Times New Roman" w:eastAsia="Times New Roman" w:hAnsi="Times New Roman" w:cs="Times New Roman"/>
          <w:sz w:val="24"/>
          <w:szCs w:val="24"/>
        </w:rPr>
      </w:pPr>
      <w:r w:rsidRPr="00B1388F">
        <w:rPr>
          <w:rFonts w:ascii="Times New Roman" w:eastAsia="Times New Roman" w:hAnsi="Times New Roman" w:cs="Times New Roman"/>
          <w:sz w:val="24"/>
          <w:szCs w:val="24"/>
        </w:rPr>
        <w:t xml:space="preserve">atrankinė </w:t>
      </w:r>
      <w:proofErr w:type="spellStart"/>
      <w:r w:rsidRPr="00B1388F">
        <w:rPr>
          <w:rFonts w:ascii="Times New Roman" w:eastAsia="Times New Roman" w:hAnsi="Times New Roman" w:cs="Times New Roman"/>
          <w:sz w:val="24"/>
          <w:szCs w:val="24"/>
        </w:rPr>
        <w:t>mamografinės</w:t>
      </w:r>
      <w:proofErr w:type="spellEnd"/>
      <w:r w:rsidRPr="00B1388F">
        <w:rPr>
          <w:rFonts w:ascii="Times New Roman" w:eastAsia="Times New Roman" w:hAnsi="Times New Roman" w:cs="Times New Roman"/>
          <w:sz w:val="24"/>
          <w:szCs w:val="24"/>
        </w:rPr>
        <w:t xml:space="preserve"> patikros dėl krūties vėžio.</w:t>
      </w:r>
    </w:p>
    <w:p w:rsidR="00B1388F" w:rsidRPr="00B1388F" w:rsidRDefault="00B1388F" w:rsidP="00D96645">
      <w:pPr>
        <w:spacing w:after="0" w:line="240" w:lineRule="auto"/>
        <w:ind w:firstLine="720"/>
        <w:contextualSpacing/>
        <w:jc w:val="both"/>
        <w:rPr>
          <w:rFonts w:ascii="Times New Roman" w:eastAsia="Times New Roman" w:hAnsi="Times New Roman" w:cs="Times New Roman"/>
          <w:sz w:val="24"/>
          <w:szCs w:val="24"/>
        </w:rPr>
      </w:pPr>
      <w:r w:rsidRPr="00B1388F">
        <w:rPr>
          <w:rFonts w:ascii="Times New Roman" w:eastAsia="Times New Roman" w:hAnsi="Times New Roman" w:cs="Times New Roman"/>
          <w:sz w:val="24"/>
          <w:szCs w:val="24"/>
        </w:rPr>
        <w:t>*</w:t>
      </w:r>
      <w:r w:rsidR="009F3003">
        <w:rPr>
          <w:rFonts w:ascii="Times New Roman" w:eastAsia="Times New Roman" w:hAnsi="Times New Roman" w:cs="Times New Roman"/>
          <w:sz w:val="24"/>
          <w:szCs w:val="24"/>
        </w:rPr>
        <w:t>N</w:t>
      </w:r>
      <w:r w:rsidRPr="00B1388F">
        <w:rPr>
          <w:rFonts w:ascii="Times New Roman" w:eastAsia="Times New Roman" w:hAnsi="Times New Roman" w:cs="Times New Roman"/>
          <w:sz w:val="24"/>
          <w:szCs w:val="24"/>
        </w:rPr>
        <w:t xml:space="preserve">uo 2017 m. sausio 1 d. Vaikų krūminių dantų dengimo </w:t>
      </w:r>
      <w:proofErr w:type="spellStart"/>
      <w:r w:rsidRPr="00B1388F">
        <w:rPr>
          <w:rFonts w:ascii="Times New Roman" w:eastAsia="Times New Roman" w:hAnsi="Times New Roman" w:cs="Times New Roman"/>
          <w:sz w:val="24"/>
          <w:szCs w:val="24"/>
        </w:rPr>
        <w:t>silantinėmis</w:t>
      </w:r>
      <w:proofErr w:type="spellEnd"/>
      <w:r w:rsidRPr="00B1388F">
        <w:rPr>
          <w:rFonts w:ascii="Times New Roman" w:eastAsia="Times New Roman" w:hAnsi="Times New Roman" w:cs="Times New Roman"/>
          <w:sz w:val="24"/>
          <w:szCs w:val="24"/>
        </w:rPr>
        <w:t xml:space="preserve"> medžiagomis programa nebėra priskirta Sveikatos</w:t>
      </w:r>
      <w:r w:rsidR="00A84660">
        <w:rPr>
          <w:rFonts w:ascii="Times New Roman" w:eastAsia="Times New Roman" w:hAnsi="Times New Roman" w:cs="Times New Roman"/>
          <w:sz w:val="24"/>
          <w:szCs w:val="24"/>
        </w:rPr>
        <w:t xml:space="preserve"> (prevencinių) programų grupei.</w:t>
      </w:r>
    </w:p>
    <w:p w:rsidR="00B1388F" w:rsidRPr="00B1388F" w:rsidRDefault="00B1388F" w:rsidP="00D96645">
      <w:pPr>
        <w:spacing w:after="0" w:line="240" w:lineRule="auto"/>
        <w:ind w:firstLine="720"/>
        <w:contextualSpacing/>
        <w:jc w:val="both"/>
        <w:rPr>
          <w:rFonts w:ascii="Times New Roman" w:eastAsia="Times New Roman" w:hAnsi="Times New Roman" w:cs="Times New Roman"/>
          <w:sz w:val="24"/>
          <w:szCs w:val="24"/>
        </w:rPr>
      </w:pPr>
      <w:r w:rsidRPr="00B1388F">
        <w:rPr>
          <w:rFonts w:ascii="Times New Roman" w:eastAsia="Times New Roman" w:hAnsi="Times New Roman" w:cs="Times New Roman"/>
          <w:sz w:val="24"/>
          <w:szCs w:val="24"/>
        </w:rPr>
        <w:t>2019 m. Plungės rajono savivaldybėje nemokamas profilaktines prevencine</w:t>
      </w:r>
      <w:r w:rsidR="009F3003">
        <w:rPr>
          <w:rFonts w:ascii="Times New Roman" w:eastAsia="Times New Roman" w:hAnsi="Times New Roman" w:cs="Times New Roman"/>
          <w:sz w:val="24"/>
          <w:szCs w:val="24"/>
        </w:rPr>
        <w:t>s</w:t>
      </w:r>
      <w:r w:rsidRPr="00B1388F">
        <w:rPr>
          <w:rFonts w:ascii="Times New Roman" w:eastAsia="Times New Roman" w:hAnsi="Times New Roman" w:cs="Times New Roman"/>
          <w:sz w:val="24"/>
          <w:szCs w:val="24"/>
        </w:rPr>
        <w:t xml:space="preserve"> programas teikė 3 pirminės </w:t>
      </w:r>
      <w:r w:rsidR="0039062E">
        <w:rPr>
          <w:rFonts w:ascii="Times New Roman" w:eastAsia="Times New Roman" w:hAnsi="Times New Roman" w:cs="Times New Roman"/>
          <w:sz w:val="24"/>
          <w:szCs w:val="24"/>
        </w:rPr>
        <w:t xml:space="preserve">asmens </w:t>
      </w:r>
      <w:r w:rsidRPr="00B1388F">
        <w:rPr>
          <w:rFonts w:ascii="Times New Roman" w:eastAsia="Times New Roman" w:hAnsi="Times New Roman" w:cs="Times New Roman"/>
          <w:sz w:val="24"/>
          <w:szCs w:val="24"/>
        </w:rPr>
        <w:t>sveikatos priežiūros įstaigos.</w:t>
      </w:r>
      <w:r w:rsidR="00B06806">
        <w:rPr>
          <w:rFonts w:ascii="Times New Roman" w:eastAsia="Times New Roman" w:hAnsi="Times New Roman" w:cs="Times New Roman"/>
          <w:sz w:val="24"/>
          <w:szCs w:val="24"/>
        </w:rPr>
        <w:t xml:space="preserve"> Šios įstaigos teikia informavimo bei siuntimo pas gydytoją paslaugas</w:t>
      </w:r>
      <w:r w:rsidR="00A84660">
        <w:rPr>
          <w:rFonts w:ascii="Times New Roman" w:eastAsia="Times New Roman" w:hAnsi="Times New Roman" w:cs="Times New Roman"/>
          <w:sz w:val="24"/>
          <w:szCs w:val="24"/>
        </w:rPr>
        <w:t>.</w:t>
      </w:r>
    </w:p>
    <w:p w:rsidR="00B1388F" w:rsidRDefault="00B1388F" w:rsidP="00D96645">
      <w:pPr>
        <w:spacing w:after="0" w:line="240" w:lineRule="auto"/>
        <w:ind w:firstLine="720"/>
        <w:contextualSpacing/>
        <w:jc w:val="both"/>
        <w:rPr>
          <w:rFonts w:ascii="Times New Roman" w:eastAsia="Times New Roman" w:hAnsi="Times New Roman" w:cs="Times New Roman"/>
          <w:sz w:val="24"/>
          <w:szCs w:val="24"/>
        </w:rPr>
      </w:pPr>
      <w:r w:rsidRPr="00B1388F">
        <w:rPr>
          <w:rFonts w:ascii="Times New Roman" w:eastAsia="Times New Roman" w:hAnsi="Times New Roman" w:cs="Times New Roman"/>
          <w:sz w:val="24"/>
          <w:szCs w:val="24"/>
        </w:rPr>
        <w:t xml:space="preserve">Aktyviausiai savivaldybės gyventojai dalyvauja </w:t>
      </w:r>
      <w:r w:rsidR="00547934">
        <w:rPr>
          <w:rFonts w:ascii="Times New Roman" w:eastAsia="Times New Roman" w:hAnsi="Times New Roman" w:cs="Times New Roman"/>
          <w:sz w:val="24"/>
          <w:szCs w:val="24"/>
        </w:rPr>
        <w:t xml:space="preserve">gimdos kaklelio piktybinių navikų prevencinėje programoje, </w:t>
      </w:r>
      <w:r w:rsidRPr="00B1388F">
        <w:rPr>
          <w:rFonts w:ascii="Times New Roman" w:eastAsia="Times New Roman" w:hAnsi="Times New Roman" w:cs="Times New Roman"/>
          <w:sz w:val="24"/>
          <w:szCs w:val="24"/>
        </w:rPr>
        <w:t xml:space="preserve">storosios žarnos vėžio ankstyvojoje diagnostikos programoje, </w:t>
      </w:r>
      <w:r w:rsidR="00B06806">
        <w:rPr>
          <w:rFonts w:ascii="Times New Roman" w:eastAsia="Times New Roman" w:hAnsi="Times New Roman" w:cs="Times New Roman"/>
          <w:sz w:val="24"/>
          <w:szCs w:val="24"/>
        </w:rPr>
        <w:t>širdies ir kraujagyslių ligų prevencinėje programoje</w:t>
      </w:r>
      <w:r w:rsidR="009F3003">
        <w:rPr>
          <w:rFonts w:ascii="Times New Roman" w:eastAsia="Times New Roman" w:hAnsi="Times New Roman" w:cs="Times New Roman"/>
          <w:sz w:val="24"/>
          <w:szCs w:val="24"/>
        </w:rPr>
        <w:t>;</w:t>
      </w:r>
      <w:r w:rsidR="00B06806">
        <w:rPr>
          <w:rFonts w:ascii="Times New Roman" w:eastAsia="Times New Roman" w:hAnsi="Times New Roman" w:cs="Times New Roman"/>
          <w:sz w:val="24"/>
          <w:szCs w:val="24"/>
        </w:rPr>
        <w:t xml:space="preserve"> </w:t>
      </w:r>
      <w:r w:rsidRPr="00B1388F">
        <w:rPr>
          <w:rFonts w:ascii="Times New Roman" w:eastAsia="Times New Roman" w:hAnsi="Times New Roman" w:cs="Times New Roman"/>
          <w:sz w:val="24"/>
          <w:szCs w:val="24"/>
        </w:rPr>
        <w:t xml:space="preserve">pasyviausiai – priešinės liaukos (prostatos) vėžio ankstyvosios diagnostikos prevencinėje programoje  ir atrankinės </w:t>
      </w:r>
      <w:proofErr w:type="spellStart"/>
      <w:r w:rsidRPr="00B1388F">
        <w:rPr>
          <w:rFonts w:ascii="Times New Roman" w:eastAsia="Times New Roman" w:hAnsi="Times New Roman" w:cs="Times New Roman"/>
          <w:sz w:val="24"/>
          <w:szCs w:val="24"/>
        </w:rPr>
        <w:t>mamografinės</w:t>
      </w:r>
      <w:proofErr w:type="spellEnd"/>
      <w:r w:rsidRPr="00B1388F">
        <w:rPr>
          <w:rFonts w:ascii="Times New Roman" w:eastAsia="Times New Roman" w:hAnsi="Times New Roman" w:cs="Times New Roman"/>
          <w:sz w:val="24"/>
          <w:szCs w:val="24"/>
        </w:rPr>
        <w:t xml:space="preserve"> patikros dėl krūties v</w:t>
      </w:r>
      <w:r>
        <w:rPr>
          <w:rFonts w:ascii="Times New Roman" w:eastAsia="Times New Roman" w:hAnsi="Times New Roman" w:cs="Times New Roman"/>
          <w:sz w:val="24"/>
          <w:szCs w:val="24"/>
        </w:rPr>
        <w:t>ėžio prevencinėje programoje</w:t>
      </w:r>
      <w:r w:rsidR="00547934">
        <w:rPr>
          <w:rFonts w:ascii="Times New Roman" w:eastAsia="Times New Roman" w:hAnsi="Times New Roman" w:cs="Times New Roman"/>
          <w:sz w:val="24"/>
          <w:szCs w:val="24"/>
        </w:rPr>
        <w:t xml:space="preserve"> (10 pav.)</w:t>
      </w:r>
      <w:r w:rsidR="009F3003">
        <w:rPr>
          <w:rFonts w:ascii="Times New Roman" w:eastAsia="Times New Roman" w:hAnsi="Times New Roman" w:cs="Times New Roman"/>
          <w:sz w:val="24"/>
          <w:szCs w:val="24"/>
        </w:rPr>
        <w:t>.</w:t>
      </w:r>
    </w:p>
    <w:p w:rsidR="00B1388F" w:rsidRDefault="00B1388F" w:rsidP="00B1388F">
      <w:pPr>
        <w:spacing w:after="0" w:line="240" w:lineRule="auto"/>
        <w:ind w:firstLine="567"/>
        <w:contextualSpacing/>
        <w:jc w:val="both"/>
        <w:rPr>
          <w:rFonts w:ascii="Times New Roman" w:eastAsia="Times New Roman" w:hAnsi="Times New Roman" w:cs="Times New Roman"/>
          <w:sz w:val="24"/>
          <w:szCs w:val="24"/>
        </w:rPr>
      </w:pPr>
    </w:p>
    <w:p w:rsidR="00B1388F" w:rsidRDefault="00B1388F" w:rsidP="00B1388F">
      <w:pPr>
        <w:spacing w:after="0" w:line="240" w:lineRule="auto"/>
        <w:ind w:firstLine="567"/>
        <w:contextualSpacing/>
        <w:jc w:val="both"/>
        <w:rPr>
          <w:rFonts w:ascii="Times New Roman" w:eastAsia="Times New Roman" w:hAnsi="Times New Roman" w:cs="Times New Roman"/>
          <w:sz w:val="24"/>
          <w:szCs w:val="24"/>
        </w:rPr>
      </w:pPr>
    </w:p>
    <w:p w:rsidR="00B1388F" w:rsidRDefault="00B1388F" w:rsidP="00B1388F">
      <w:pPr>
        <w:spacing w:after="0" w:line="240" w:lineRule="auto"/>
        <w:ind w:firstLine="567"/>
        <w:contextualSpacing/>
        <w:jc w:val="both"/>
        <w:rPr>
          <w:rFonts w:ascii="Times New Roman" w:eastAsia="Times New Roman" w:hAnsi="Times New Roman" w:cs="Times New Roman"/>
          <w:sz w:val="24"/>
          <w:szCs w:val="24"/>
        </w:rPr>
      </w:pPr>
    </w:p>
    <w:p w:rsidR="00B1388F" w:rsidRPr="00B1388F" w:rsidRDefault="00B06806" w:rsidP="00B06806">
      <w:pPr>
        <w:spacing w:after="0" w:line="240" w:lineRule="auto"/>
        <w:contextualSpacing/>
        <w:jc w:val="center"/>
        <w:rPr>
          <w:rFonts w:ascii="Times New Roman" w:eastAsia="Times New Roman" w:hAnsi="Times New Roman" w:cs="Times New Roman"/>
          <w:sz w:val="24"/>
          <w:szCs w:val="24"/>
        </w:rPr>
      </w:pPr>
      <w:r>
        <w:rPr>
          <w:noProof/>
          <w:lang w:eastAsia="lt-LT"/>
        </w:rPr>
        <w:lastRenderedPageBreak/>
        <w:drawing>
          <wp:inline distT="0" distB="0" distL="0" distR="0" wp14:anchorId="621E18FE" wp14:editId="37B1B4F0">
            <wp:extent cx="5505450" cy="3143250"/>
            <wp:effectExtent l="0" t="0" r="19050" b="19050"/>
            <wp:docPr id="7" name="Diagrama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B1388F" w:rsidRPr="00B1388F" w:rsidRDefault="00B1388F" w:rsidP="00B1388F">
      <w:pPr>
        <w:spacing w:after="0"/>
        <w:jc w:val="center"/>
        <w:rPr>
          <w:rFonts w:ascii="Times New Roman" w:eastAsia="Times New Roman" w:hAnsi="Times New Roman" w:cs="Times New Roman"/>
          <w:b/>
          <w:sz w:val="24"/>
          <w:szCs w:val="24"/>
          <w:lang w:val="en-US"/>
        </w:rPr>
      </w:pPr>
      <w:r w:rsidRPr="00B1388F">
        <w:rPr>
          <w:rFonts w:ascii="Times New Roman" w:eastAsia="Times New Roman" w:hAnsi="Times New Roman" w:cs="Times New Roman"/>
          <w:b/>
          <w:sz w:val="24"/>
          <w:szCs w:val="24"/>
        </w:rPr>
        <w:t>1</w:t>
      </w:r>
      <w:r w:rsidR="00547934" w:rsidRPr="00547934">
        <w:rPr>
          <w:rFonts w:ascii="Times New Roman" w:eastAsia="Times New Roman" w:hAnsi="Times New Roman" w:cs="Times New Roman"/>
          <w:b/>
          <w:sz w:val="24"/>
          <w:szCs w:val="24"/>
        </w:rPr>
        <w:t>0</w:t>
      </w:r>
      <w:r w:rsidR="002D51C4">
        <w:rPr>
          <w:rFonts w:ascii="Times New Roman" w:eastAsia="Times New Roman" w:hAnsi="Times New Roman" w:cs="Times New Roman"/>
          <w:b/>
          <w:sz w:val="24"/>
          <w:szCs w:val="24"/>
        </w:rPr>
        <w:t xml:space="preserve"> pav.</w:t>
      </w:r>
      <w:r w:rsidR="00DD5B9D">
        <w:rPr>
          <w:rFonts w:ascii="Times New Roman" w:eastAsia="Times New Roman" w:hAnsi="Times New Roman" w:cs="Times New Roman"/>
          <w:b/>
          <w:sz w:val="24"/>
          <w:szCs w:val="24"/>
          <w:lang w:val="en-US"/>
        </w:rPr>
        <w:t xml:space="preserve"> G</w:t>
      </w:r>
      <w:proofErr w:type="spellStart"/>
      <w:r w:rsidR="009F3003" w:rsidRPr="00B1388F">
        <w:rPr>
          <w:rFonts w:ascii="Times New Roman" w:eastAsia="Times New Roman" w:hAnsi="Times New Roman" w:cs="Times New Roman"/>
          <w:b/>
          <w:sz w:val="24"/>
          <w:szCs w:val="24"/>
        </w:rPr>
        <w:t>yvento</w:t>
      </w:r>
      <w:r w:rsidR="009F3003">
        <w:rPr>
          <w:rFonts w:ascii="Times New Roman" w:eastAsia="Times New Roman" w:hAnsi="Times New Roman" w:cs="Times New Roman"/>
          <w:b/>
          <w:sz w:val="24"/>
          <w:szCs w:val="24"/>
        </w:rPr>
        <w:t>jų</w:t>
      </w:r>
      <w:proofErr w:type="spellEnd"/>
      <w:r w:rsidR="009F3003">
        <w:rPr>
          <w:rFonts w:ascii="Times New Roman" w:eastAsia="Times New Roman" w:hAnsi="Times New Roman" w:cs="Times New Roman"/>
          <w:b/>
          <w:sz w:val="24"/>
          <w:szCs w:val="24"/>
        </w:rPr>
        <w:t>,</w:t>
      </w:r>
      <w:r w:rsidRPr="00B1388F">
        <w:rPr>
          <w:rFonts w:ascii="Times New Roman" w:eastAsia="Times New Roman" w:hAnsi="Times New Roman" w:cs="Times New Roman"/>
          <w:b/>
          <w:sz w:val="24"/>
          <w:szCs w:val="24"/>
        </w:rPr>
        <w:t xml:space="preserve"> dalyvavusių prevencinėse profi</w:t>
      </w:r>
      <w:r w:rsidR="00DD5B9D">
        <w:rPr>
          <w:rFonts w:ascii="Times New Roman" w:eastAsia="Times New Roman" w:hAnsi="Times New Roman" w:cs="Times New Roman"/>
          <w:b/>
          <w:sz w:val="24"/>
          <w:szCs w:val="24"/>
        </w:rPr>
        <w:t>laktinėse programose</w:t>
      </w:r>
      <w:r w:rsidR="009F3003">
        <w:rPr>
          <w:rFonts w:ascii="Times New Roman" w:eastAsia="Times New Roman" w:hAnsi="Times New Roman" w:cs="Times New Roman"/>
          <w:b/>
          <w:sz w:val="24"/>
          <w:szCs w:val="24"/>
        </w:rPr>
        <w:t>,</w:t>
      </w:r>
      <w:r w:rsidR="00DD5B9D">
        <w:rPr>
          <w:rFonts w:ascii="Times New Roman" w:eastAsia="Times New Roman" w:hAnsi="Times New Roman" w:cs="Times New Roman"/>
          <w:b/>
          <w:sz w:val="24"/>
          <w:szCs w:val="24"/>
        </w:rPr>
        <w:t xml:space="preserve"> dalis Plungės r. sav. ir Lietuvoje </w:t>
      </w:r>
      <w:r w:rsidR="002D51C4">
        <w:rPr>
          <w:rFonts w:ascii="Times New Roman" w:eastAsia="Times New Roman" w:hAnsi="Times New Roman" w:cs="Times New Roman"/>
          <w:b/>
          <w:sz w:val="24"/>
          <w:szCs w:val="24"/>
        </w:rPr>
        <w:t xml:space="preserve">2019 m. </w:t>
      </w:r>
      <w:r w:rsidR="00547934">
        <w:rPr>
          <w:rFonts w:ascii="Times New Roman" w:eastAsia="Times New Roman" w:hAnsi="Times New Roman" w:cs="Times New Roman"/>
          <w:b/>
          <w:sz w:val="24"/>
          <w:szCs w:val="24"/>
        </w:rPr>
        <w:t>(informavimo paslauga)</w:t>
      </w:r>
    </w:p>
    <w:p w:rsidR="00DD5B9D" w:rsidRDefault="00DD5B9D" w:rsidP="00DD5B9D">
      <w:pPr>
        <w:pStyle w:val="Sraopastraipa"/>
        <w:spacing w:after="0"/>
        <w:ind w:left="0" w:firstLine="567"/>
        <w:jc w:val="center"/>
        <w:rPr>
          <w:rFonts w:ascii="Times New Roman" w:hAnsi="Times New Roman" w:cs="Times New Roman"/>
          <w:i/>
          <w:sz w:val="24"/>
          <w:szCs w:val="24"/>
        </w:rPr>
      </w:pPr>
      <w:r w:rsidRPr="00CE2551">
        <w:rPr>
          <w:rFonts w:ascii="Times New Roman" w:hAnsi="Times New Roman" w:cs="Times New Roman"/>
          <w:i/>
          <w:sz w:val="24"/>
          <w:szCs w:val="24"/>
        </w:rPr>
        <w:t>Šaltinis: Higienos</w:t>
      </w:r>
      <w:r>
        <w:rPr>
          <w:rFonts w:ascii="Times New Roman" w:hAnsi="Times New Roman" w:cs="Times New Roman"/>
          <w:i/>
          <w:sz w:val="24"/>
          <w:szCs w:val="24"/>
        </w:rPr>
        <w:t xml:space="preserve"> instituto Sveikatos informacijos centras</w:t>
      </w:r>
    </w:p>
    <w:p w:rsidR="00E16B2E" w:rsidRPr="00547934" w:rsidRDefault="00E16B2E" w:rsidP="00DD5B9D">
      <w:pPr>
        <w:spacing w:after="0"/>
        <w:jc w:val="center"/>
        <w:rPr>
          <w:rFonts w:ascii="Times New Roman" w:eastAsia="Calibri" w:hAnsi="Times New Roman" w:cs="Times New Roman"/>
          <w:sz w:val="24"/>
          <w:szCs w:val="24"/>
        </w:rPr>
      </w:pPr>
    </w:p>
    <w:p w:rsidR="00117EB8" w:rsidRPr="00117EB8" w:rsidRDefault="00E16B2E" w:rsidP="00D96645">
      <w:pPr>
        <w:spacing w:after="0" w:line="240" w:lineRule="auto"/>
        <w:ind w:firstLine="721"/>
        <w:jc w:val="both"/>
        <w:rPr>
          <w:rFonts w:ascii="Times New Roman" w:hAnsi="Times New Roman" w:cs="Times New Roman"/>
          <w:sz w:val="24"/>
          <w:szCs w:val="24"/>
        </w:rPr>
      </w:pPr>
      <w:r w:rsidRPr="000B5C14">
        <w:rPr>
          <w:rFonts w:ascii="Times New Roman" w:hAnsi="Times New Roman" w:cs="Times New Roman"/>
          <w:sz w:val="24"/>
          <w:szCs w:val="24"/>
        </w:rPr>
        <w:t>Krūties</w:t>
      </w:r>
      <w:r>
        <w:rPr>
          <w:rFonts w:ascii="Times New Roman" w:hAnsi="Times New Roman" w:cs="Times New Roman"/>
          <w:sz w:val="24"/>
          <w:szCs w:val="24"/>
        </w:rPr>
        <w:t xml:space="preserve"> vėžio ankstyvosios diagnostikos programa skirta moterims nuo 50- 69 metų amžiaus imtinai, kurioms kartą per d</w:t>
      </w:r>
      <w:r w:rsidR="000B5C14">
        <w:rPr>
          <w:rFonts w:ascii="Times New Roman" w:hAnsi="Times New Roman" w:cs="Times New Roman"/>
          <w:sz w:val="24"/>
          <w:szCs w:val="24"/>
        </w:rPr>
        <w:t>vejus</w:t>
      </w:r>
      <w:r>
        <w:rPr>
          <w:rFonts w:ascii="Times New Roman" w:hAnsi="Times New Roman" w:cs="Times New Roman"/>
          <w:sz w:val="24"/>
          <w:szCs w:val="24"/>
        </w:rPr>
        <w:t xml:space="preserve"> metus gali būti atliekamas </w:t>
      </w:r>
      <w:proofErr w:type="spellStart"/>
      <w:r>
        <w:rPr>
          <w:rFonts w:ascii="Times New Roman" w:hAnsi="Times New Roman" w:cs="Times New Roman"/>
          <w:sz w:val="24"/>
          <w:szCs w:val="24"/>
        </w:rPr>
        <w:t>mamografinis</w:t>
      </w:r>
      <w:proofErr w:type="spellEnd"/>
      <w:r>
        <w:rPr>
          <w:rFonts w:ascii="Times New Roman" w:hAnsi="Times New Roman" w:cs="Times New Roman"/>
          <w:sz w:val="24"/>
          <w:szCs w:val="24"/>
        </w:rPr>
        <w:t xml:space="preserve"> tyrimas. Ši programa vykdoma </w:t>
      </w:r>
      <w:r w:rsidRPr="00117EB8">
        <w:rPr>
          <w:rFonts w:ascii="Times New Roman" w:hAnsi="Times New Roman" w:cs="Times New Roman"/>
          <w:sz w:val="24"/>
          <w:szCs w:val="24"/>
        </w:rPr>
        <w:t xml:space="preserve">aplinkiniuose rajonuose </w:t>
      </w:r>
      <w:proofErr w:type="spellStart"/>
      <w:r w:rsidRPr="00117EB8">
        <w:rPr>
          <w:rFonts w:ascii="Times New Roman" w:hAnsi="Times New Roman" w:cs="Times New Roman"/>
          <w:sz w:val="24"/>
          <w:szCs w:val="24"/>
        </w:rPr>
        <w:t>mamografijos</w:t>
      </w:r>
      <w:proofErr w:type="spellEnd"/>
      <w:r w:rsidRPr="00117EB8">
        <w:rPr>
          <w:rFonts w:ascii="Times New Roman" w:hAnsi="Times New Roman" w:cs="Times New Roman"/>
          <w:sz w:val="24"/>
          <w:szCs w:val="24"/>
        </w:rPr>
        <w:t xml:space="preserve"> įrenginius turinčiose </w:t>
      </w:r>
      <w:r w:rsidR="00117EB8" w:rsidRPr="00117EB8">
        <w:rPr>
          <w:rFonts w:ascii="Times New Roman" w:hAnsi="Times New Roman" w:cs="Times New Roman"/>
          <w:sz w:val="24"/>
          <w:szCs w:val="24"/>
        </w:rPr>
        <w:t>sveikatos priežiūros įstaigose.</w:t>
      </w:r>
    </w:p>
    <w:p w:rsidR="00CB79F6" w:rsidRDefault="00117EB8" w:rsidP="00D96645">
      <w:pPr>
        <w:spacing w:after="0" w:line="240" w:lineRule="auto"/>
        <w:ind w:firstLine="721"/>
        <w:jc w:val="both"/>
        <w:rPr>
          <w:rFonts w:ascii="Times New Roman" w:hAnsi="Times New Roman" w:cs="Times New Roman"/>
          <w:sz w:val="24"/>
          <w:szCs w:val="24"/>
        </w:rPr>
      </w:pPr>
      <w:r w:rsidRPr="00117EB8">
        <w:rPr>
          <w:rFonts w:ascii="Times New Roman" w:hAnsi="Times New Roman" w:cs="Times New Roman"/>
          <w:sz w:val="24"/>
          <w:szCs w:val="24"/>
        </w:rPr>
        <w:t xml:space="preserve">Plungės rajono savivaldybėje teikiama informavimo paslauga. Šią paslaugą dėl krūties piktybinių navikų profilaktikos ir siuntimo atlikti </w:t>
      </w:r>
      <w:proofErr w:type="spellStart"/>
      <w:r w:rsidRPr="00117EB8">
        <w:rPr>
          <w:rFonts w:ascii="Times New Roman" w:hAnsi="Times New Roman" w:cs="Times New Roman"/>
          <w:sz w:val="24"/>
          <w:szCs w:val="24"/>
        </w:rPr>
        <w:t>mamografij</w:t>
      </w:r>
      <w:r w:rsidR="000B5C14">
        <w:rPr>
          <w:rFonts w:ascii="Times New Roman" w:hAnsi="Times New Roman" w:cs="Times New Roman"/>
          <w:sz w:val="24"/>
          <w:szCs w:val="24"/>
        </w:rPr>
        <w:t>os</w:t>
      </w:r>
      <w:proofErr w:type="spellEnd"/>
      <w:r w:rsidRPr="00117EB8">
        <w:rPr>
          <w:rFonts w:ascii="Times New Roman" w:hAnsi="Times New Roman" w:cs="Times New Roman"/>
          <w:sz w:val="24"/>
          <w:szCs w:val="24"/>
        </w:rPr>
        <w:t xml:space="preserve"> paslaugas teikia pirminės ambulatorinės asmens sveikatos priežiūros įstaigos (šeimos gydytojai). </w:t>
      </w:r>
      <w:r w:rsidR="00FF7690">
        <w:rPr>
          <w:rFonts w:ascii="Times New Roman" w:hAnsi="Times New Roman" w:cs="Times New Roman"/>
          <w:sz w:val="24"/>
          <w:szCs w:val="24"/>
        </w:rPr>
        <w:t>2019</w:t>
      </w:r>
      <w:r w:rsidR="00961729">
        <w:rPr>
          <w:rFonts w:ascii="Times New Roman" w:hAnsi="Times New Roman" w:cs="Times New Roman"/>
          <w:sz w:val="24"/>
          <w:szCs w:val="24"/>
        </w:rPr>
        <w:t xml:space="preserve"> m. moterų</w:t>
      </w:r>
      <w:r w:rsidR="000B5C14">
        <w:rPr>
          <w:rFonts w:ascii="Times New Roman" w:hAnsi="Times New Roman" w:cs="Times New Roman"/>
          <w:sz w:val="24"/>
          <w:szCs w:val="24"/>
        </w:rPr>
        <w:t>,</w:t>
      </w:r>
      <w:r w:rsidR="00961729">
        <w:rPr>
          <w:rFonts w:ascii="Times New Roman" w:hAnsi="Times New Roman" w:cs="Times New Roman"/>
          <w:sz w:val="24"/>
          <w:szCs w:val="24"/>
        </w:rPr>
        <w:t xml:space="preserve"> dalyvavusių šioje preven</w:t>
      </w:r>
      <w:r w:rsidR="00DD5B9D">
        <w:rPr>
          <w:rFonts w:ascii="Times New Roman" w:hAnsi="Times New Roman" w:cs="Times New Roman"/>
          <w:sz w:val="24"/>
          <w:szCs w:val="24"/>
        </w:rPr>
        <w:t>cinėje programoje</w:t>
      </w:r>
      <w:r w:rsidR="000B5C14">
        <w:rPr>
          <w:rFonts w:ascii="Times New Roman" w:hAnsi="Times New Roman" w:cs="Times New Roman"/>
          <w:sz w:val="24"/>
          <w:szCs w:val="24"/>
        </w:rPr>
        <w:t>,</w:t>
      </w:r>
      <w:r w:rsidR="00DD5B9D">
        <w:rPr>
          <w:rFonts w:ascii="Times New Roman" w:hAnsi="Times New Roman" w:cs="Times New Roman"/>
          <w:sz w:val="24"/>
          <w:szCs w:val="24"/>
        </w:rPr>
        <w:t xml:space="preserve"> </w:t>
      </w:r>
      <w:r w:rsidR="00756269">
        <w:rPr>
          <w:rFonts w:ascii="Times New Roman" w:hAnsi="Times New Roman" w:cs="Times New Roman"/>
          <w:sz w:val="24"/>
          <w:szCs w:val="24"/>
        </w:rPr>
        <w:t>d</w:t>
      </w:r>
      <w:r w:rsidR="00DD5B9D">
        <w:rPr>
          <w:rFonts w:ascii="Times New Roman" w:hAnsi="Times New Roman" w:cs="Times New Roman"/>
          <w:sz w:val="24"/>
          <w:szCs w:val="24"/>
        </w:rPr>
        <w:t>augėjo, tačiau rodiklis buvo apie 1,6 karto mažesnis už šalies ir Telšių apskrities. (11</w:t>
      </w:r>
      <w:r w:rsidR="00961729">
        <w:rPr>
          <w:rFonts w:ascii="Times New Roman" w:hAnsi="Times New Roman" w:cs="Times New Roman"/>
          <w:sz w:val="24"/>
          <w:szCs w:val="24"/>
        </w:rPr>
        <w:t xml:space="preserve"> pav.)</w:t>
      </w:r>
    </w:p>
    <w:p w:rsidR="00084F65" w:rsidRPr="00322FF0" w:rsidRDefault="00322FF0" w:rsidP="00322FF0">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Pr>
          <w:noProof/>
          <w:lang w:eastAsia="lt-LT"/>
        </w:rPr>
        <w:drawing>
          <wp:inline distT="0" distB="0" distL="0" distR="0" wp14:anchorId="38F72756" wp14:editId="7CACD379">
            <wp:extent cx="6048375" cy="2476500"/>
            <wp:effectExtent l="0" t="0" r="9525" b="19050"/>
            <wp:docPr id="10" name="Diagrama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961729" w:rsidRDefault="00DD5B9D" w:rsidP="007E197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w:t>
      </w:r>
      <w:r w:rsidR="00961729">
        <w:rPr>
          <w:rFonts w:ascii="Times New Roman" w:hAnsi="Times New Roman" w:cs="Times New Roman"/>
          <w:b/>
          <w:sz w:val="24"/>
          <w:szCs w:val="24"/>
        </w:rPr>
        <w:t xml:space="preserve"> pav. Atrankinėje </w:t>
      </w:r>
      <w:proofErr w:type="spellStart"/>
      <w:r w:rsidR="00961729">
        <w:rPr>
          <w:rFonts w:ascii="Times New Roman" w:hAnsi="Times New Roman" w:cs="Times New Roman"/>
          <w:b/>
          <w:sz w:val="24"/>
          <w:szCs w:val="24"/>
        </w:rPr>
        <w:t>mamografinės</w:t>
      </w:r>
      <w:proofErr w:type="spellEnd"/>
      <w:r w:rsidR="00961729">
        <w:rPr>
          <w:rFonts w:ascii="Times New Roman" w:hAnsi="Times New Roman" w:cs="Times New Roman"/>
          <w:b/>
          <w:sz w:val="24"/>
          <w:szCs w:val="24"/>
        </w:rPr>
        <w:t xml:space="preserve"> patikros dėl krūties vėžio dalyvavusio</w:t>
      </w:r>
      <w:r>
        <w:rPr>
          <w:rFonts w:ascii="Times New Roman" w:hAnsi="Times New Roman" w:cs="Times New Roman"/>
          <w:b/>
          <w:sz w:val="24"/>
          <w:szCs w:val="24"/>
        </w:rPr>
        <w:t>s moterys (proc.) Plungės r. sav., Telšių apsk</w:t>
      </w:r>
      <w:r w:rsidR="00DC1BC5">
        <w:rPr>
          <w:rFonts w:ascii="Times New Roman" w:hAnsi="Times New Roman" w:cs="Times New Roman"/>
          <w:b/>
          <w:sz w:val="24"/>
          <w:szCs w:val="24"/>
        </w:rPr>
        <w:t>r</w:t>
      </w:r>
      <w:r>
        <w:rPr>
          <w:rFonts w:ascii="Times New Roman" w:hAnsi="Times New Roman" w:cs="Times New Roman"/>
          <w:b/>
          <w:sz w:val="24"/>
          <w:szCs w:val="24"/>
        </w:rPr>
        <w:t>., Lietuvoje 2014-2019 m.</w:t>
      </w:r>
    </w:p>
    <w:p w:rsidR="00097C54" w:rsidRPr="00756269" w:rsidRDefault="00DD5B9D" w:rsidP="00756269">
      <w:pPr>
        <w:pStyle w:val="Sraopastraipa"/>
        <w:spacing w:after="0"/>
        <w:ind w:left="0" w:firstLine="567"/>
        <w:jc w:val="center"/>
        <w:rPr>
          <w:rFonts w:ascii="Times New Roman" w:hAnsi="Times New Roman" w:cs="Times New Roman"/>
          <w:i/>
          <w:sz w:val="24"/>
          <w:szCs w:val="24"/>
        </w:rPr>
      </w:pPr>
      <w:r w:rsidRPr="00CE2551">
        <w:rPr>
          <w:rFonts w:ascii="Times New Roman" w:hAnsi="Times New Roman" w:cs="Times New Roman"/>
          <w:i/>
          <w:sz w:val="24"/>
          <w:szCs w:val="24"/>
        </w:rPr>
        <w:t>Šaltinis: Higienos</w:t>
      </w:r>
      <w:r>
        <w:rPr>
          <w:rFonts w:ascii="Times New Roman" w:hAnsi="Times New Roman" w:cs="Times New Roman"/>
          <w:i/>
          <w:sz w:val="24"/>
          <w:szCs w:val="24"/>
        </w:rPr>
        <w:t xml:space="preserve"> instituto Sveikatos informacijos centras</w:t>
      </w:r>
    </w:p>
    <w:p w:rsidR="00084F65" w:rsidRDefault="00CE24F5" w:rsidP="00D96645">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Nors kasmet </w:t>
      </w:r>
      <w:r w:rsidR="00C06D0C">
        <w:rPr>
          <w:rFonts w:ascii="Times New Roman" w:hAnsi="Times New Roman" w:cs="Times New Roman"/>
          <w:sz w:val="24"/>
          <w:szCs w:val="24"/>
        </w:rPr>
        <w:t>moterų</w:t>
      </w:r>
      <w:r w:rsidR="000B5C14">
        <w:rPr>
          <w:rFonts w:ascii="Times New Roman" w:hAnsi="Times New Roman" w:cs="Times New Roman"/>
          <w:sz w:val="24"/>
          <w:szCs w:val="24"/>
        </w:rPr>
        <w:t>,</w:t>
      </w:r>
      <w:r w:rsidR="00C06D0C">
        <w:rPr>
          <w:rFonts w:ascii="Times New Roman" w:hAnsi="Times New Roman" w:cs="Times New Roman"/>
          <w:sz w:val="24"/>
          <w:szCs w:val="24"/>
        </w:rPr>
        <w:t xml:space="preserve"> dalyvaujančių atrankinės </w:t>
      </w:r>
      <w:proofErr w:type="spellStart"/>
      <w:r w:rsidR="00C06D0C">
        <w:rPr>
          <w:rFonts w:ascii="Times New Roman" w:hAnsi="Times New Roman" w:cs="Times New Roman"/>
          <w:sz w:val="24"/>
          <w:szCs w:val="24"/>
        </w:rPr>
        <w:t>mamografinės</w:t>
      </w:r>
      <w:proofErr w:type="spellEnd"/>
      <w:r w:rsidR="00C06D0C">
        <w:rPr>
          <w:rFonts w:ascii="Times New Roman" w:hAnsi="Times New Roman" w:cs="Times New Roman"/>
          <w:sz w:val="24"/>
          <w:szCs w:val="24"/>
        </w:rPr>
        <w:t xml:space="preserve"> patikros dėl krūties vėžio prevencinėje programoje</w:t>
      </w:r>
      <w:r w:rsidR="000B5C14">
        <w:rPr>
          <w:rFonts w:ascii="Times New Roman" w:hAnsi="Times New Roman" w:cs="Times New Roman"/>
          <w:sz w:val="24"/>
          <w:szCs w:val="24"/>
        </w:rPr>
        <w:t>,</w:t>
      </w:r>
      <w:r w:rsidR="00C06D0C">
        <w:rPr>
          <w:rFonts w:ascii="Times New Roman" w:hAnsi="Times New Roman" w:cs="Times New Roman"/>
          <w:sz w:val="24"/>
          <w:szCs w:val="24"/>
        </w:rPr>
        <w:t xml:space="preserve"> daugėja, bet vidurkis vis tiek išlieka mažesnis nei šalies, ir Plungės rajono savivaldybė patenka tarp mažiausiai šioje programoje</w:t>
      </w:r>
      <w:r w:rsidR="00DD5B9D">
        <w:rPr>
          <w:rFonts w:ascii="Times New Roman" w:hAnsi="Times New Roman" w:cs="Times New Roman"/>
          <w:sz w:val="24"/>
          <w:szCs w:val="24"/>
        </w:rPr>
        <w:t xml:space="preserve"> dalyvaujančių savivaldybių. (12</w:t>
      </w:r>
      <w:r w:rsidR="00C06D0C">
        <w:rPr>
          <w:rFonts w:ascii="Times New Roman" w:hAnsi="Times New Roman" w:cs="Times New Roman"/>
          <w:sz w:val="24"/>
          <w:szCs w:val="24"/>
        </w:rPr>
        <w:t xml:space="preserve"> pav.)</w:t>
      </w:r>
    </w:p>
    <w:p w:rsidR="00C06D0C" w:rsidRDefault="009410ED" w:rsidP="00C06D0C">
      <w:pPr>
        <w:spacing w:after="0"/>
        <w:jc w:val="both"/>
        <w:rPr>
          <w:rFonts w:ascii="Times New Roman" w:hAnsi="Times New Roman" w:cs="Times New Roman"/>
          <w:sz w:val="24"/>
          <w:szCs w:val="24"/>
        </w:rPr>
      </w:pPr>
      <w:r>
        <w:rPr>
          <w:rFonts w:ascii="Times New Roman" w:hAnsi="Times New Roman" w:cs="Times New Roman"/>
          <w:noProof/>
          <w:sz w:val="24"/>
          <w:szCs w:val="24"/>
          <w:lang w:eastAsia="lt-LT"/>
        </w:rPr>
        <w:lastRenderedPageBreak/>
        <w:drawing>
          <wp:inline distT="0" distB="0" distL="0" distR="0" wp14:anchorId="44BEAAEE" wp14:editId="61B033DE">
            <wp:extent cx="6172200" cy="1390650"/>
            <wp:effectExtent l="0" t="0" r="0" b="0"/>
            <wp:docPr id="8" name="Paveikslėlis 8" descr="C:\Users\Asus\Desktop\metinė ataskaita\2020 M\mamogra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esktop\metinė ataskaita\2020 M\mamograma.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87397" cy="1394074"/>
                    </a:xfrm>
                    <a:prstGeom prst="rect">
                      <a:avLst/>
                    </a:prstGeom>
                    <a:noFill/>
                    <a:ln>
                      <a:noFill/>
                    </a:ln>
                  </pic:spPr>
                </pic:pic>
              </a:graphicData>
            </a:graphic>
          </wp:inline>
        </w:drawing>
      </w:r>
    </w:p>
    <w:p w:rsidR="00C06D0C" w:rsidRPr="005F16AA" w:rsidRDefault="009410ED" w:rsidP="00C06D0C">
      <w:pPr>
        <w:spacing w:after="0"/>
        <w:jc w:val="center"/>
        <w:rPr>
          <w:rFonts w:ascii="Times New Roman" w:hAnsi="Times New Roman" w:cs="Times New Roman"/>
          <w:b/>
          <w:sz w:val="23"/>
          <w:szCs w:val="23"/>
        </w:rPr>
      </w:pPr>
      <w:r w:rsidRPr="005F16AA">
        <w:rPr>
          <w:rFonts w:ascii="Times New Roman" w:hAnsi="Times New Roman" w:cs="Times New Roman"/>
          <w:b/>
          <w:sz w:val="23"/>
          <w:szCs w:val="23"/>
        </w:rPr>
        <w:t>12</w:t>
      </w:r>
      <w:r w:rsidR="00C06D0C" w:rsidRPr="005F16AA">
        <w:rPr>
          <w:rFonts w:ascii="Times New Roman" w:hAnsi="Times New Roman" w:cs="Times New Roman"/>
          <w:b/>
          <w:sz w:val="23"/>
          <w:szCs w:val="23"/>
        </w:rPr>
        <w:t xml:space="preserve"> pav. Tikslinės populiacijos dalis (proc.), dalyvavusi atrankinės </w:t>
      </w:r>
      <w:proofErr w:type="spellStart"/>
      <w:r w:rsidR="00C06D0C" w:rsidRPr="005F16AA">
        <w:rPr>
          <w:rFonts w:ascii="Times New Roman" w:hAnsi="Times New Roman" w:cs="Times New Roman"/>
          <w:b/>
          <w:sz w:val="23"/>
          <w:szCs w:val="23"/>
        </w:rPr>
        <w:t>mamografinės</w:t>
      </w:r>
      <w:proofErr w:type="spellEnd"/>
      <w:r w:rsidR="00C06D0C" w:rsidRPr="005F16AA">
        <w:rPr>
          <w:rFonts w:ascii="Times New Roman" w:hAnsi="Times New Roman" w:cs="Times New Roman"/>
          <w:b/>
          <w:sz w:val="23"/>
          <w:szCs w:val="23"/>
        </w:rPr>
        <w:t xml:space="preserve"> patikros dėl krūties vėžio prevencinėje programoje, rodiklio santykis su </w:t>
      </w:r>
      <w:r w:rsidR="00E25F82" w:rsidRPr="005F16AA">
        <w:rPr>
          <w:rFonts w:ascii="Times New Roman" w:hAnsi="Times New Roman" w:cs="Times New Roman"/>
          <w:b/>
          <w:sz w:val="23"/>
          <w:szCs w:val="23"/>
        </w:rPr>
        <w:t>Lietuv</w:t>
      </w:r>
      <w:r w:rsidR="00DC1BC5">
        <w:rPr>
          <w:rFonts w:ascii="Times New Roman" w:hAnsi="Times New Roman" w:cs="Times New Roman"/>
          <w:b/>
          <w:sz w:val="23"/>
          <w:szCs w:val="23"/>
        </w:rPr>
        <w:t>os</w:t>
      </w:r>
      <w:r w:rsidR="00E25F82" w:rsidRPr="005F16AA">
        <w:rPr>
          <w:rFonts w:ascii="Times New Roman" w:hAnsi="Times New Roman" w:cs="Times New Roman"/>
          <w:b/>
          <w:sz w:val="23"/>
          <w:szCs w:val="23"/>
        </w:rPr>
        <w:t xml:space="preserve"> ir pasis</w:t>
      </w:r>
      <w:r w:rsidRPr="005F16AA">
        <w:rPr>
          <w:rFonts w:ascii="Times New Roman" w:hAnsi="Times New Roman" w:cs="Times New Roman"/>
          <w:b/>
          <w:sz w:val="23"/>
          <w:szCs w:val="23"/>
        </w:rPr>
        <w:t>kirstymas tarp savivaldybių 2019</w:t>
      </w:r>
      <w:r w:rsidR="003534F3" w:rsidRPr="005F16AA">
        <w:rPr>
          <w:rFonts w:ascii="Times New Roman" w:hAnsi="Times New Roman" w:cs="Times New Roman"/>
          <w:b/>
          <w:sz w:val="23"/>
          <w:szCs w:val="23"/>
        </w:rPr>
        <w:t xml:space="preserve"> </w:t>
      </w:r>
      <w:r w:rsidR="00CA7612" w:rsidRPr="005F16AA">
        <w:rPr>
          <w:rFonts w:ascii="Times New Roman" w:hAnsi="Times New Roman" w:cs="Times New Roman"/>
          <w:b/>
          <w:sz w:val="23"/>
          <w:szCs w:val="23"/>
        </w:rPr>
        <w:t>m.</w:t>
      </w:r>
    </w:p>
    <w:p w:rsidR="00E25F82" w:rsidRPr="003534F3" w:rsidRDefault="00E25F82" w:rsidP="00C06D0C">
      <w:pPr>
        <w:spacing w:after="0"/>
        <w:jc w:val="center"/>
        <w:rPr>
          <w:rFonts w:ascii="Times New Roman" w:hAnsi="Times New Roman" w:cs="Times New Roman"/>
          <w:i/>
        </w:rPr>
      </w:pPr>
      <w:r w:rsidRPr="003534F3">
        <w:rPr>
          <w:rFonts w:ascii="Times New Roman" w:hAnsi="Times New Roman" w:cs="Times New Roman"/>
          <w:i/>
        </w:rPr>
        <w:t>Šaltinis: Higienos institutas Sveikatos informacijos centras</w:t>
      </w:r>
    </w:p>
    <w:p w:rsidR="00B73DC4" w:rsidRPr="00CA7612" w:rsidRDefault="00B73DC4" w:rsidP="00C06D0C">
      <w:pPr>
        <w:spacing w:after="0"/>
        <w:jc w:val="center"/>
        <w:rPr>
          <w:rFonts w:ascii="Times New Roman" w:hAnsi="Times New Roman" w:cs="Times New Roman"/>
          <w:i/>
          <w:sz w:val="23"/>
          <w:szCs w:val="23"/>
        </w:rPr>
      </w:pPr>
    </w:p>
    <w:p w:rsidR="00A51CDD" w:rsidRPr="00454EF0" w:rsidRDefault="00B73DC4" w:rsidP="00D96645">
      <w:pPr>
        <w:spacing w:after="0" w:line="240" w:lineRule="auto"/>
        <w:ind w:firstLine="720"/>
        <w:jc w:val="both"/>
        <w:rPr>
          <w:rFonts w:ascii="Times New Roman" w:hAnsi="Times New Roman" w:cs="Times New Roman"/>
          <w:sz w:val="24"/>
          <w:szCs w:val="24"/>
        </w:rPr>
      </w:pPr>
      <w:r w:rsidRPr="00454EF0">
        <w:rPr>
          <w:rFonts w:ascii="Times New Roman" w:hAnsi="Times New Roman" w:cs="Times New Roman"/>
          <w:sz w:val="24"/>
          <w:szCs w:val="24"/>
        </w:rPr>
        <w:t xml:space="preserve">Gimdos kaklelio piktybinių navikų prevencinė programa yra skirta moterims nuo 25 iki 60 metų, kurios gali kartą per 3 metus pasitikrinti dėl gimdos kaklelio vėžio. Pirmiausia </w:t>
      </w:r>
      <w:r w:rsidR="00DC1BC5">
        <w:rPr>
          <w:rFonts w:ascii="Times New Roman" w:hAnsi="Times New Roman" w:cs="Times New Roman"/>
          <w:sz w:val="24"/>
          <w:szCs w:val="24"/>
        </w:rPr>
        <w:t>teikiama</w:t>
      </w:r>
      <w:r w:rsidRPr="00454EF0">
        <w:rPr>
          <w:rFonts w:ascii="Times New Roman" w:hAnsi="Times New Roman" w:cs="Times New Roman"/>
          <w:sz w:val="24"/>
          <w:szCs w:val="24"/>
        </w:rPr>
        <w:t xml:space="preserve"> informacinė paslauga bei citologinio tepinėlio tyrimas. Gavus jo rezultatus</w:t>
      </w:r>
      <w:r w:rsidR="00DC1BC5">
        <w:rPr>
          <w:rFonts w:ascii="Times New Roman" w:hAnsi="Times New Roman" w:cs="Times New Roman"/>
          <w:sz w:val="24"/>
          <w:szCs w:val="24"/>
        </w:rPr>
        <w:t>,</w:t>
      </w:r>
      <w:r w:rsidRPr="00454EF0">
        <w:rPr>
          <w:rFonts w:ascii="Times New Roman" w:hAnsi="Times New Roman" w:cs="Times New Roman"/>
          <w:sz w:val="24"/>
          <w:szCs w:val="24"/>
        </w:rPr>
        <w:t xml:space="preserve"> gali būti atliekama biopsija, leidžianti objektyviai patvirtinti arba paneigti ligos diagnozę. Kuo anksčiau aptinkami pakitimai, tuo lengviau galima juos išgydyti. Net 80 proc. šia liga susirgusių moterų galėtų pasveikti, jei liga būtų pastebėta laiku ir kuo anksčiau būtų pradėtas gydymas. Per pastaruosius metus informavimo, citologinio tepinėlio paėmimo ir rezultatų įvertinimo procentas auga, tačia</w:t>
      </w:r>
      <w:r w:rsidR="00B66EC1" w:rsidRPr="00454EF0">
        <w:rPr>
          <w:rFonts w:ascii="Times New Roman" w:hAnsi="Times New Roman" w:cs="Times New Roman"/>
          <w:sz w:val="24"/>
          <w:szCs w:val="24"/>
        </w:rPr>
        <w:t>u atsiliekama nuo Telšių apsk</w:t>
      </w:r>
      <w:r w:rsidR="00DC1BC5">
        <w:rPr>
          <w:rFonts w:ascii="Times New Roman" w:hAnsi="Times New Roman" w:cs="Times New Roman"/>
          <w:sz w:val="24"/>
          <w:szCs w:val="24"/>
        </w:rPr>
        <w:t>r</w:t>
      </w:r>
      <w:r w:rsidR="00B66EC1" w:rsidRPr="00454EF0">
        <w:rPr>
          <w:rFonts w:ascii="Times New Roman" w:hAnsi="Times New Roman" w:cs="Times New Roman"/>
          <w:sz w:val="24"/>
          <w:szCs w:val="24"/>
        </w:rPr>
        <w:t>. i</w:t>
      </w:r>
      <w:r w:rsidRPr="00454EF0">
        <w:rPr>
          <w:rFonts w:ascii="Times New Roman" w:hAnsi="Times New Roman" w:cs="Times New Roman"/>
          <w:sz w:val="24"/>
          <w:szCs w:val="24"/>
        </w:rPr>
        <w:t xml:space="preserve">r </w:t>
      </w:r>
      <w:r w:rsidRPr="00DC1BC5">
        <w:rPr>
          <w:rFonts w:ascii="Times New Roman" w:hAnsi="Times New Roman" w:cs="Times New Roman"/>
          <w:sz w:val="24"/>
          <w:szCs w:val="24"/>
        </w:rPr>
        <w:t>Lietuvos</w:t>
      </w:r>
      <w:r w:rsidRPr="00454EF0">
        <w:rPr>
          <w:rFonts w:ascii="Times New Roman" w:hAnsi="Times New Roman" w:cs="Times New Roman"/>
          <w:sz w:val="24"/>
          <w:szCs w:val="24"/>
        </w:rPr>
        <w:t xml:space="preserve"> vidurkio (13 pav.).</w:t>
      </w:r>
    </w:p>
    <w:p w:rsidR="009410ED" w:rsidRDefault="00B73DC4" w:rsidP="00C06D0C">
      <w:pPr>
        <w:spacing w:after="0"/>
        <w:jc w:val="center"/>
        <w:rPr>
          <w:rFonts w:ascii="Times New Roman" w:hAnsi="Times New Roman" w:cs="Times New Roman"/>
          <w:sz w:val="24"/>
          <w:szCs w:val="24"/>
        </w:rPr>
      </w:pPr>
      <w:r>
        <w:rPr>
          <w:noProof/>
          <w:lang w:eastAsia="lt-LT"/>
        </w:rPr>
        <w:drawing>
          <wp:inline distT="0" distB="0" distL="0" distR="0" wp14:anchorId="52D76C39" wp14:editId="2D5F9BA4">
            <wp:extent cx="5838825" cy="1933575"/>
            <wp:effectExtent l="0" t="0" r="9525" b="9525"/>
            <wp:docPr id="12" name="Diagrama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B73DC4" w:rsidRPr="00454EF0" w:rsidRDefault="00B73DC4" w:rsidP="00454EF0">
      <w:pPr>
        <w:spacing w:after="0" w:line="240" w:lineRule="auto"/>
        <w:rPr>
          <w:rFonts w:ascii="Times New Roman" w:hAnsi="Times New Roman" w:cs="Times New Roman"/>
          <w:b/>
          <w:sz w:val="24"/>
          <w:szCs w:val="24"/>
        </w:rPr>
      </w:pPr>
      <w:r w:rsidRPr="00454EF0">
        <w:rPr>
          <w:rFonts w:ascii="Times New Roman" w:hAnsi="Times New Roman" w:cs="Times New Roman"/>
          <w:b/>
          <w:sz w:val="24"/>
          <w:szCs w:val="24"/>
        </w:rPr>
        <w:t xml:space="preserve">13 pav. Tikslinės populiacijos dalis (proc.), </w:t>
      </w:r>
      <w:r w:rsidR="00DC1BC5">
        <w:rPr>
          <w:rFonts w:ascii="Times New Roman" w:hAnsi="Times New Roman" w:cs="Times New Roman"/>
          <w:b/>
          <w:sz w:val="24"/>
          <w:szCs w:val="24"/>
        </w:rPr>
        <w:t xml:space="preserve">per </w:t>
      </w:r>
      <w:r w:rsidRPr="00454EF0">
        <w:rPr>
          <w:rFonts w:ascii="Times New Roman" w:hAnsi="Times New Roman" w:cs="Times New Roman"/>
          <w:b/>
          <w:sz w:val="24"/>
          <w:szCs w:val="24"/>
        </w:rPr>
        <w:t>3 met</w:t>
      </w:r>
      <w:r w:rsidR="00DC1BC5">
        <w:rPr>
          <w:rFonts w:ascii="Times New Roman" w:hAnsi="Times New Roman" w:cs="Times New Roman"/>
          <w:b/>
          <w:sz w:val="24"/>
          <w:szCs w:val="24"/>
        </w:rPr>
        <w:t>us</w:t>
      </w:r>
      <w:r w:rsidRPr="00454EF0">
        <w:rPr>
          <w:rFonts w:ascii="Times New Roman" w:hAnsi="Times New Roman" w:cs="Times New Roman"/>
          <w:b/>
          <w:sz w:val="24"/>
          <w:szCs w:val="24"/>
        </w:rPr>
        <w:t xml:space="preserve"> dalyvavusi gimdos kaklelio piktybinių navikų prevencinėje programoje Plungės r. sav., Telšių apsk</w:t>
      </w:r>
      <w:r w:rsidR="00DC1BC5">
        <w:rPr>
          <w:rFonts w:ascii="Times New Roman" w:hAnsi="Times New Roman" w:cs="Times New Roman"/>
          <w:b/>
          <w:sz w:val="24"/>
          <w:szCs w:val="24"/>
        </w:rPr>
        <w:t>r</w:t>
      </w:r>
      <w:r w:rsidRPr="00454EF0">
        <w:rPr>
          <w:rFonts w:ascii="Times New Roman" w:hAnsi="Times New Roman" w:cs="Times New Roman"/>
          <w:b/>
          <w:sz w:val="24"/>
          <w:szCs w:val="24"/>
        </w:rPr>
        <w:t>., Lietuvoje 2014-2019 m.</w:t>
      </w:r>
    </w:p>
    <w:p w:rsidR="00B73DC4" w:rsidRPr="00454EF0" w:rsidRDefault="00B73DC4" w:rsidP="00B73DC4">
      <w:pPr>
        <w:pStyle w:val="Sraopastraipa"/>
        <w:spacing w:after="0"/>
        <w:ind w:left="0" w:firstLine="567"/>
        <w:jc w:val="center"/>
        <w:rPr>
          <w:rFonts w:ascii="Times New Roman" w:hAnsi="Times New Roman" w:cs="Times New Roman"/>
          <w:i/>
          <w:sz w:val="24"/>
          <w:szCs w:val="24"/>
        </w:rPr>
      </w:pPr>
      <w:r w:rsidRPr="00454EF0">
        <w:rPr>
          <w:rFonts w:ascii="Times New Roman" w:hAnsi="Times New Roman" w:cs="Times New Roman"/>
          <w:i/>
          <w:sz w:val="24"/>
          <w:szCs w:val="24"/>
        </w:rPr>
        <w:t>Šaltinis: Higienos instituto Sveikatos informacijos centras</w:t>
      </w:r>
    </w:p>
    <w:p w:rsidR="00242860" w:rsidRPr="00454EF0" w:rsidRDefault="00242860" w:rsidP="00274BC0">
      <w:pPr>
        <w:spacing w:after="0" w:line="240" w:lineRule="auto"/>
        <w:ind w:left="567"/>
        <w:contextualSpacing/>
        <w:jc w:val="center"/>
        <w:rPr>
          <w:rFonts w:ascii="Times New Roman" w:eastAsia="Calibri" w:hAnsi="Times New Roman" w:cs="Times New Roman"/>
          <w:b/>
          <w:sz w:val="24"/>
          <w:szCs w:val="24"/>
        </w:rPr>
      </w:pPr>
    </w:p>
    <w:p w:rsidR="00242860" w:rsidRDefault="003534F3" w:rsidP="00572F95">
      <w:pPr>
        <w:spacing w:after="0" w:line="240" w:lineRule="auto"/>
        <w:contextualSpacing/>
        <w:jc w:val="both"/>
        <w:rPr>
          <w:rFonts w:ascii="Times New Roman" w:eastAsia="Calibri" w:hAnsi="Times New Roman" w:cs="Times New Roman"/>
          <w:b/>
          <w:sz w:val="24"/>
          <w:szCs w:val="24"/>
        </w:rPr>
      </w:pPr>
      <w:r>
        <w:rPr>
          <w:noProof/>
          <w:lang w:eastAsia="lt-LT"/>
        </w:rPr>
        <w:drawing>
          <wp:inline distT="0" distB="0" distL="0" distR="0" wp14:anchorId="3EB22267" wp14:editId="52DE8D14">
            <wp:extent cx="5943599" cy="1609725"/>
            <wp:effectExtent l="0" t="0" r="635" b="0"/>
            <wp:docPr id="13" name="Paveikslėlis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5939286" cy="1608557"/>
                    </a:xfrm>
                    <a:prstGeom prst="rect">
                      <a:avLst/>
                    </a:prstGeom>
                  </pic:spPr>
                </pic:pic>
              </a:graphicData>
            </a:graphic>
          </wp:inline>
        </w:drawing>
      </w:r>
    </w:p>
    <w:p w:rsidR="00242860" w:rsidRPr="00454EF0" w:rsidRDefault="00572F95" w:rsidP="00CA7612">
      <w:pPr>
        <w:spacing w:after="0" w:line="240" w:lineRule="auto"/>
        <w:contextualSpacing/>
        <w:jc w:val="center"/>
        <w:rPr>
          <w:rFonts w:ascii="Times New Roman" w:hAnsi="Times New Roman" w:cs="Times New Roman"/>
          <w:b/>
          <w:sz w:val="24"/>
          <w:szCs w:val="24"/>
        </w:rPr>
      </w:pPr>
      <w:r w:rsidRPr="00454EF0">
        <w:rPr>
          <w:rFonts w:ascii="Times New Roman" w:eastAsia="Calibri" w:hAnsi="Times New Roman" w:cs="Times New Roman"/>
          <w:b/>
          <w:sz w:val="24"/>
          <w:szCs w:val="24"/>
        </w:rPr>
        <w:t xml:space="preserve">14 pav. </w:t>
      </w:r>
      <w:r w:rsidRPr="00454EF0">
        <w:rPr>
          <w:rFonts w:ascii="Times New Roman" w:hAnsi="Times New Roman" w:cs="Times New Roman"/>
          <w:b/>
          <w:sz w:val="24"/>
          <w:szCs w:val="24"/>
        </w:rPr>
        <w:t>Tikslinės populiacijos dalis (proc.), dalyvavusi gimdos kaklelio piktybinių navikų prevencinių priemonių, apmokamų iš Privalomojo sveikatos draudimo biudžeto lėšų, programoje 2017–2019</w:t>
      </w:r>
      <w:r w:rsidR="00CA7612" w:rsidRPr="00454EF0">
        <w:rPr>
          <w:rFonts w:ascii="Times New Roman" w:hAnsi="Times New Roman" w:cs="Times New Roman"/>
          <w:b/>
          <w:sz w:val="24"/>
          <w:szCs w:val="24"/>
        </w:rPr>
        <w:t xml:space="preserve"> </w:t>
      </w:r>
      <w:r w:rsidRPr="00454EF0">
        <w:rPr>
          <w:rFonts w:ascii="Times New Roman" w:hAnsi="Times New Roman" w:cs="Times New Roman"/>
          <w:b/>
          <w:sz w:val="24"/>
          <w:szCs w:val="24"/>
        </w:rPr>
        <w:t>m</w:t>
      </w:r>
      <w:r w:rsidR="00CA7612" w:rsidRPr="00454EF0">
        <w:rPr>
          <w:rFonts w:ascii="Times New Roman" w:hAnsi="Times New Roman" w:cs="Times New Roman"/>
          <w:b/>
          <w:sz w:val="24"/>
          <w:szCs w:val="24"/>
        </w:rPr>
        <w:t>.</w:t>
      </w:r>
    </w:p>
    <w:p w:rsidR="00392937" w:rsidRPr="00454EF0" w:rsidRDefault="00CA7612" w:rsidP="00392937">
      <w:pPr>
        <w:pStyle w:val="Sraopastraipa"/>
        <w:spacing w:after="0"/>
        <w:ind w:left="0" w:firstLine="567"/>
        <w:jc w:val="center"/>
        <w:rPr>
          <w:rFonts w:ascii="Times New Roman" w:hAnsi="Times New Roman" w:cs="Times New Roman"/>
          <w:i/>
          <w:sz w:val="24"/>
          <w:szCs w:val="24"/>
        </w:rPr>
      </w:pPr>
      <w:r w:rsidRPr="00454EF0">
        <w:rPr>
          <w:rFonts w:ascii="Times New Roman" w:hAnsi="Times New Roman" w:cs="Times New Roman"/>
          <w:i/>
          <w:sz w:val="24"/>
          <w:szCs w:val="24"/>
        </w:rPr>
        <w:t>Šaltinis: Higienos instituto Sveikatos informacijos centras</w:t>
      </w:r>
    </w:p>
    <w:p w:rsidR="00454EF0" w:rsidRDefault="00454EF0" w:rsidP="005F16AA">
      <w:pPr>
        <w:spacing w:after="0" w:line="240" w:lineRule="auto"/>
        <w:contextualSpacing/>
        <w:jc w:val="center"/>
        <w:rPr>
          <w:rFonts w:ascii="Times New Roman" w:eastAsia="Calibri" w:hAnsi="Times New Roman" w:cs="Times New Roman"/>
          <w:b/>
          <w:sz w:val="24"/>
          <w:szCs w:val="24"/>
        </w:rPr>
      </w:pPr>
    </w:p>
    <w:p w:rsidR="00D96645" w:rsidRDefault="00D96645" w:rsidP="005F16AA">
      <w:pPr>
        <w:spacing w:after="0" w:line="240" w:lineRule="auto"/>
        <w:contextualSpacing/>
        <w:jc w:val="center"/>
        <w:rPr>
          <w:rFonts w:ascii="Times New Roman" w:eastAsia="Calibri" w:hAnsi="Times New Roman" w:cs="Times New Roman"/>
          <w:b/>
          <w:sz w:val="24"/>
          <w:szCs w:val="24"/>
        </w:rPr>
      </w:pPr>
    </w:p>
    <w:p w:rsidR="00097C54" w:rsidRDefault="00B66EC1" w:rsidP="005F16AA">
      <w:pPr>
        <w:spacing w:after="0" w:line="240" w:lineRule="auto"/>
        <w:contextualSpacing/>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3. PLUNGĖS RAJONO SAVIVALDYBĖJE</w:t>
      </w:r>
      <w:r w:rsidR="0037253D">
        <w:rPr>
          <w:rFonts w:ascii="Times New Roman" w:eastAsia="Calibri" w:hAnsi="Times New Roman" w:cs="Times New Roman"/>
          <w:b/>
          <w:sz w:val="24"/>
          <w:szCs w:val="24"/>
        </w:rPr>
        <w:t xml:space="preserve"> VYKDYTI TYRIMAI </w:t>
      </w:r>
    </w:p>
    <w:p w:rsidR="00097C54" w:rsidRDefault="00097C54" w:rsidP="00097C54">
      <w:pPr>
        <w:spacing w:after="0" w:line="240" w:lineRule="auto"/>
        <w:contextualSpacing/>
        <w:rPr>
          <w:rFonts w:ascii="Times New Roman" w:eastAsia="Calibri" w:hAnsi="Times New Roman" w:cs="Times New Roman"/>
          <w:b/>
          <w:sz w:val="24"/>
          <w:szCs w:val="24"/>
        </w:rPr>
      </w:pPr>
    </w:p>
    <w:p w:rsidR="00097C54" w:rsidRDefault="00097C54" w:rsidP="00097C54">
      <w:pPr>
        <w:spacing w:after="0" w:line="240" w:lineRule="auto"/>
        <w:contextualSpacing/>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3.1. Maudymosi vietų vandens kokybės </w:t>
      </w:r>
      <w:proofErr w:type="spellStart"/>
      <w:r>
        <w:rPr>
          <w:rFonts w:ascii="Times New Roman" w:eastAsia="Calibri" w:hAnsi="Times New Roman" w:cs="Times New Roman"/>
          <w:b/>
          <w:sz w:val="24"/>
          <w:szCs w:val="24"/>
        </w:rPr>
        <w:t>stebėsena</w:t>
      </w:r>
      <w:proofErr w:type="spellEnd"/>
      <w:r>
        <w:rPr>
          <w:rFonts w:ascii="Times New Roman" w:eastAsia="Calibri" w:hAnsi="Times New Roman" w:cs="Times New Roman"/>
          <w:b/>
          <w:sz w:val="24"/>
          <w:szCs w:val="24"/>
        </w:rPr>
        <w:t xml:space="preserve"> 2020 m.</w:t>
      </w:r>
    </w:p>
    <w:p w:rsidR="00A51CDD" w:rsidRDefault="00A51CDD" w:rsidP="00274BC0">
      <w:pPr>
        <w:spacing w:after="0" w:line="240" w:lineRule="auto"/>
        <w:ind w:left="567"/>
        <w:contextualSpacing/>
        <w:jc w:val="both"/>
        <w:rPr>
          <w:rFonts w:ascii="Times New Roman" w:eastAsia="Calibri" w:hAnsi="Times New Roman" w:cs="Times New Roman"/>
          <w:b/>
          <w:sz w:val="24"/>
          <w:szCs w:val="24"/>
        </w:rPr>
      </w:pPr>
    </w:p>
    <w:p w:rsidR="008057AB" w:rsidRDefault="00FF3A00" w:rsidP="00D96645">
      <w:pPr>
        <w:spacing w:after="0" w:line="240" w:lineRule="auto"/>
        <w:ind w:firstLine="720"/>
        <w:jc w:val="both"/>
        <w:rPr>
          <w:rFonts w:ascii="Times New Roman" w:eastAsia="Calibri" w:hAnsi="Times New Roman" w:cs="Times New Roman"/>
          <w:noProof/>
          <w:sz w:val="24"/>
          <w:szCs w:val="24"/>
          <w:lang w:eastAsia="lt-LT"/>
        </w:rPr>
      </w:pPr>
      <w:r w:rsidRPr="00FF3A00">
        <w:rPr>
          <w:rFonts w:ascii="Times New Roman" w:eastAsia="Calibri" w:hAnsi="Times New Roman" w:cs="Times New Roman"/>
          <w:color w:val="000000"/>
          <w:sz w:val="24"/>
          <w:szCs w:val="24"/>
        </w:rPr>
        <w:t xml:space="preserve">Plungės rajono savivaldybės </w:t>
      </w:r>
      <w:r w:rsidR="00097C54">
        <w:rPr>
          <w:rFonts w:ascii="Times New Roman" w:eastAsia="Calibri" w:hAnsi="Times New Roman" w:cs="Times New Roman"/>
          <w:color w:val="000000"/>
          <w:sz w:val="24"/>
          <w:szCs w:val="24"/>
        </w:rPr>
        <w:t>visuomenės sveikatos biuras 2020</w:t>
      </w:r>
      <w:r w:rsidRPr="00FF3A00">
        <w:rPr>
          <w:rFonts w:ascii="Times New Roman" w:eastAsia="Calibri" w:hAnsi="Times New Roman" w:cs="Times New Roman"/>
          <w:color w:val="000000"/>
          <w:sz w:val="24"/>
          <w:szCs w:val="24"/>
        </w:rPr>
        <w:t xml:space="preserve"> m. gegužės – rugsėjo mėn. vykdė Plungės rajono maudyklų vandens kokybės </w:t>
      </w:r>
      <w:proofErr w:type="spellStart"/>
      <w:r w:rsidRPr="00FF3A00">
        <w:rPr>
          <w:rFonts w:ascii="Times New Roman" w:eastAsia="Calibri" w:hAnsi="Times New Roman" w:cs="Times New Roman"/>
          <w:color w:val="000000"/>
          <w:sz w:val="24"/>
          <w:szCs w:val="24"/>
        </w:rPr>
        <w:t>stebėseną</w:t>
      </w:r>
      <w:proofErr w:type="spellEnd"/>
      <w:r w:rsidRPr="00FF3A00">
        <w:rPr>
          <w:rFonts w:ascii="Times New Roman" w:eastAsia="Calibri" w:hAnsi="Times New Roman" w:cs="Times New Roman"/>
          <w:color w:val="000000"/>
          <w:sz w:val="24"/>
          <w:szCs w:val="24"/>
        </w:rPr>
        <w:t xml:space="preserve">. </w:t>
      </w:r>
      <w:r w:rsidRPr="00FF3A00">
        <w:rPr>
          <w:rFonts w:ascii="Times New Roman" w:eastAsia="Calibri" w:hAnsi="Times New Roman" w:cs="Times New Roman"/>
          <w:noProof/>
          <w:sz w:val="24"/>
          <w:szCs w:val="24"/>
          <w:lang w:eastAsia="lt-LT"/>
        </w:rPr>
        <w:t>Nuo 2018 m. gegužės 1 d., vadovaujantis naujos redakcijos higienos norma HN 92:2018 „Paplūdimiai ir jų maudyklų vandens kokybė“ ir Lietuvos Respublikos sveikatos apsaugos ministro 2018 m. sausio 23 d. įsakymo Nr. V-76 „Dėl Lietuvos Respublikos sveikatos apsaugos ministro 2007 m. gruodžio 21 d. įsakymo Nr. V-1055 „Dėl Lietuvos higienos normos HN</w:t>
      </w:r>
      <w:r w:rsidR="0039062E">
        <w:rPr>
          <w:rFonts w:ascii="Times New Roman" w:eastAsia="Calibri" w:hAnsi="Times New Roman" w:cs="Times New Roman"/>
          <w:noProof/>
          <w:sz w:val="24"/>
          <w:szCs w:val="24"/>
          <w:lang w:eastAsia="lt-LT"/>
        </w:rPr>
        <w:t xml:space="preserve"> </w:t>
      </w:r>
      <w:r w:rsidRPr="00FF3A00">
        <w:rPr>
          <w:rFonts w:ascii="Times New Roman" w:eastAsia="Calibri" w:hAnsi="Times New Roman" w:cs="Times New Roman"/>
          <w:noProof/>
          <w:sz w:val="24"/>
          <w:szCs w:val="24"/>
          <w:lang w:eastAsia="lt-LT"/>
        </w:rPr>
        <w:t>92:2007 „Paplūdimiai ir jų maudyklų vandens kokybė“ patvirtinimo“ pakeitimo</w:t>
      </w:r>
      <w:r w:rsidR="009D1872">
        <w:rPr>
          <w:rFonts w:ascii="Times New Roman" w:eastAsia="Calibri" w:hAnsi="Times New Roman" w:cs="Times New Roman"/>
          <w:noProof/>
          <w:sz w:val="24"/>
          <w:szCs w:val="24"/>
          <w:lang w:eastAsia="lt-LT"/>
        </w:rPr>
        <w:t>“</w:t>
      </w:r>
      <w:r w:rsidRPr="00FF3A00">
        <w:rPr>
          <w:rFonts w:ascii="Times New Roman" w:eastAsia="Calibri" w:hAnsi="Times New Roman" w:cs="Times New Roman"/>
          <w:noProof/>
          <w:sz w:val="24"/>
          <w:szCs w:val="24"/>
          <w:lang w:eastAsia="lt-LT"/>
        </w:rPr>
        <w:t xml:space="preserve"> nuostatomis, tiriama ir stebima ne tik maudyklų vandens, bet ir jų paplūdimių smėlio kokybė.</w:t>
      </w:r>
    </w:p>
    <w:p w:rsidR="008057AB" w:rsidRDefault="00FF3A00" w:rsidP="00D96645">
      <w:pPr>
        <w:spacing w:after="0" w:line="240" w:lineRule="auto"/>
        <w:ind w:firstLine="720"/>
        <w:jc w:val="both"/>
        <w:rPr>
          <w:rFonts w:ascii="Times New Roman" w:eastAsia="Calibri" w:hAnsi="Times New Roman" w:cs="Times New Roman"/>
          <w:noProof/>
          <w:sz w:val="24"/>
          <w:szCs w:val="24"/>
          <w:lang w:eastAsia="lt-LT"/>
        </w:rPr>
      </w:pPr>
      <w:r w:rsidRPr="00FF3A00">
        <w:rPr>
          <w:rFonts w:ascii="Times New Roman" w:eastAsia="Calibri" w:hAnsi="Times New Roman" w:cs="Times New Roman"/>
          <w:noProof/>
          <w:sz w:val="24"/>
          <w:szCs w:val="24"/>
          <w:lang w:eastAsia="lt-LT"/>
        </w:rPr>
        <w:t xml:space="preserve"> </w:t>
      </w:r>
      <w:r w:rsidR="008057AB" w:rsidRPr="008057AB">
        <w:rPr>
          <w:rFonts w:ascii="Times New Roman" w:eastAsia="Calibri" w:hAnsi="Times New Roman" w:cs="Times New Roman"/>
          <w:noProof/>
          <w:sz w:val="24"/>
          <w:szCs w:val="24"/>
          <w:lang w:eastAsia="lt-LT"/>
        </w:rPr>
        <w:t>Maudyklų vandens kokybės vertinimas atliekamas dviejų mikrobiologinių parametrų – žarninių enterekokų ir žarninių lazdelių (E. coli) – duomenų rinkiniu, kurį sudaro stebėsenos duomenys</w:t>
      </w:r>
      <w:r w:rsidR="009D1872">
        <w:rPr>
          <w:rFonts w:ascii="Times New Roman" w:eastAsia="Calibri" w:hAnsi="Times New Roman" w:cs="Times New Roman"/>
          <w:noProof/>
          <w:sz w:val="24"/>
          <w:szCs w:val="24"/>
          <w:lang w:eastAsia="lt-LT"/>
        </w:rPr>
        <w:t>.</w:t>
      </w:r>
      <w:r w:rsidR="008057AB" w:rsidRPr="008057AB">
        <w:rPr>
          <w:rFonts w:ascii="Times New Roman" w:eastAsia="Calibri" w:hAnsi="Times New Roman" w:cs="Times New Roman"/>
          <w:noProof/>
          <w:sz w:val="24"/>
          <w:szCs w:val="24"/>
          <w:lang w:eastAsia="lt-LT"/>
        </w:rPr>
        <w:t xml:space="preserve"> </w:t>
      </w:r>
      <w:r w:rsidR="009D1872">
        <w:rPr>
          <w:rFonts w:ascii="Times New Roman" w:eastAsia="Calibri" w:hAnsi="Times New Roman" w:cs="Times New Roman"/>
          <w:noProof/>
          <w:sz w:val="24"/>
          <w:szCs w:val="24"/>
          <w:lang w:eastAsia="lt-LT"/>
        </w:rPr>
        <w:t>T</w:t>
      </w:r>
      <w:r w:rsidR="008057AB" w:rsidRPr="008057AB">
        <w:rPr>
          <w:rFonts w:ascii="Times New Roman" w:eastAsia="Calibri" w:hAnsi="Times New Roman" w:cs="Times New Roman"/>
          <w:noProof/>
          <w:sz w:val="24"/>
          <w:szCs w:val="24"/>
          <w:lang w:eastAsia="lt-LT"/>
        </w:rPr>
        <w:t>aip pat vandenyje stebimos nuolaužos, plūduriuojančios medžiagos, dervos, stiklas, plastikas, guma ir kitos medžiagos. Atliekant parazitologinius smėlio tyrimus, siekiama nustatyti žmogui patogeninių helmintų ar jų kiaušinėlių kiekį.</w:t>
      </w:r>
    </w:p>
    <w:p w:rsidR="008057AB" w:rsidRDefault="008057AB" w:rsidP="00D96645">
      <w:pPr>
        <w:spacing w:after="0" w:line="240" w:lineRule="auto"/>
        <w:ind w:firstLine="720"/>
        <w:jc w:val="both"/>
        <w:rPr>
          <w:rFonts w:ascii="Times New Roman" w:eastAsia="Calibri" w:hAnsi="Times New Roman" w:cs="Times New Roman"/>
          <w:noProof/>
          <w:sz w:val="24"/>
          <w:szCs w:val="24"/>
          <w:lang w:eastAsia="lt-LT"/>
        </w:rPr>
      </w:pPr>
      <w:r w:rsidRPr="008057AB">
        <w:rPr>
          <w:rFonts w:ascii="Times New Roman" w:eastAsia="Calibri" w:hAnsi="Times New Roman" w:cs="Times New Roman"/>
          <w:noProof/>
          <w:sz w:val="24"/>
          <w:szCs w:val="24"/>
          <w:lang w:eastAsia="lt-LT"/>
        </w:rPr>
        <w:t>Iš viso per maudymosi sezoną Plungės rajono savivaldybės paplūdimiuose</w:t>
      </w:r>
      <w:r w:rsidR="00951BFE">
        <w:rPr>
          <w:rFonts w:ascii="Times New Roman" w:eastAsia="Calibri" w:hAnsi="Times New Roman" w:cs="Times New Roman"/>
          <w:noProof/>
          <w:sz w:val="24"/>
          <w:szCs w:val="24"/>
          <w:lang w:eastAsia="lt-LT"/>
        </w:rPr>
        <w:t xml:space="preserve"> buvo atlikti</w:t>
      </w:r>
      <w:r w:rsidRPr="008057AB">
        <w:rPr>
          <w:rFonts w:ascii="Times New Roman" w:eastAsia="Calibri" w:hAnsi="Times New Roman" w:cs="Times New Roman"/>
          <w:noProof/>
          <w:sz w:val="24"/>
          <w:szCs w:val="24"/>
          <w:lang w:eastAsia="lt-LT"/>
        </w:rPr>
        <w:t xml:space="preserve"> 86 mikrobiologiniai tyrimai (84 pl</w:t>
      </w:r>
      <w:r w:rsidR="00951BFE">
        <w:rPr>
          <w:rFonts w:ascii="Times New Roman" w:eastAsia="Calibri" w:hAnsi="Times New Roman" w:cs="Times New Roman"/>
          <w:noProof/>
          <w:sz w:val="24"/>
          <w:szCs w:val="24"/>
          <w:lang w:eastAsia="lt-LT"/>
        </w:rPr>
        <w:t>a</w:t>
      </w:r>
      <w:r w:rsidRPr="008057AB">
        <w:rPr>
          <w:rFonts w:ascii="Times New Roman" w:eastAsia="Calibri" w:hAnsi="Times New Roman" w:cs="Times New Roman"/>
          <w:noProof/>
          <w:sz w:val="24"/>
          <w:szCs w:val="24"/>
          <w:lang w:eastAsia="lt-LT"/>
        </w:rPr>
        <w:t xml:space="preserve">nuoti ir 2 pakartotiniai) ir 16 parazitologinių tyrimų. </w:t>
      </w:r>
    </w:p>
    <w:p w:rsidR="0007796F" w:rsidRDefault="0007796F" w:rsidP="00200F0C">
      <w:pPr>
        <w:spacing w:after="0"/>
        <w:ind w:firstLine="720"/>
        <w:jc w:val="both"/>
        <w:rPr>
          <w:rFonts w:ascii="Times New Roman" w:eastAsia="Calibri" w:hAnsi="Times New Roman" w:cs="Times New Roman"/>
          <w:noProof/>
          <w:sz w:val="24"/>
          <w:szCs w:val="24"/>
          <w:lang w:eastAsia="lt-LT"/>
        </w:rPr>
      </w:pPr>
    </w:p>
    <w:p w:rsidR="0007796F" w:rsidRDefault="001B5295" w:rsidP="00200F0C">
      <w:pPr>
        <w:spacing w:after="0" w:line="240" w:lineRule="auto"/>
        <w:ind w:firstLine="720"/>
        <w:jc w:val="center"/>
        <w:rPr>
          <w:rFonts w:ascii="Times New Roman" w:eastAsia="Calibri" w:hAnsi="Times New Roman" w:cs="Times New Roman"/>
          <w:b/>
          <w:noProof/>
          <w:sz w:val="24"/>
          <w:szCs w:val="24"/>
          <w:lang w:eastAsia="lt-LT"/>
        </w:rPr>
      </w:pPr>
      <w:r w:rsidRPr="001B5295">
        <w:rPr>
          <w:rFonts w:ascii="Times New Roman" w:eastAsia="Calibri" w:hAnsi="Times New Roman" w:cs="Times New Roman"/>
          <w:b/>
          <w:noProof/>
          <w:sz w:val="24"/>
          <w:szCs w:val="24"/>
          <w:lang w:eastAsia="lt-LT"/>
        </w:rPr>
        <w:t>3.2. Plungės rajono jaunuolių psichoaktyvių medžiagų vartojimas</w:t>
      </w:r>
    </w:p>
    <w:p w:rsidR="001B5295" w:rsidRDefault="001B5295" w:rsidP="005F16AA">
      <w:pPr>
        <w:spacing w:after="0" w:line="240" w:lineRule="auto"/>
        <w:ind w:firstLine="720"/>
        <w:jc w:val="both"/>
        <w:rPr>
          <w:rFonts w:ascii="Times New Roman" w:eastAsia="Calibri" w:hAnsi="Times New Roman" w:cs="Times New Roman"/>
          <w:b/>
          <w:noProof/>
          <w:sz w:val="24"/>
          <w:szCs w:val="24"/>
          <w:lang w:eastAsia="lt-LT"/>
        </w:rPr>
      </w:pPr>
    </w:p>
    <w:p w:rsidR="006A0B8E" w:rsidRDefault="001B5295" w:rsidP="00D96645">
      <w:pPr>
        <w:spacing w:after="0" w:line="240" w:lineRule="auto"/>
        <w:ind w:firstLine="720"/>
        <w:jc w:val="both"/>
        <w:rPr>
          <w:rFonts w:ascii="Times New Roman" w:hAnsi="Times New Roman" w:cs="Times New Roman"/>
          <w:sz w:val="24"/>
          <w:szCs w:val="24"/>
        </w:rPr>
      </w:pPr>
      <w:r w:rsidRPr="001B5295">
        <w:rPr>
          <w:rFonts w:ascii="Times New Roman" w:hAnsi="Times New Roman" w:cs="Times New Roman"/>
          <w:sz w:val="24"/>
          <w:szCs w:val="24"/>
        </w:rPr>
        <w:t xml:space="preserve">Tyrime dalyvavo 614 respondentų, kurie mokėsi Plungės r. sav. bendrojo lavinimo mokyklose ir Plungės technologijų ir verslo mokykloje. </w:t>
      </w:r>
      <w:r w:rsidR="006A0B8E">
        <w:rPr>
          <w:rFonts w:ascii="Times New Roman" w:hAnsi="Times New Roman" w:cs="Times New Roman"/>
          <w:sz w:val="24"/>
          <w:szCs w:val="24"/>
        </w:rPr>
        <w:t>Tyrimo tikslas</w:t>
      </w:r>
      <w:r w:rsidR="00DB7B5F">
        <w:rPr>
          <w:rFonts w:ascii="Times New Roman" w:hAnsi="Times New Roman" w:cs="Times New Roman"/>
          <w:sz w:val="24"/>
          <w:szCs w:val="24"/>
        </w:rPr>
        <w:t xml:space="preserve"> </w:t>
      </w:r>
      <w:r w:rsidR="009D1872">
        <w:rPr>
          <w:rFonts w:ascii="Times New Roman" w:hAnsi="Times New Roman" w:cs="Times New Roman"/>
          <w:sz w:val="24"/>
          <w:szCs w:val="24"/>
        </w:rPr>
        <w:t>–</w:t>
      </w:r>
      <w:r w:rsidR="006A0B8E">
        <w:rPr>
          <w:rFonts w:ascii="Times New Roman" w:hAnsi="Times New Roman" w:cs="Times New Roman"/>
          <w:sz w:val="24"/>
          <w:szCs w:val="24"/>
        </w:rPr>
        <w:t xml:space="preserve"> nustatyti</w:t>
      </w:r>
      <w:r w:rsidR="009D1872">
        <w:rPr>
          <w:rFonts w:ascii="Times New Roman" w:hAnsi="Times New Roman" w:cs="Times New Roman"/>
          <w:sz w:val="24"/>
          <w:szCs w:val="24"/>
        </w:rPr>
        <w:t>,</w:t>
      </w:r>
      <w:r w:rsidR="006A0B8E">
        <w:rPr>
          <w:rFonts w:ascii="Times New Roman" w:hAnsi="Times New Roman" w:cs="Times New Roman"/>
          <w:sz w:val="24"/>
          <w:szCs w:val="24"/>
        </w:rPr>
        <w:t xml:space="preserve"> kiek vyresniųjų klasių mokinių yra bandę vartoti ar vartoja psichoaktyvių medžiagų (tabako gaminių, alkoholio, narkotinių medžiagų), kaip dažnai tai darė. Koks ryšys tarp jaunuolių vartojimo ir šeimos narių psichoaktyvių medžiagų vartojimo.</w:t>
      </w:r>
    </w:p>
    <w:p w:rsidR="00084F65" w:rsidRDefault="00084F65" w:rsidP="00955D6F">
      <w:pPr>
        <w:spacing w:after="0" w:line="240" w:lineRule="auto"/>
        <w:ind w:firstLine="720"/>
        <w:jc w:val="both"/>
        <w:rPr>
          <w:rFonts w:ascii="Times New Roman" w:hAnsi="Times New Roman"/>
          <w:noProof/>
          <w:sz w:val="24"/>
          <w:szCs w:val="24"/>
          <w:lang w:eastAsia="lt-LT"/>
        </w:rPr>
      </w:pPr>
    </w:p>
    <w:p w:rsidR="005F16AA" w:rsidRDefault="001B5295" w:rsidP="0007796F">
      <w:pPr>
        <w:spacing w:after="0" w:line="240" w:lineRule="auto"/>
        <w:ind w:firstLine="720"/>
        <w:jc w:val="center"/>
        <w:rPr>
          <w:rFonts w:ascii="Times New Roman" w:hAnsi="Times New Roman"/>
          <w:b/>
          <w:noProof/>
          <w:sz w:val="24"/>
          <w:szCs w:val="24"/>
          <w:lang w:eastAsia="lt-LT"/>
        </w:rPr>
      </w:pPr>
      <w:r>
        <w:rPr>
          <w:rFonts w:ascii="Times New Roman" w:hAnsi="Times New Roman"/>
          <w:b/>
          <w:noProof/>
          <w:sz w:val="24"/>
          <w:szCs w:val="24"/>
          <w:lang w:eastAsia="lt-LT"/>
        </w:rPr>
        <w:t>3.3</w:t>
      </w:r>
      <w:r w:rsidR="005F16AA" w:rsidRPr="0007796F">
        <w:rPr>
          <w:rFonts w:ascii="Times New Roman" w:hAnsi="Times New Roman"/>
          <w:b/>
          <w:noProof/>
          <w:sz w:val="24"/>
          <w:szCs w:val="24"/>
          <w:lang w:eastAsia="lt-LT"/>
        </w:rPr>
        <w:t xml:space="preserve">. </w:t>
      </w:r>
      <w:r w:rsidR="0007796F" w:rsidRPr="0007796F">
        <w:rPr>
          <w:rFonts w:ascii="Times New Roman" w:hAnsi="Times New Roman"/>
          <w:b/>
          <w:noProof/>
          <w:sz w:val="24"/>
          <w:szCs w:val="24"/>
          <w:lang w:eastAsia="lt-LT"/>
        </w:rPr>
        <w:t>Mokinių gyvensenos tyrimas Plungės r. sav. 2020 m.</w:t>
      </w:r>
      <w:r w:rsidR="009D1872">
        <w:rPr>
          <w:rFonts w:ascii="Times New Roman" w:hAnsi="Times New Roman"/>
          <w:b/>
          <w:noProof/>
          <w:sz w:val="24"/>
          <w:szCs w:val="24"/>
          <w:lang w:eastAsia="lt-LT"/>
        </w:rPr>
        <w:t xml:space="preserve"> </w:t>
      </w:r>
    </w:p>
    <w:p w:rsidR="0007796F" w:rsidRDefault="0007796F" w:rsidP="0007796F">
      <w:pPr>
        <w:spacing w:after="0" w:line="240" w:lineRule="auto"/>
        <w:ind w:firstLine="720"/>
        <w:jc w:val="center"/>
        <w:rPr>
          <w:rFonts w:ascii="Times New Roman" w:hAnsi="Times New Roman"/>
          <w:b/>
          <w:noProof/>
          <w:sz w:val="24"/>
          <w:szCs w:val="24"/>
          <w:lang w:eastAsia="lt-LT"/>
        </w:rPr>
      </w:pPr>
    </w:p>
    <w:p w:rsidR="00E55FC8" w:rsidRPr="00E55FC8" w:rsidRDefault="00E55FC8" w:rsidP="00E55FC8">
      <w:pPr>
        <w:spacing w:after="0" w:line="240" w:lineRule="auto"/>
        <w:ind w:firstLine="1134"/>
        <w:jc w:val="both"/>
        <w:rPr>
          <w:rFonts w:ascii="Times New Roman" w:hAnsi="Times New Roman" w:cs="Times New Roman"/>
          <w:noProof/>
          <w:sz w:val="24"/>
          <w:szCs w:val="24"/>
          <w:lang w:eastAsia="lt-LT"/>
        </w:rPr>
      </w:pPr>
      <w:r w:rsidRPr="00E55FC8">
        <w:rPr>
          <w:rFonts w:ascii="Times New Roman" w:hAnsi="Times New Roman" w:cs="Times New Roman"/>
          <w:sz w:val="24"/>
          <w:szCs w:val="24"/>
        </w:rPr>
        <w:t xml:space="preserve">Nuo 2016 m. </w:t>
      </w:r>
      <w:r w:rsidR="009D1872" w:rsidRPr="00E55FC8">
        <w:rPr>
          <w:rFonts w:ascii="Times New Roman" w:hAnsi="Times New Roman" w:cs="Times New Roman"/>
          <w:sz w:val="24"/>
          <w:szCs w:val="24"/>
        </w:rPr>
        <w:t xml:space="preserve">visoje šalyje kas 4 metus </w:t>
      </w:r>
      <w:r w:rsidRPr="00E55FC8">
        <w:rPr>
          <w:rFonts w:ascii="Times New Roman" w:hAnsi="Times New Roman" w:cs="Times New Roman"/>
          <w:sz w:val="24"/>
          <w:szCs w:val="24"/>
        </w:rPr>
        <w:t xml:space="preserve">pradėtas vykdyti 5-ų, 7-ų ir 9-ų (pirmų gimnazijos) klasių mokinių gyvensenos </w:t>
      </w:r>
      <w:proofErr w:type="spellStart"/>
      <w:r w:rsidRPr="00E55FC8">
        <w:rPr>
          <w:rFonts w:ascii="Times New Roman" w:hAnsi="Times New Roman" w:cs="Times New Roman"/>
          <w:sz w:val="24"/>
          <w:szCs w:val="24"/>
        </w:rPr>
        <w:t>stebėsenos</w:t>
      </w:r>
      <w:proofErr w:type="spellEnd"/>
      <w:r w:rsidRPr="00E55FC8">
        <w:rPr>
          <w:rFonts w:ascii="Times New Roman" w:hAnsi="Times New Roman" w:cs="Times New Roman"/>
          <w:sz w:val="24"/>
          <w:szCs w:val="24"/>
        </w:rPr>
        <w:t xml:space="preserve"> tyrimas, įgyvendinant Lietuvos Respublikos sveikatos apsaugos ministro 2016 m. gegužės 16 d. įsakymo</w:t>
      </w:r>
      <w:r>
        <w:rPr>
          <w:rFonts w:ascii="Times New Roman" w:hAnsi="Times New Roman" w:cs="Times New Roman"/>
          <w:sz w:val="24"/>
          <w:szCs w:val="24"/>
        </w:rPr>
        <w:t xml:space="preserve"> </w:t>
      </w:r>
      <w:r w:rsidRPr="00E55FC8">
        <w:rPr>
          <w:rFonts w:ascii="Times New Roman" w:hAnsi="Times New Roman" w:cs="Times New Roman"/>
          <w:sz w:val="24"/>
          <w:szCs w:val="24"/>
        </w:rPr>
        <w:t xml:space="preserve">Nr. V-637 „Dėl Lietuvos Respublikos sveikatos apsaugos ministro 2003 m. rugpjūčio 11 d. įsakymo Nr. V-488 „Dėl Bendrųjų savivaldybių visuomenės sveikatos </w:t>
      </w:r>
      <w:proofErr w:type="spellStart"/>
      <w:r w:rsidRPr="00E55FC8">
        <w:rPr>
          <w:rFonts w:ascii="Times New Roman" w:hAnsi="Times New Roman" w:cs="Times New Roman"/>
          <w:sz w:val="24"/>
          <w:szCs w:val="24"/>
        </w:rPr>
        <w:t>stebėsenos</w:t>
      </w:r>
      <w:proofErr w:type="spellEnd"/>
      <w:r w:rsidRPr="00E55FC8">
        <w:rPr>
          <w:rFonts w:ascii="Times New Roman" w:hAnsi="Times New Roman" w:cs="Times New Roman"/>
          <w:sz w:val="24"/>
          <w:szCs w:val="24"/>
        </w:rPr>
        <w:t xml:space="preserve"> nuostatų patvirtinimo</w:t>
      </w:r>
      <w:r w:rsidR="009D1872">
        <w:rPr>
          <w:rFonts w:ascii="Times New Roman" w:hAnsi="Times New Roman" w:cs="Times New Roman"/>
          <w:sz w:val="24"/>
          <w:szCs w:val="24"/>
        </w:rPr>
        <w:t>“</w:t>
      </w:r>
      <w:r>
        <w:rPr>
          <w:rFonts w:ascii="Times New Roman" w:hAnsi="Times New Roman" w:cs="Times New Roman"/>
          <w:sz w:val="24"/>
          <w:szCs w:val="24"/>
        </w:rPr>
        <w:t xml:space="preserve"> </w:t>
      </w:r>
      <w:r w:rsidRPr="00E55FC8">
        <w:rPr>
          <w:rFonts w:ascii="Times New Roman" w:hAnsi="Times New Roman" w:cs="Times New Roman"/>
          <w:sz w:val="24"/>
          <w:szCs w:val="24"/>
        </w:rPr>
        <w:t>pakeitimo“  8.3 punkt</w:t>
      </w:r>
      <w:r w:rsidR="009D1872">
        <w:rPr>
          <w:rFonts w:ascii="Times New Roman" w:hAnsi="Times New Roman" w:cs="Times New Roman"/>
          <w:sz w:val="24"/>
          <w:szCs w:val="24"/>
        </w:rPr>
        <w:t>o reikalavimus</w:t>
      </w:r>
      <w:r w:rsidRPr="00E55FC8">
        <w:rPr>
          <w:rFonts w:ascii="Times New Roman" w:hAnsi="Times New Roman" w:cs="Times New Roman"/>
          <w:sz w:val="24"/>
          <w:szCs w:val="24"/>
        </w:rPr>
        <w:t>.</w:t>
      </w:r>
      <w:r>
        <w:rPr>
          <w:rFonts w:ascii="Times New Roman" w:hAnsi="Times New Roman" w:cs="Times New Roman"/>
          <w:sz w:val="24"/>
          <w:szCs w:val="24"/>
        </w:rPr>
        <w:t xml:space="preserve"> </w:t>
      </w:r>
      <w:r w:rsidRPr="00E55FC8">
        <w:rPr>
          <w:rFonts w:ascii="Times New Roman" w:hAnsi="Times New Roman" w:cs="Times New Roman"/>
          <w:sz w:val="24"/>
          <w:szCs w:val="24"/>
        </w:rPr>
        <w:t>Tyrimą koordinuoja Higienos institutas, o anketinę apklausą, duome</w:t>
      </w:r>
      <w:r>
        <w:rPr>
          <w:rFonts w:ascii="Times New Roman" w:hAnsi="Times New Roman" w:cs="Times New Roman"/>
          <w:sz w:val="24"/>
          <w:szCs w:val="24"/>
        </w:rPr>
        <w:t>nų suvedimą ir analizę Plungės</w:t>
      </w:r>
      <w:r w:rsidR="0025266A">
        <w:rPr>
          <w:rFonts w:ascii="Times New Roman" w:hAnsi="Times New Roman" w:cs="Times New Roman"/>
          <w:sz w:val="24"/>
          <w:szCs w:val="24"/>
        </w:rPr>
        <w:t xml:space="preserve"> rajono savivaldybėje </w:t>
      </w:r>
      <w:r w:rsidRPr="00E55FC8">
        <w:rPr>
          <w:rFonts w:ascii="Times New Roman" w:hAnsi="Times New Roman" w:cs="Times New Roman"/>
          <w:sz w:val="24"/>
          <w:szCs w:val="24"/>
        </w:rPr>
        <w:t>vykdo</w:t>
      </w:r>
      <w:r w:rsidR="0025266A">
        <w:rPr>
          <w:rFonts w:ascii="Times New Roman" w:hAnsi="Times New Roman" w:cs="Times New Roman"/>
          <w:sz w:val="24"/>
          <w:szCs w:val="24"/>
        </w:rPr>
        <w:t xml:space="preserve"> Plungės</w:t>
      </w:r>
      <w:r w:rsidRPr="00E55FC8">
        <w:rPr>
          <w:rFonts w:ascii="Times New Roman" w:hAnsi="Times New Roman" w:cs="Times New Roman"/>
          <w:sz w:val="24"/>
          <w:szCs w:val="24"/>
        </w:rPr>
        <w:t xml:space="preserve"> rajono savivaldybės visuomenės sveikatos biuras.</w:t>
      </w:r>
      <w:r w:rsidR="0025266A">
        <w:rPr>
          <w:rFonts w:ascii="Times New Roman" w:hAnsi="Times New Roman" w:cs="Times New Roman"/>
          <w:sz w:val="24"/>
          <w:szCs w:val="24"/>
        </w:rPr>
        <w:t xml:space="preserve"> </w:t>
      </w:r>
      <w:r w:rsidRPr="00E55FC8">
        <w:rPr>
          <w:rFonts w:ascii="Times New Roman" w:hAnsi="Times New Roman" w:cs="Times New Roman"/>
          <w:sz w:val="24"/>
          <w:szCs w:val="24"/>
        </w:rPr>
        <w:t>Mokinių apklausa vykdoma kovo</w:t>
      </w:r>
      <w:r w:rsidR="009D1872">
        <w:rPr>
          <w:rFonts w:ascii="Times New Roman" w:hAnsi="Times New Roman" w:cs="Times New Roman"/>
          <w:sz w:val="24"/>
          <w:szCs w:val="24"/>
        </w:rPr>
        <w:t xml:space="preserve"> </w:t>
      </w:r>
      <w:r w:rsidRPr="00E55FC8">
        <w:rPr>
          <w:rFonts w:ascii="Times New Roman" w:hAnsi="Times New Roman" w:cs="Times New Roman"/>
          <w:sz w:val="24"/>
          <w:szCs w:val="24"/>
        </w:rPr>
        <w:t>–</w:t>
      </w:r>
      <w:r w:rsidR="009D1872">
        <w:rPr>
          <w:rFonts w:ascii="Times New Roman" w:hAnsi="Times New Roman" w:cs="Times New Roman"/>
          <w:sz w:val="24"/>
          <w:szCs w:val="24"/>
        </w:rPr>
        <w:t xml:space="preserve"> </w:t>
      </w:r>
      <w:r w:rsidR="0025266A">
        <w:rPr>
          <w:rFonts w:ascii="Times New Roman" w:hAnsi="Times New Roman" w:cs="Times New Roman"/>
          <w:sz w:val="24"/>
          <w:szCs w:val="24"/>
        </w:rPr>
        <w:t>gegužės mėnesiais</w:t>
      </w:r>
      <w:r w:rsidRPr="00E55FC8">
        <w:rPr>
          <w:rFonts w:ascii="Times New Roman" w:hAnsi="Times New Roman" w:cs="Times New Roman"/>
          <w:sz w:val="24"/>
          <w:szCs w:val="24"/>
        </w:rPr>
        <w:t>, t</w:t>
      </w:r>
      <w:r w:rsidR="0025266A">
        <w:rPr>
          <w:rFonts w:ascii="Times New Roman" w:hAnsi="Times New Roman" w:cs="Times New Roman"/>
          <w:sz w:val="24"/>
          <w:szCs w:val="24"/>
        </w:rPr>
        <w:t>ačiau 2020 m. apklausa Plungės rajono savivaldybėje</w:t>
      </w:r>
      <w:r w:rsidRPr="00E55FC8">
        <w:rPr>
          <w:rFonts w:ascii="Times New Roman" w:hAnsi="Times New Roman" w:cs="Times New Roman"/>
          <w:sz w:val="24"/>
          <w:szCs w:val="24"/>
        </w:rPr>
        <w:t xml:space="preserve"> buvo vykdoma rugsėjo mėnesį dėl COVID-19 ligos epidemiologinės situacijos. Mokinių ap</w:t>
      </w:r>
      <w:r w:rsidR="0025266A">
        <w:rPr>
          <w:rFonts w:ascii="Times New Roman" w:hAnsi="Times New Roman" w:cs="Times New Roman"/>
          <w:sz w:val="24"/>
          <w:szCs w:val="24"/>
        </w:rPr>
        <w:t>klausoje dalyvavo visi Plungės</w:t>
      </w:r>
      <w:r w:rsidRPr="00E55FC8">
        <w:rPr>
          <w:rFonts w:ascii="Times New Roman" w:hAnsi="Times New Roman" w:cs="Times New Roman"/>
          <w:sz w:val="24"/>
          <w:szCs w:val="24"/>
        </w:rPr>
        <w:t xml:space="preserve"> rajono </w:t>
      </w:r>
      <w:r w:rsidR="0025266A">
        <w:rPr>
          <w:rFonts w:ascii="Times New Roman" w:hAnsi="Times New Roman" w:cs="Times New Roman"/>
          <w:sz w:val="24"/>
          <w:szCs w:val="24"/>
        </w:rPr>
        <w:t xml:space="preserve">savivaldybės </w:t>
      </w:r>
      <w:r w:rsidRPr="00E55FC8">
        <w:rPr>
          <w:rFonts w:ascii="Times New Roman" w:hAnsi="Times New Roman" w:cs="Times New Roman"/>
          <w:sz w:val="24"/>
          <w:szCs w:val="24"/>
        </w:rPr>
        <w:t>mokiniai, kurie buvo ugdymo įstaigoje apklausos dieną.</w:t>
      </w:r>
    </w:p>
    <w:p w:rsidR="00D96645" w:rsidRDefault="0007796F" w:rsidP="00335BDB">
      <w:pPr>
        <w:spacing w:after="0" w:line="240" w:lineRule="auto"/>
        <w:ind w:firstLine="1134"/>
        <w:jc w:val="both"/>
        <w:rPr>
          <w:rFonts w:ascii="Times New Roman" w:hAnsi="Times New Roman"/>
          <w:noProof/>
          <w:sz w:val="24"/>
          <w:szCs w:val="24"/>
          <w:lang w:eastAsia="lt-LT"/>
        </w:rPr>
      </w:pPr>
      <w:r>
        <w:rPr>
          <w:rFonts w:ascii="Times New Roman" w:hAnsi="Times New Roman"/>
          <w:noProof/>
          <w:sz w:val="24"/>
          <w:szCs w:val="24"/>
          <w:lang w:eastAsia="lt-LT"/>
        </w:rPr>
        <w:t>Plungės r. sav. tyrime dalyvavo 843 vaikai (277 5-tų klasių, 274 7-tų klasių, 284 9-tų klasių)</w:t>
      </w:r>
      <w:r w:rsidR="00D96645">
        <w:rPr>
          <w:rFonts w:ascii="Times New Roman" w:hAnsi="Times New Roman"/>
          <w:noProof/>
          <w:sz w:val="24"/>
          <w:szCs w:val="24"/>
          <w:lang w:eastAsia="lt-LT"/>
        </w:rPr>
        <w:t xml:space="preserve"> </w:t>
      </w:r>
      <w:r w:rsidR="0025266A">
        <w:rPr>
          <w:rFonts w:ascii="Times New Roman" w:hAnsi="Times New Roman"/>
          <w:noProof/>
          <w:sz w:val="24"/>
          <w:szCs w:val="24"/>
          <w:lang w:eastAsia="lt-LT"/>
        </w:rPr>
        <w:t>(2</w:t>
      </w:r>
      <w:r w:rsidR="006A0B8E">
        <w:rPr>
          <w:rFonts w:ascii="Times New Roman" w:hAnsi="Times New Roman"/>
          <w:noProof/>
          <w:sz w:val="24"/>
          <w:szCs w:val="24"/>
          <w:lang w:eastAsia="lt-LT"/>
        </w:rPr>
        <w:t>lentelė)</w:t>
      </w:r>
      <w:r w:rsidR="00D96645">
        <w:rPr>
          <w:rFonts w:ascii="Times New Roman" w:hAnsi="Times New Roman"/>
          <w:noProof/>
          <w:sz w:val="24"/>
          <w:szCs w:val="24"/>
          <w:lang w:eastAsia="lt-LT"/>
        </w:rPr>
        <w:t>.</w:t>
      </w:r>
    </w:p>
    <w:p w:rsidR="006A0B8E" w:rsidRDefault="006A0B8E" w:rsidP="00335BDB">
      <w:pPr>
        <w:spacing w:after="0" w:line="240" w:lineRule="auto"/>
        <w:ind w:firstLine="1134"/>
        <w:jc w:val="both"/>
        <w:rPr>
          <w:rFonts w:ascii="Times New Roman" w:hAnsi="Times New Roman"/>
          <w:noProof/>
          <w:sz w:val="24"/>
          <w:szCs w:val="24"/>
          <w:lang w:eastAsia="lt-LT"/>
        </w:rPr>
        <w:sectPr w:rsidR="006A0B8E" w:rsidSect="00BB77B3">
          <w:headerReference w:type="default" r:id="rId28"/>
          <w:pgSz w:w="11906" w:h="16838" w:code="9"/>
          <w:pgMar w:top="1134" w:right="567" w:bottom="1134" w:left="1701" w:header="567" w:footer="567" w:gutter="0"/>
          <w:cols w:space="1296"/>
          <w:titlePg/>
          <w:docGrid w:linePitch="360"/>
        </w:sectPr>
      </w:pPr>
      <w:r>
        <w:rPr>
          <w:rFonts w:ascii="Times New Roman" w:hAnsi="Times New Roman"/>
          <w:noProof/>
          <w:sz w:val="24"/>
          <w:szCs w:val="24"/>
          <w:lang w:eastAsia="lt-LT"/>
        </w:rPr>
        <w:t>.</w:t>
      </w:r>
    </w:p>
    <w:tbl>
      <w:tblPr>
        <w:tblStyle w:val="Lentelstinklelis"/>
        <w:tblW w:w="15134" w:type="dxa"/>
        <w:tblLayout w:type="fixed"/>
        <w:tblLook w:val="04A0" w:firstRow="1" w:lastRow="0" w:firstColumn="1" w:lastColumn="0" w:noHBand="0" w:noVBand="1"/>
      </w:tblPr>
      <w:tblGrid>
        <w:gridCol w:w="4644"/>
        <w:gridCol w:w="709"/>
        <w:gridCol w:w="709"/>
        <w:gridCol w:w="709"/>
        <w:gridCol w:w="708"/>
        <w:gridCol w:w="851"/>
        <w:gridCol w:w="709"/>
        <w:gridCol w:w="708"/>
        <w:gridCol w:w="851"/>
        <w:gridCol w:w="992"/>
        <w:gridCol w:w="709"/>
        <w:gridCol w:w="709"/>
        <w:gridCol w:w="850"/>
        <w:gridCol w:w="1276"/>
      </w:tblGrid>
      <w:tr w:rsidR="004F39C2" w:rsidTr="0018798D">
        <w:tc>
          <w:tcPr>
            <w:tcW w:w="4644" w:type="dxa"/>
            <w:vMerge w:val="restart"/>
          </w:tcPr>
          <w:p w:rsidR="004F39C2" w:rsidRDefault="004F39C2" w:rsidP="004269CA"/>
        </w:tc>
        <w:tc>
          <w:tcPr>
            <w:tcW w:w="2835" w:type="dxa"/>
            <w:gridSpan w:val="4"/>
          </w:tcPr>
          <w:p w:rsidR="004F39C2" w:rsidRPr="00221372" w:rsidRDefault="004F39C2" w:rsidP="004269CA">
            <w:pPr>
              <w:jc w:val="center"/>
              <w:rPr>
                <w:b/>
              </w:rPr>
            </w:pPr>
            <w:r w:rsidRPr="00221372">
              <w:rPr>
                <w:b/>
              </w:rPr>
              <w:t>2020 m. vaikų gyvensenos tyrimas Plungės r. sav., klasė</w:t>
            </w:r>
          </w:p>
        </w:tc>
        <w:tc>
          <w:tcPr>
            <w:tcW w:w="3119" w:type="dxa"/>
            <w:gridSpan w:val="4"/>
          </w:tcPr>
          <w:p w:rsidR="004F39C2" w:rsidRPr="00221372" w:rsidRDefault="004F39C2" w:rsidP="004269CA">
            <w:pPr>
              <w:jc w:val="center"/>
              <w:rPr>
                <w:b/>
              </w:rPr>
            </w:pPr>
            <w:r w:rsidRPr="00221372">
              <w:rPr>
                <w:b/>
              </w:rPr>
              <w:t>2016 m. vaikų gyvensenos tyrimas Plungės r. sav., klasė</w:t>
            </w:r>
          </w:p>
        </w:tc>
        <w:tc>
          <w:tcPr>
            <w:tcW w:w="3260" w:type="dxa"/>
            <w:gridSpan w:val="4"/>
          </w:tcPr>
          <w:p w:rsidR="004F39C2" w:rsidRPr="00221372" w:rsidRDefault="004F39C2" w:rsidP="004269CA">
            <w:pPr>
              <w:jc w:val="center"/>
              <w:rPr>
                <w:b/>
              </w:rPr>
            </w:pPr>
            <w:r w:rsidRPr="00221372">
              <w:rPr>
                <w:b/>
              </w:rPr>
              <w:t>2020 vaikų gyvensenos tyrimas Lietuva, klasė</w:t>
            </w:r>
          </w:p>
        </w:tc>
        <w:tc>
          <w:tcPr>
            <w:tcW w:w="1276" w:type="dxa"/>
            <w:vMerge w:val="restart"/>
          </w:tcPr>
          <w:p w:rsidR="004F39C2" w:rsidRPr="000027A7" w:rsidRDefault="004F39C2" w:rsidP="004269CA">
            <w:pPr>
              <w:jc w:val="center"/>
              <w:rPr>
                <w:b/>
                <w:sz w:val="18"/>
                <w:szCs w:val="18"/>
              </w:rPr>
            </w:pPr>
            <w:r w:rsidRPr="000027A7">
              <w:rPr>
                <w:b/>
                <w:sz w:val="18"/>
                <w:szCs w:val="18"/>
              </w:rPr>
              <w:t>Santykis</w:t>
            </w:r>
          </w:p>
          <w:p w:rsidR="004F39C2" w:rsidRPr="00221372" w:rsidRDefault="004F39C2" w:rsidP="004269CA">
            <w:pPr>
              <w:jc w:val="center"/>
              <w:rPr>
                <w:b/>
              </w:rPr>
            </w:pPr>
            <w:r w:rsidRPr="000027A7">
              <w:rPr>
                <w:b/>
                <w:sz w:val="18"/>
                <w:szCs w:val="18"/>
              </w:rPr>
              <w:t>Savivaldybės(2020 m.)/ Lietuvos (2020 m.)</w:t>
            </w:r>
          </w:p>
        </w:tc>
      </w:tr>
      <w:tr w:rsidR="004F39C2" w:rsidTr="0018798D">
        <w:tc>
          <w:tcPr>
            <w:tcW w:w="4644" w:type="dxa"/>
            <w:vMerge/>
          </w:tcPr>
          <w:p w:rsidR="004F39C2" w:rsidRDefault="004F39C2" w:rsidP="004269CA"/>
        </w:tc>
        <w:tc>
          <w:tcPr>
            <w:tcW w:w="709" w:type="dxa"/>
          </w:tcPr>
          <w:p w:rsidR="004F39C2" w:rsidRPr="00221372" w:rsidRDefault="004F39C2" w:rsidP="004269CA">
            <w:pPr>
              <w:jc w:val="center"/>
              <w:rPr>
                <w:b/>
              </w:rPr>
            </w:pPr>
            <w:r w:rsidRPr="00221372">
              <w:rPr>
                <w:b/>
              </w:rPr>
              <w:t>Iš viso</w:t>
            </w:r>
          </w:p>
        </w:tc>
        <w:tc>
          <w:tcPr>
            <w:tcW w:w="709" w:type="dxa"/>
          </w:tcPr>
          <w:p w:rsidR="004F39C2" w:rsidRPr="00221372" w:rsidRDefault="004F39C2" w:rsidP="004269CA">
            <w:pPr>
              <w:jc w:val="center"/>
              <w:rPr>
                <w:b/>
              </w:rPr>
            </w:pPr>
            <w:r w:rsidRPr="00221372">
              <w:rPr>
                <w:b/>
              </w:rPr>
              <w:t>5</w:t>
            </w:r>
          </w:p>
        </w:tc>
        <w:tc>
          <w:tcPr>
            <w:tcW w:w="709" w:type="dxa"/>
          </w:tcPr>
          <w:p w:rsidR="004F39C2" w:rsidRPr="00221372" w:rsidRDefault="004F39C2" w:rsidP="004269CA">
            <w:pPr>
              <w:jc w:val="center"/>
              <w:rPr>
                <w:b/>
              </w:rPr>
            </w:pPr>
            <w:r w:rsidRPr="00221372">
              <w:rPr>
                <w:b/>
              </w:rPr>
              <w:t>7</w:t>
            </w:r>
          </w:p>
        </w:tc>
        <w:tc>
          <w:tcPr>
            <w:tcW w:w="708" w:type="dxa"/>
          </w:tcPr>
          <w:p w:rsidR="004F39C2" w:rsidRPr="00221372" w:rsidRDefault="004F39C2" w:rsidP="004269CA">
            <w:pPr>
              <w:jc w:val="center"/>
              <w:rPr>
                <w:b/>
              </w:rPr>
            </w:pPr>
            <w:r w:rsidRPr="00221372">
              <w:rPr>
                <w:b/>
              </w:rPr>
              <w:t>9</w:t>
            </w:r>
          </w:p>
        </w:tc>
        <w:tc>
          <w:tcPr>
            <w:tcW w:w="851" w:type="dxa"/>
          </w:tcPr>
          <w:p w:rsidR="004F39C2" w:rsidRPr="00221372" w:rsidRDefault="004F39C2" w:rsidP="004269CA">
            <w:pPr>
              <w:jc w:val="center"/>
              <w:rPr>
                <w:b/>
              </w:rPr>
            </w:pPr>
            <w:r w:rsidRPr="00221372">
              <w:rPr>
                <w:b/>
              </w:rPr>
              <w:t>Iš viso</w:t>
            </w:r>
          </w:p>
        </w:tc>
        <w:tc>
          <w:tcPr>
            <w:tcW w:w="709" w:type="dxa"/>
          </w:tcPr>
          <w:p w:rsidR="004F39C2" w:rsidRPr="00221372" w:rsidRDefault="004F39C2" w:rsidP="004269CA">
            <w:pPr>
              <w:jc w:val="center"/>
              <w:rPr>
                <w:b/>
              </w:rPr>
            </w:pPr>
            <w:r w:rsidRPr="00221372">
              <w:rPr>
                <w:b/>
              </w:rPr>
              <w:t>5</w:t>
            </w:r>
          </w:p>
        </w:tc>
        <w:tc>
          <w:tcPr>
            <w:tcW w:w="708" w:type="dxa"/>
          </w:tcPr>
          <w:p w:rsidR="004F39C2" w:rsidRPr="00221372" w:rsidRDefault="004F39C2" w:rsidP="004269CA">
            <w:pPr>
              <w:jc w:val="center"/>
              <w:rPr>
                <w:b/>
              </w:rPr>
            </w:pPr>
            <w:r w:rsidRPr="00221372">
              <w:rPr>
                <w:b/>
              </w:rPr>
              <w:t>7</w:t>
            </w:r>
          </w:p>
        </w:tc>
        <w:tc>
          <w:tcPr>
            <w:tcW w:w="851" w:type="dxa"/>
          </w:tcPr>
          <w:p w:rsidR="004F39C2" w:rsidRPr="00221372" w:rsidRDefault="004F39C2" w:rsidP="004269CA">
            <w:pPr>
              <w:jc w:val="center"/>
              <w:rPr>
                <w:b/>
              </w:rPr>
            </w:pPr>
            <w:r w:rsidRPr="00221372">
              <w:rPr>
                <w:b/>
              </w:rPr>
              <w:t>9</w:t>
            </w:r>
          </w:p>
        </w:tc>
        <w:tc>
          <w:tcPr>
            <w:tcW w:w="992" w:type="dxa"/>
          </w:tcPr>
          <w:p w:rsidR="004F39C2" w:rsidRPr="00221372" w:rsidRDefault="004F39C2" w:rsidP="004269CA">
            <w:pPr>
              <w:jc w:val="center"/>
              <w:rPr>
                <w:b/>
              </w:rPr>
            </w:pPr>
            <w:r w:rsidRPr="00221372">
              <w:rPr>
                <w:b/>
              </w:rPr>
              <w:t>Iš viso</w:t>
            </w:r>
          </w:p>
        </w:tc>
        <w:tc>
          <w:tcPr>
            <w:tcW w:w="709" w:type="dxa"/>
          </w:tcPr>
          <w:p w:rsidR="004F39C2" w:rsidRPr="00221372" w:rsidRDefault="004F39C2" w:rsidP="004269CA">
            <w:pPr>
              <w:jc w:val="center"/>
              <w:rPr>
                <w:b/>
              </w:rPr>
            </w:pPr>
            <w:r w:rsidRPr="00221372">
              <w:rPr>
                <w:b/>
              </w:rPr>
              <w:t>5</w:t>
            </w:r>
          </w:p>
        </w:tc>
        <w:tc>
          <w:tcPr>
            <w:tcW w:w="709" w:type="dxa"/>
          </w:tcPr>
          <w:p w:rsidR="004F39C2" w:rsidRPr="00221372" w:rsidRDefault="004F39C2" w:rsidP="004269CA">
            <w:pPr>
              <w:jc w:val="center"/>
              <w:rPr>
                <w:b/>
              </w:rPr>
            </w:pPr>
            <w:r w:rsidRPr="00221372">
              <w:rPr>
                <w:b/>
              </w:rPr>
              <w:t>7</w:t>
            </w:r>
          </w:p>
        </w:tc>
        <w:tc>
          <w:tcPr>
            <w:tcW w:w="850" w:type="dxa"/>
          </w:tcPr>
          <w:p w:rsidR="004F39C2" w:rsidRPr="00221372" w:rsidRDefault="004F39C2" w:rsidP="004269CA">
            <w:pPr>
              <w:jc w:val="center"/>
              <w:rPr>
                <w:b/>
              </w:rPr>
            </w:pPr>
            <w:r w:rsidRPr="00221372">
              <w:rPr>
                <w:b/>
              </w:rPr>
              <w:t>9</w:t>
            </w:r>
          </w:p>
        </w:tc>
        <w:tc>
          <w:tcPr>
            <w:tcW w:w="1276" w:type="dxa"/>
            <w:vMerge/>
          </w:tcPr>
          <w:p w:rsidR="004F39C2" w:rsidRDefault="004F39C2" w:rsidP="004269CA"/>
        </w:tc>
      </w:tr>
      <w:tr w:rsidR="004F39C2" w:rsidTr="004F39C2">
        <w:trPr>
          <w:trHeight w:val="273"/>
        </w:trPr>
        <w:tc>
          <w:tcPr>
            <w:tcW w:w="15134" w:type="dxa"/>
            <w:gridSpan w:val="14"/>
            <w:shd w:val="clear" w:color="auto" w:fill="99FF99"/>
          </w:tcPr>
          <w:p w:rsidR="004F39C2" w:rsidRPr="00DE1A5C" w:rsidRDefault="004F39C2" w:rsidP="004269CA">
            <w:pPr>
              <w:rPr>
                <w:b/>
              </w:rPr>
            </w:pPr>
            <w:r w:rsidRPr="00DE1A5C">
              <w:rPr>
                <w:b/>
              </w:rPr>
              <w:t xml:space="preserve">1. </w:t>
            </w:r>
            <w:proofErr w:type="spellStart"/>
            <w:r w:rsidRPr="00DE1A5C">
              <w:rPr>
                <w:b/>
              </w:rPr>
              <w:t>Laimingumas</w:t>
            </w:r>
            <w:proofErr w:type="spellEnd"/>
            <w:r w:rsidRPr="00DE1A5C">
              <w:rPr>
                <w:b/>
              </w:rPr>
              <w:t>, sveikatos ir išvaizdos vertinimas</w:t>
            </w:r>
          </w:p>
        </w:tc>
      </w:tr>
      <w:tr w:rsidR="004F39C2" w:rsidTr="0018798D">
        <w:trPr>
          <w:trHeight w:val="713"/>
        </w:trPr>
        <w:tc>
          <w:tcPr>
            <w:tcW w:w="4644" w:type="dxa"/>
          </w:tcPr>
          <w:p w:rsidR="004F39C2" w:rsidRPr="004F39C2" w:rsidRDefault="004F39C2" w:rsidP="004269CA">
            <w:pPr>
              <w:rPr>
                <w:sz w:val="21"/>
                <w:szCs w:val="21"/>
              </w:rPr>
            </w:pPr>
            <w:r w:rsidRPr="004F39C2">
              <w:rPr>
                <w:sz w:val="21"/>
                <w:szCs w:val="21"/>
              </w:rPr>
              <w:t>Mokyklinio amžiaus vaikų, kurie jaučiasi pakankamai laimingi ar labai laimingi vertindami  savo dabartinį gyvenimą, dalis (proc.)</w:t>
            </w:r>
          </w:p>
        </w:tc>
        <w:tc>
          <w:tcPr>
            <w:tcW w:w="709" w:type="dxa"/>
          </w:tcPr>
          <w:p w:rsidR="004F39C2" w:rsidRPr="004F39C2" w:rsidRDefault="004F39C2" w:rsidP="004269CA">
            <w:pPr>
              <w:jc w:val="center"/>
              <w:rPr>
                <w:sz w:val="21"/>
                <w:szCs w:val="21"/>
              </w:rPr>
            </w:pPr>
            <w:r w:rsidRPr="004F39C2">
              <w:rPr>
                <w:sz w:val="21"/>
                <w:szCs w:val="21"/>
              </w:rPr>
              <w:t>69,0</w:t>
            </w:r>
          </w:p>
        </w:tc>
        <w:tc>
          <w:tcPr>
            <w:tcW w:w="709" w:type="dxa"/>
          </w:tcPr>
          <w:p w:rsidR="004F39C2" w:rsidRPr="004F39C2" w:rsidRDefault="004F39C2" w:rsidP="004269CA">
            <w:pPr>
              <w:jc w:val="center"/>
              <w:rPr>
                <w:sz w:val="21"/>
                <w:szCs w:val="21"/>
              </w:rPr>
            </w:pPr>
            <w:r w:rsidRPr="004F39C2">
              <w:rPr>
                <w:sz w:val="21"/>
                <w:szCs w:val="21"/>
              </w:rPr>
              <w:t>72,2</w:t>
            </w:r>
          </w:p>
        </w:tc>
        <w:tc>
          <w:tcPr>
            <w:tcW w:w="709" w:type="dxa"/>
          </w:tcPr>
          <w:p w:rsidR="004F39C2" w:rsidRPr="004F39C2" w:rsidRDefault="004F39C2" w:rsidP="004269CA">
            <w:pPr>
              <w:jc w:val="center"/>
              <w:rPr>
                <w:sz w:val="21"/>
                <w:szCs w:val="21"/>
              </w:rPr>
            </w:pPr>
            <w:r w:rsidRPr="004F39C2">
              <w:rPr>
                <w:sz w:val="21"/>
                <w:szCs w:val="21"/>
              </w:rPr>
              <w:t>66,8</w:t>
            </w:r>
          </w:p>
        </w:tc>
        <w:tc>
          <w:tcPr>
            <w:tcW w:w="708" w:type="dxa"/>
          </w:tcPr>
          <w:p w:rsidR="004F39C2" w:rsidRPr="004F39C2" w:rsidRDefault="004F39C2" w:rsidP="004269CA">
            <w:pPr>
              <w:jc w:val="center"/>
              <w:rPr>
                <w:sz w:val="21"/>
                <w:szCs w:val="21"/>
              </w:rPr>
            </w:pPr>
            <w:r w:rsidRPr="004F39C2">
              <w:rPr>
                <w:sz w:val="21"/>
                <w:szCs w:val="21"/>
              </w:rPr>
              <w:t>67,5</w:t>
            </w:r>
          </w:p>
        </w:tc>
        <w:tc>
          <w:tcPr>
            <w:tcW w:w="851" w:type="dxa"/>
          </w:tcPr>
          <w:p w:rsidR="004F39C2" w:rsidRPr="004F39C2" w:rsidRDefault="004F39C2" w:rsidP="004269CA">
            <w:pPr>
              <w:rPr>
                <w:sz w:val="21"/>
                <w:szCs w:val="21"/>
              </w:rPr>
            </w:pPr>
            <w:r w:rsidRPr="004F39C2">
              <w:rPr>
                <w:sz w:val="21"/>
                <w:szCs w:val="21"/>
              </w:rPr>
              <w:t>85,2</w:t>
            </w:r>
          </w:p>
        </w:tc>
        <w:tc>
          <w:tcPr>
            <w:tcW w:w="709" w:type="dxa"/>
          </w:tcPr>
          <w:p w:rsidR="004F39C2" w:rsidRPr="004F39C2" w:rsidRDefault="004F39C2" w:rsidP="004269CA">
            <w:pPr>
              <w:rPr>
                <w:sz w:val="21"/>
                <w:szCs w:val="21"/>
              </w:rPr>
            </w:pPr>
            <w:r w:rsidRPr="004F39C2">
              <w:rPr>
                <w:sz w:val="21"/>
                <w:szCs w:val="21"/>
              </w:rPr>
              <w:t>90,5</w:t>
            </w:r>
          </w:p>
        </w:tc>
        <w:tc>
          <w:tcPr>
            <w:tcW w:w="708" w:type="dxa"/>
          </w:tcPr>
          <w:p w:rsidR="004F39C2" w:rsidRPr="004F39C2" w:rsidRDefault="004F39C2" w:rsidP="004269CA">
            <w:pPr>
              <w:rPr>
                <w:sz w:val="21"/>
                <w:szCs w:val="21"/>
              </w:rPr>
            </w:pPr>
            <w:r w:rsidRPr="004F39C2">
              <w:rPr>
                <w:sz w:val="21"/>
                <w:szCs w:val="21"/>
              </w:rPr>
              <w:t>80,0</w:t>
            </w:r>
          </w:p>
        </w:tc>
        <w:tc>
          <w:tcPr>
            <w:tcW w:w="851" w:type="dxa"/>
          </w:tcPr>
          <w:p w:rsidR="004F39C2" w:rsidRPr="004F39C2" w:rsidRDefault="004F39C2" w:rsidP="004269CA">
            <w:pPr>
              <w:rPr>
                <w:sz w:val="21"/>
                <w:szCs w:val="21"/>
              </w:rPr>
            </w:pPr>
            <w:r w:rsidRPr="004F39C2">
              <w:rPr>
                <w:sz w:val="21"/>
                <w:szCs w:val="21"/>
              </w:rPr>
              <w:t>85,5</w:t>
            </w:r>
          </w:p>
        </w:tc>
        <w:tc>
          <w:tcPr>
            <w:tcW w:w="992" w:type="dxa"/>
          </w:tcPr>
          <w:p w:rsidR="004F39C2" w:rsidRPr="004F39C2" w:rsidRDefault="004F39C2" w:rsidP="004269CA">
            <w:pPr>
              <w:jc w:val="center"/>
              <w:rPr>
                <w:sz w:val="21"/>
                <w:szCs w:val="21"/>
              </w:rPr>
            </w:pPr>
            <w:r w:rsidRPr="004F39C2">
              <w:rPr>
                <w:sz w:val="21"/>
                <w:szCs w:val="21"/>
              </w:rPr>
              <w:t>73,2</w:t>
            </w:r>
          </w:p>
        </w:tc>
        <w:tc>
          <w:tcPr>
            <w:tcW w:w="709" w:type="dxa"/>
          </w:tcPr>
          <w:p w:rsidR="004F39C2" w:rsidRPr="004F39C2" w:rsidRDefault="004F39C2" w:rsidP="004269CA">
            <w:pPr>
              <w:jc w:val="center"/>
              <w:rPr>
                <w:sz w:val="21"/>
                <w:szCs w:val="21"/>
              </w:rPr>
            </w:pPr>
            <w:r w:rsidRPr="004F39C2">
              <w:rPr>
                <w:sz w:val="21"/>
                <w:szCs w:val="21"/>
              </w:rPr>
              <w:t>80,1</w:t>
            </w:r>
          </w:p>
        </w:tc>
        <w:tc>
          <w:tcPr>
            <w:tcW w:w="709" w:type="dxa"/>
          </w:tcPr>
          <w:p w:rsidR="004F39C2" w:rsidRPr="004F39C2" w:rsidRDefault="004F39C2" w:rsidP="004269CA">
            <w:pPr>
              <w:jc w:val="center"/>
              <w:rPr>
                <w:sz w:val="21"/>
                <w:szCs w:val="21"/>
              </w:rPr>
            </w:pPr>
            <w:r w:rsidRPr="004F39C2">
              <w:rPr>
                <w:sz w:val="21"/>
                <w:szCs w:val="21"/>
              </w:rPr>
              <w:t>70,8</w:t>
            </w:r>
          </w:p>
        </w:tc>
        <w:tc>
          <w:tcPr>
            <w:tcW w:w="850" w:type="dxa"/>
          </w:tcPr>
          <w:p w:rsidR="004F39C2" w:rsidRPr="004F39C2" w:rsidRDefault="004F39C2" w:rsidP="004269CA">
            <w:pPr>
              <w:jc w:val="center"/>
              <w:rPr>
                <w:sz w:val="21"/>
                <w:szCs w:val="21"/>
              </w:rPr>
            </w:pPr>
            <w:r w:rsidRPr="004F39C2">
              <w:rPr>
                <w:sz w:val="21"/>
                <w:szCs w:val="21"/>
              </w:rPr>
              <w:t>68,3</w:t>
            </w:r>
          </w:p>
        </w:tc>
        <w:tc>
          <w:tcPr>
            <w:tcW w:w="1276" w:type="dxa"/>
          </w:tcPr>
          <w:p w:rsidR="004F39C2" w:rsidRPr="004F39C2" w:rsidRDefault="004F39C2" w:rsidP="004269CA">
            <w:pPr>
              <w:rPr>
                <w:sz w:val="21"/>
                <w:szCs w:val="21"/>
              </w:rPr>
            </w:pPr>
            <w:r w:rsidRPr="004F39C2">
              <w:rPr>
                <w:sz w:val="21"/>
                <w:szCs w:val="21"/>
              </w:rPr>
              <w:t>1,06</w:t>
            </w:r>
          </w:p>
        </w:tc>
      </w:tr>
      <w:tr w:rsidR="004F39C2" w:rsidTr="0018798D">
        <w:tc>
          <w:tcPr>
            <w:tcW w:w="4644" w:type="dxa"/>
          </w:tcPr>
          <w:p w:rsidR="004F39C2" w:rsidRPr="004F39C2" w:rsidRDefault="004F39C2" w:rsidP="004269CA">
            <w:pPr>
              <w:rPr>
                <w:sz w:val="21"/>
                <w:szCs w:val="21"/>
              </w:rPr>
            </w:pPr>
            <w:r w:rsidRPr="004F39C2">
              <w:rPr>
                <w:sz w:val="21"/>
                <w:szCs w:val="21"/>
              </w:rPr>
              <w:t>Mokyklinio amžiaus vaikų, kurie savo sveikatą vertina kaip gerą ar labai gerą, dalis (proc.)</w:t>
            </w:r>
          </w:p>
        </w:tc>
        <w:tc>
          <w:tcPr>
            <w:tcW w:w="709" w:type="dxa"/>
          </w:tcPr>
          <w:p w:rsidR="004F39C2" w:rsidRPr="004F39C2" w:rsidRDefault="004F39C2" w:rsidP="004269CA">
            <w:pPr>
              <w:jc w:val="center"/>
              <w:rPr>
                <w:sz w:val="21"/>
                <w:szCs w:val="21"/>
              </w:rPr>
            </w:pPr>
            <w:r w:rsidRPr="004F39C2">
              <w:rPr>
                <w:sz w:val="21"/>
                <w:szCs w:val="21"/>
              </w:rPr>
              <w:t>75,4</w:t>
            </w:r>
          </w:p>
        </w:tc>
        <w:tc>
          <w:tcPr>
            <w:tcW w:w="709" w:type="dxa"/>
          </w:tcPr>
          <w:p w:rsidR="004F39C2" w:rsidRPr="004F39C2" w:rsidRDefault="004F39C2" w:rsidP="004269CA">
            <w:pPr>
              <w:jc w:val="center"/>
              <w:rPr>
                <w:sz w:val="21"/>
                <w:szCs w:val="21"/>
              </w:rPr>
            </w:pPr>
            <w:r w:rsidRPr="004F39C2">
              <w:rPr>
                <w:sz w:val="21"/>
                <w:szCs w:val="21"/>
              </w:rPr>
              <w:t>77,1</w:t>
            </w:r>
          </w:p>
        </w:tc>
        <w:tc>
          <w:tcPr>
            <w:tcW w:w="709" w:type="dxa"/>
          </w:tcPr>
          <w:p w:rsidR="004F39C2" w:rsidRPr="004F39C2" w:rsidRDefault="004F39C2" w:rsidP="004269CA">
            <w:pPr>
              <w:jc w:val="center"/>
              <w:rPr>
                <w:sz w:val="21"/>
                <w:szCs w:val="21"/>
              </w:rPr>
            </w:pPr>
            <w:r w:rsidRPr="004F39C2">
              <w:rPr>
                <w:sz w:val="21"/>
                <w:szCs w:val="21"/>
              </w:rPr>
              <w:t>73,2</w:t>
            </w:r>
          </w:p>
        </w:tc>
        <w:tc>
          <w:tcPr>
            <w:tcW w:w="708" w:type="dxa"/>
          </w:tcPr>
          <w:p w:rsidR="004F39C2" w:rsidRPr="004F39C2" w:rsidRDefault="004F39C2" w:rsidP="004269CA">
            <w:pPr>
              <w:jc w:val="center"/>
              <w:rPr>
                <w:sz w:val="21"/>
                <w:szCs w:val="21"/>
              </w:rPr>
            </w:pPr>
            <w:r w:rsidRPr="004F39C2">
              <w:rPr>
                <w:sz w:val="21"/>
                <w:szCs w:val="21"/>
              </w:rPr>
              <w:t>76,0</w:t>
            </w:r>
          </w:p>
        </w:tc>
        <w:tc>
          <w:tcPr>
            <w:tcW w:w="851" w:type="dxa"/>
          </w:tcPr>
          <w:p w:rsidR="004F39C2" w:rsidRPr="004F39C2" w:rsidRDefault="004F39C2" w:rsidP="004269CA">
            <w:pPr>
              <w:rPr>
                <w:sz w:val="21"/>
                <w:szCs w:val="21"/>
              </w:rPr>
            </w:pPr>
            <w:r w:rsidRPr="004F39C2">
              <w:rPr>
                <w:sz w:val="21"/>
                <w:szCs w:val="21"/>
              </w:rPr>
              <w:t>84,6</w:t>
            </w:r>
          </w:p>
        </w:tc>
        <w:tc>
          <w:tcPr>
            <w:tcW w:w="709" w:type="dxa"/>
          </w:tcPr>
          <w:p w:rsidR="004F39C2" w:rsidRPr="004F39C2" w:rsidRDefault="004F39C2" w:rsidP="004269CA">
            <w:pPr>
              <w:rPr>
                <w:sz w:val="21"/>
                <w:szCs w:val="21"/>
              </w:rPr>
            </w:pPr>
            <w:r w:rsidRPr="004F39C2">
              <w:rPr>
                <w:sz w:val="21"/>
                <w:szCs w:val="21"/>
              </w:rPr>
              <w:t>90,5</w:t>
            </w:r>
          </w:p>
        </w:tc>
        <w:tc>
          <w:tcPr>
            <w:tcW w:w="708" w:type="dxa"/>
          </w:tcPr>
          <w:p w:rsidR="004F39C2" w:rsidRPr="004F39C2" w:rsidRDefault="004F39C2" w:rsidP="004269CA">
            <w:pPr>
              <w:rPr>
                <w:sz w:val="21"/>
                <w:szCs w:val="21"/>
              </w:rPr>
            </w:pPr>
            <w:r w:rsidRPr="004F39C2">
              <w:rPr>
                <w:sz w:val="21"/>
                <w:szCs w:val="21"/>
              </w:rPr>
              <w:t>82,9</w:t>
            </w:r>
          </w:p>
        </w:tc>
        <w:tc>
          <w:tcPr>
            <w:tcW w:w="851" w:type="dxa"/>
          </w:tcPr>
          <w:p w:rsidR="004F39C2" w:rsidRPr="004F39C2" w:rsidRDefault="004F39C2" w:rsidP="004269CA">
            <w:pPr>
              <w:rPr>
                <w:sz w:val="21"/>
                <w:szCs w:val="21"/>
              </w:rPr>
            </w:pPr>
            <w:r w:rsidRPr="004F39C2">
              <w:rPr>
                <w:sz w:val="21"/>
                <w:szCs w:val="21"/>
              </w:rPr>
              <w:t>81,6</w:t>
            </w:r>
          </w:p>
        </w:tc>
        <w:tc>
          <w:tcPr>
            <w:tcW w:w="992" w:type="dxa"/>
          </w:tcPr>
          <w:p w:rsidR="004F39C2" w:rsidRPr="004F39C2" w:rsidRDefault="004F39C2" w:rsidP="004269CA">
            <w:pPr>
              <w:jc w:val="center"/>
              <w:rPr>
                <w:sz w:val="21"/>
                <w:szCs w:val="21"/>
              </w:rPr>
            </w:pPr>
            <w:r w:rsidRPr="004F39C2">
              <w:rPr>
                <w:sz w:val="21"/>
                <w:szCs w:val="21"/>
              </w:rPr>
              <w:t>79,8</w:t>
            </w:r>
          </w:p>
        </w:tc>
        <w:tc>
          <w:tcPr>
            <w:tcW w:w="709" w:type="dxa"/>
          </w:tcPr>
          <w:p w:rsidR="004F39C2" w:rsidRPr="004F39C2" w:rsidRDefault="004F39C2" w:rsidP="004269CA">
            <w:pPr>
              <w:jc w:val="center"/>
              <w:rPr>
                <w:sz w:val="21"/>
                <w:szCs w:val="21"/>
              </w:rPr>
            </w:pPr>
            <w:r w:rsidRPr="004F39C2">
              <w:rPr>
                <w:sz w:val="21"/>
                <w:szCs w:val="21"/>
              </w:rPr>
              <w:t>85,0</w:t>
            </w:r>
          </w:p>
        </w:tc>
        <w:tc>
          <w:tcPr>
            <w:tcW w:w="709" w:type="dxa"/>
          </w:tcPr>
          <w:p w:rsidR="004F39C2" w:rsidRPr="004F39C2" w:rsidRDefault="004F39C2" w:rsidP="004269CA">
            <w:pPr>
              <w:jc w:val="center"/>
              <w:rPr>
                <w:sz w:val="21"/>
                <w:szCs w:val="21"/>
              </w:rPr>
            </w:pPr>
            <w:r w:rsidRPr="004F39C2">
              <w:rPr>
                <w:sz w:val="21"/>
                <w:szCs w:val="21"/>
              </w:rPr>
              <w:t>79,6</w:t>
            </w:r>
          </w:p>
        </w:tc>
        <w:tc>
          <w:tcPr>
            <w:tcW w:w="850" w:type="dxa"/>
          </w:tcPr>
          <w:p w:rsidR="004F39C2" w:rsidRPr="004F39C2" w:rsidRDefault="004F39C2" w:rsidP="004269CA">
            <w:pPr>
              <w:jc w:val="center"/>
              <w:rPr>
                <w:sz w:val="21"/>
                <w:szCs w:val="21"/>
              </w:rPr>
            </w:pPr>
            <w:r w:rsidRPr="004F39C2">
              <w:rPr>
                <w:sz w:val="21"/>
                <w:szCs w:val="21"/>
              </w:rPr>
              <w:t>74,3</w:t>
            </w:r>
          </w:p>
        </w:tc>
        <w:tc>
          <w:tcPr>
            <w:tcW w:w="1276" w:type="dxa"/>
          </w:tcPr>
          <w:p w:rsidR="004F39C2" w:rsidRPr="004F39C2" w:rsidRDefault="004F39C2" w:rsidP="004269CA">
            <w:pPr>
              <w:rPr>
                <w:sz w:val="21"/>
                <w:szCs w:val="21"/>
              </w:rPr>
            </w:pPr>
            <w:r w:rsidRPr="004F39C2">
              <w:rPr>
                <w:sz w:val="21"/>
                <w:szCs w:val="21"/>
              </w:rPr>
              <w:t>1,06</w:t>
            </w:r>
          </w:p>
        </w:tc>
      </w:tr>
      <w:tr w:rsidR="004F39C2" w:rsidTr="0018798D">
        <w:tc>
          <w:tcPr>
            <w:tcW w:w="4644" w:type="dxa"/>
          </w:tcPr>
          <w:p w:rsidR="004F39C2" w:rsidRPr="004F39C2" w:rsidRDefault="004F39C2" w:rsidP="004269CA">
            <w:pPr>
              <w:rPr>
                <w:sz w:val="21"/>
                <w:szCs w:val="21"/>
              </w:rPr>
            </w:pPr>
            <w:r w:rsidRPr="004F39C2">
              <w:rPr>
                <w:sz w:val="21"/>
                <w:szCs w:val="21"/>
              </w:rPr>
              <w:t>Mokyklinio amžiaus vaikų, kurie yra patenkinti savo išvaizda, dalis (proc.)</w:t>
            </w:r>
          </w:p>
        </w:tc>
        <w:tc>
          <w:tcPr>
            <w:tcW w:w="709" w:type="dxa"/>
          </w:tcPr>
          <w:p w:rsidR="004F39C2" w:rsidRPr="004F39C2" w:rsidRDefault="004F39C2" w:rsidP="004269CA">
            <w:pPr>
              <w:jc w:val="center"/>
              <w:rPr>
                <w:sz w:val="21"/>
                <w:szCs w:val="21"/>
              </w:rPr>
            </w:pPr>
            <w:r w:rsidRPr="004F39C2">
              <w:rPr>
                <w:sz w:val="21"/>
                <w:szCs w:val="21"/>
              </w:rPr>
              <w:t>34,3</w:t>
            </w:r>
          </w:p>
        </w:tc>
        <w:tc>
          <w:tcPr>
            <w:tcW w:w="709" w:type="dxa"/>
          </w:tcPr>
          <w:p w:rsidR="004F39C2" w:rsidRPr="004F39C2" w:rsidRDefault="004F39C2" w:rsidP="004269CA">
            <w:pPr>
              <w:jc w:val="center"/>
              <w:rPr>
                <w:sz w:val="21"/>
                <w:szCs w:val="21"/>
              </w:rPr>
            </w:pPr>
            <w:r w:rsidRPr="004F39C2">
              <w:rPr>
                <w:sz w:val="21"/>
                <w:szCs w:val="21"/>
              </w:rPr>
              <w:t>41,0</w:t>
            </w:r>
          </w:p>
        </w:tc>
        <w:tc>
          <w:tcPr>
            <w:tcW w:w="709" w:type="dxa"/>
          </w:tcPr>
          <w:p w:rsidR="004F39C2" w:rsidRPr="004F39C2" w:rsidRDefault="004F39C2" w:rsidP="004269CA">
            <w:pPr>
              <w:jc w:val="center"/>
              <w:rPr>
                <w:sz w:val="21"/>
                <w:szCs w:val="21"/>
              </w:rPr>
            </w:pPr>
            <w:r w:rsidRPr="004F39C2">
              <w:rPr>
                <w:sz w:val="21"/>
                <w:szCs w:val="21"/>
              </w:rPr>
              <w:t>32,0</w:t>
            </w:r>
          </w:p>
        </w:tc>
        <w:tc>
          <w:tcPr>
            <w:tcW w:w="708" w:type="dxa"/>
          </w:tcPr>
          <w:p w:rsidR="004F39C2" w:rsidRPr="004F39C2" w:rsidRDefault="004F39C2" w:rsidP="004269CA">
            <w:pPr>
              <w:jc w:val="center"/>
              <w:rPr>
                <w:sz w:val="21"/>
                <w:szCs w:val="21"/>
              </w:rPr>
            </w:pPr>
            <w:r w:rsidRPr="004F39C2">
              <w:rPr>
                <w:sz w:val="21"/>
                <w:szCs w:val="21"/>
              </w:rPr>
              <w:t>30,4</w:t>
            </w:r>
          </w:p>
        </w:tc>
        <w:tc>
          <w:tcPr>
            <w:tcW w:w="851" w:type="dxa"/>
          </w:tcPr>
          <w:p w:rsidR="004F39C2" w:rsidRPr="004F39C2" w:rsidRDefault="004F39C2" w:rsidP="004269CA">
            <w:pPr>
              <w:rPr>
                <w:sz w:val="21"/>
                <w:szCs w:val="21"/>
              </w:rPr>
            </w:pPr>
          </w:p>
        </w:tc>
        <w:tc>
          <w:tcPr>
            <w:tcW w:w="709" w:type="dxa"/>
          </w:tcPr>
          <w:p w:rsidR="004F39C2" w:rsidRPr="004F39C2" w:rsidRDefault="004F39C2" w:rsidP="004269CA">
            <w:pPr>
              <w:rPr>
                <w:sz w:val="21"/>
                <w:szCs w:val="21"/>
              </w:rPr>
            </w:pPr>
          </w:p>
        </w:tc>
        <w:tc>
          <w:tcPr>
            <w:tcW w:w="708" w:type="dxa"/>
          </w:tcPr>
          <w:p w:rsidR="004F39C2" w:rsidRPr="004F39C2" w:rsidRDefault="004F39C2" w:rsidP="004269CA">
            <w:pPr>
              <w:rPr>
                <w:sz w:val="21"/>
                <w:szCs w:val="21"/>
              </w:rPr>
            </w:pPr>
          </w:p>
        </w:tc>
        <w:tc>
          <w:tcPr>
            <w:tcW w:w="851" w:type="dxa"/>
          </w:tcPr>
          <w:p w:rsidR="004F39C2" w:rsidRPr="004F39C2" w:rsidRDefault="004F39C2" w:rsidP="004269CA">
            <w:pPr>
              <w:rPr>
                <w:sz w:val="21"/>
                <w:szCs w:val="21"/>
              </w:rPr>
            </w:pPr>
          </w:p>
        </w:tc>
        <w:tc>
          <w:tcPr>
            <w:tcW w:w="992" w:type="dxa"/>
          </w:tcPr>
          <w:p w:rsidR="004F39C2" w:rsidRPr="004F39C2" w:rsidRDefault="004F39C2" w:rsidP="004269CA">
            <w:pPr>
              <w:jc w:val="center"/>
              <w:rPr>
                <w:sz w:val="21"/>
                <w:szCs w:val="21"/>
              </w:rPr>
            </w:pPr>
            <w:r w:rsidRPr="004F39C2">
              <w:rPr>
                <w:sz w:val="21"/>
                <w:szCs w:val="21"/>
              </w:rPr>
              <w:t>40,8</w:t>
            </w:r>
          </w:p>
        </w:tc>
        <w:tc>
          <w:tcPr>
            <w:tcW w:w="709" w:type="dxa"/>
          </w:tcPr>
          <w:p w:rsidR="004F39C2" w:rsidRPr="004F39C2" w:rsidRDefault="004F39C2" w:rsidP="004269CA">
            <w:pPr>
              <w:jc w:val="center"/>
              <w:rPr>
                <w:sz w:val="21"/>
                <w:szCs w:val="21"/>
              </w:rPr>
            </w:pPr>
            <w:r w:rsidRPr="004F39C2">
              <w:rPr>
                <w:sz w:val="21"/>
                <w:szCs w:val="21"/>
              </w:rPr>
              <w:t>52,8</w:t>
            </w:r>
          </w:p>
        </w:tc>
        <w:tc>
          <w:tcPr>
            <w:tcW w:w="709" w:type="dxa"/>
          </w:tcPr>
          <w:p w:rsidR="004F39C2" w:rsidRPr="004F39C2" w:rsidRDefault="004F39C2" w:rsidP="004269CA">
            <w:pPr>
              <w:jc w:val="center"/>
              <w:rPr>
                <w:sz w:val="21"/>
                <w:szCs w:val="21"/>
              </w:rPr>
            </w:pPr>
            <w:r w:rsidRPr="004F39C2">
              <w:rPr>
                <w:sz w:val="21"/>
                <w:szCs w:val="21"/>
              </w:rPr>
              <w:t>37,1</w:t>
            </w:r>
          </w:p>
        </w:tc>
        <w:tc>
          <w:tcPr>
            <w:tcW w:w="850" w:type="dxa"/>
          </w:tcPr>
          <w:p w:rsidR="004F39C2" w:rsidRPr="004F39C2" w:rsidRDefault="004F39C2" w:rsidP="004269CA">
            <w:pPr>
              <w:jc w:val="center"/>
              <w:rPr>
                <w:sz w:val="21"/>
                <w:szCs w:val="21"/>
              </w:rPr>
            </w:pPr>
            <w:r w:rsidRPr="004F39C2">
              <w:rPr>
                <w:sz w:val="21"/>
                <w:szCs w:val="21"/>
              </w:rPr>
              <w:t>31,7</w:t>
            </w:r>
          </w:p>
        </w:tc>
        <w:tc>
          <w:tcPr>
            <w:tcW w:w="1276" w:type="dxa"/>
          </w:tcPr>
          <w:p w:rsidR="004F39C2" w:rsidRPr="004F39C2" w:rsidRDefault="004F39C2" w:rsidP="004269CA">
            <w:pPr>
              <w:rPr>
                <w:sz w:val="21"/>
                <w:szCs w:val="21"/>
              </w:rPr>
            </w:pPr>
            <w:r w:rsidRPr="004F39C2">
              <w:rPr>
                <w:sz w:val="21"/>
                <w:szCs w:val="21"/>
              </w:rPr>
              <w:t>1.19</w:t>
            </w:r>
          </w:p>
        </w:tc>
      </w:tr>
      <w:tr w:rsidR="004F39C2" w:rsidTr="004F39C2">
        <w:tc>
          <w:tcPr>
            <w:tcW w:w="15134" w:type="dxa"/>
            <w:gridSpan w:val="14"/>
            <w:shd w:val="clear" w:color="auto" w:fill="DBE5F1" w:themeFill="accent1" w:themeFillTint="33"/>
          </w:tcPr>
          <w:p w:rsidR="004F39C2" w:rsidRPr="00DE1A5C" w:rsidRDefault="004F39C2" w:rsidP="004269CA">
            <w:pPr>
              <w:rPr>
                <w:b/>
              </w:rPr>
            </w:pPr>
            <w:r w:rsidRPr="00DE1A5C">
              <w:rPr>
                <w:b/>
              </w:rPr>
              <w:t>2. Sveikatos elgsena (fizinis aktyvumas, mityba)</w:t>
            </w:r>
          </w:p>
          <w:p w:rsidR="004F39C2" w:rsidRDefault="004F39C2" w:rsidP="004269CA">
            <w:r w:rsidRPr="00DE1A5C">
              <w:rPr>
                <w:b/>
              </w:rPr>
              <w:t>2.1. Fizinis aktyvumas ir pasyvus laisvalaikis</w:t>
            </w:r>
          </w:p>
        </w:tc>
      </w:tr>
      <w:tr w:rsidR="004F39C2" w:rsidTr="0018798D">
        <w:tc>
          <w:tcPr>
            <w:tcW w:w="4644" w:type="dxa"/>
          </w:tcPr>
          <w:p w:rsidR="004F39C2" w:rsidRPr="004F39C2" w:rsidRDefault="004F39C2" w:rsidP="004269CA">
            <w:pPr>
              <w:rPr>
                <w:sz w:val="21"/>
                <w:szCs w:val="21"/>
              </w:rPr>
            </w:pPr>
            <w:r w:rsidRPr="004F39C2">
              <w:rPr>
                <w:sz w:val="21"/>
                <w:szCs w:val="21"/>
              </w:rPr>
              <w:t>Mokyklinio amžiaus vaikų, kurie 5 ir daugiau dienų mankštinasi ar sportuoja bent 60 minučių (skaičiuojant kartu su fizinio ugdymo pamokomis), dalis (proc.)</w:t>
            </w:r>
          </w:p>
        </w:tc>
        <w:tc>
          <w:tcPr>
            <w:tcW w:w="709" w:type="dxa"/>
          </w:tcPr>
          <w:p w:rsidR="004F39C2" w:rsidRPr="004F39C2" w:rsidRDefault="004F39C2" w:rsidP="004269CA">
            <w:pPr>
              <w:jc w:val="center"/>
              <w:rPr>
                <w:sz w:val="21"/>
                <w:szCs w:val="21"/>
              </w:rPr>
            </w:pPr>
            <w:r w:rsidRPr="004F39C2">
              <w:rPr>
                <w:sz w:val="21"/>
                <w:szCs w:val="21"/>
              </w:rPr>
              <w:t>45,5</w:t>
            </w:r>
          </w:p>
        </w:tc>
        <w:tc>
          <w:tcPr>
            <w:tcW w:w="709" w:type="dxa"/>
          </w:tcPr>
          <w:p w:rsidR="004F39C2" w:rsidRPr="004F39C2" w:rsidRDefault="004F39C2" w:rsidP="004269CA">
            <w:pPr>
              <w:jc w:val="center"/>
              <w:rPr>
                <w:sz w:val="21"/>
                <w:szCs w:val="21"/>
              </w:rPr>
            </w:pPr>
            <w:r w:rsidRPr="004F39C2">
              <w:rPr>
                <w:sz w:val="21"/>
                <w:szCs w:val="21"/>
              </w:rPr>
              <w:t>47,4</w:t>
            </w:r>
          </w:p>
        </w:tc>
        <w:tc>
          <w:tcPr>
            <w:tcW w:w="709" w:type="dxa"/>
          </w:tcPr>
          <w:p w:rsidR="004F39C2" w:rsidRPr="004F39C2" w:rsidRDefault="004F39C2" w:rsidP="004269CA">
            <w:pPr>
              <w:jc w:val="center"/>
              <w:rPr>
                <w:sz w:val="21"/>
                <w:szCs w:val="21"/>
              </w:rPr>
            </w:pPr>
            <w:r w:rsidRPr="004F39C2">
              <w:rPr>
                <w:sz w:val="21"/>
                <w:szCs w:val="21"/>
              </w:rPr>
              <w:t>46,3</w:t>
            </w:r>
          </w:p>
        </w:tc>
        <w:tc>
          <w:tcPr>
            <w:tcW w:w="708" w:type="dxa"/>
          </w:tcPr>
          <w:p w:rsidR="004F39C2" w:rsidRPr="004F39C2" w:rsidRDefault="004F39C2" w:rsidP="004269CA">
            <w:pPr>
              <w:jc w:val="center"/>
              <w:rPr>
                <w:sz w:val="21"/>
                <w:szCs w:val="21"/>
              </w:rPr>
            </w:pPr>
            <w:r w:rsidRPr="004F39C2">
              <w:rPr>
                <w:sz w:val="21"/>
                <w:szCs w:val="21"/>
              </w:rPr>
              <w:t>43,4</w:t>
            </w:r>
          </w:p>
        </w:tc>
        <w:tc>
          <w:tcPr>
            <w:tcW w:w="851" w:type="dxa"/>
          </w:tcPr>
          <w:p w:rsidR="004F39C2" w:rsidRPr="004F39C2" w:rsidRDefault="004F39C2" w:rsidP="004269CA">
            <w:pPr>
              <w:rPr>
                <w:sz w:val="21"/>
                <w:szCs w:val="21"/>
              </w:rPr>
            </w:pPr>
          </w:p>
        </w:tc>
        <w:tc>
          <w:tcPr>
            <w:tcW w:w="709" w:type="dxa"/>
          </w:tcPr>
          <w:p w:rsidR="004F39C2" w:rsidRPr="004F39C2" w:rsidRDefault="004F39C2" w:rsidP="004269CA">
            <w:pPr>
              <w:rPr>
                <w:sz w:val="21"/>
                <w:szCs w:val="21"/>
              </w:rPr>
            </w:pPr>
          </w:p>
        </w:tc>
        <w:tc>
          <w:tcPr>
            <w:tcW w:w="708" w:type="dxa"/>
          </w:tcPr>
          <w:p w:rsidR="004F39C2" w:rsidRPr="004F39C2" w:rsidRDefault="004F39C2" w:rsidP="004269CA">
            <w:pPr>
              <w:rPr>
                <w:sz w:val="21"/>
                <w:szCs w:val="21"/>
              </w:rPr>
            </w:pPr>
          </w:p>
        </w:tc>
        <w:tc>
          <w:tcPr>
            <w:tcW w:w="851" w:type="dxa"/>
          </w:tcPr>
          <w:p w:rsidR="004F39C2" w:rsidRPr="004F39C2" w:rsidRDefault="004F39C2" w:rsidP="004269CA">
            <w:pPr>
              <w:rPr>
                <w:sz w:val="21"/>
                <w:szCs w:val="21"/>
              </w:rPr>
            </w:pPr>
          </w:p>
        </w:tc>
        <w:tc>
          <w:tcPr>
            <w:tcW w:w="992" w:type="dxa"/>
          </w:tcPr>
          <w:p w:rsidR="004F39C2" w:rsidRPr="004F39C2" w:rsidRDefault="004F39C2" w:rsidP="004269CA">
            <w:pPr>
              <w:jc w:val="center"/>
              <w:rPr>
                <w:sz w:val="21"/>
                <w:szCs w:val="21"/>
              </w:rPr>
            </w:pPr>
            <w:r w:rsidRPr="004F39C2">
              <w:rPr>
                <w:sz w:val="21"/>
                <w:szCs w:val="21"/>
              </w:rPr>
              <w:t>38,1</w:t>
            </w:r>
          </w:p>
          <w:p w:rsidR="004F39C2" w:rsidRPr="004F39C2" w:rsidRDefault="004F39C2" w:rsidP="004269CA">
            <w:pPr>
              <w:jc w:val="center"/>
              <w:rPr>
                <w:sz w:val="21"/>
                <w:szCs w:val="21"/>
              </w:rPr>
            </w:pPr>
          </w:p>
        </w:tc>
        <w:tc>
          <w:tcPr>
            <w:tcW w:w="709" w:type="dxa"/>
          </w:tcPr>
          <w:p w:rsidR="004F39C2" w:rsidRPr="004F39C2" w:rsidRDefault="004F39C2" w:rsidP="004269CA">
            <w:pPr>
              <w:jc w:val="center"/>
              <w:rPr>
                <w:sz w:val="21"/>
                <w:szCs w:val="21"/>
              </w:rPr>
            </w:pPr>
            <w:r w:rsidRPr="004F39C2">
              <w:rPr>
                <w:sz w:val="21"/>
                <w:szCs w:val="21"/>
              </w:rPr>
              <w:t>38,5</w:t>
            </w:r>
          </w:p>
        </w:tc>
        <w:tc>
          <w:tcPr>
            <w:tcW w:w="709" w:type="dxa"/>
          </w:tcPr>
          <w:p w:rsidR="004F39C2" w:rsidRPr="004F39C2" w:rsidRDefault="004F39C2" w:rsidP="004269CA">
            <w:pPr>
              <w:jc w:val="center"/>
              <w:rPr>
                <w:sz w:val="21"/>
                <w:szCs w:val="21"/>
              </w:rPr>
            </w:pPr>
            <w:r w:rsidRPr="004F39C2">
              <w:rPr>
                <w:sz w:val="21"/>
                <w:szCs w:val="21"/>
              </w:rPr>
              <w:t>39,5</w:t>
            </w:r>
          </w:p>
        </w:tc>
        <w:tc>
          <w:tcPr>
            <w:tcW w:w="850" w:type="dxa"/>
          </w:tcPr>
          <w:p w:rsidR="004F39C2" w:rsidRPr="004F39C2" w:rsidRDefault="004F39C2" w:rsidP="004269CA">
            <w:pPr>
              <w:jc w:val="center"/>
              <w:rPr>
                <w:sz w:val="21"/>
                <w:szCs w:val="21"/>
              </w:rPr>
            </w:pPr>
            <w:r w:rsidRPr="004F39C2">
              <w:rPr>
                <w:sz w:val="21"/>
                <w:szCs w:val="21"/>
              </w:rPr>
              <w:t>36,3</w:t>
            </w:r>
          </w:p>
        </w:tc>
        <w:tc>
          <w:tcPr>
            <w:tcW w:w="1276" w:type="dxa"/>
          </w:tcPr>
          <w:p w:rsidR="004F39C2" w:rsidRPr="004F39C2" w:rsidRDefault="004F39C2" w:rsidP="004269CA">
            <w:pPr>
              <w:rPr>
                <w:sz w:val="21"/>
                <w:szCs w:val="21"/>
              </w:rPr>
            </w:pPr>
            <w:r w:rsidRPr="004F39C2">
              <w:rPr>
                <w:sz w:val="21"/>
                <w:szCs w:val="21"/>
              </w:rPr>
              <w:t>0,8</w:t>
            </w:r>
          </w:p>
        </w:tc>
      </w:tr>
      <w:tr w:rsidR="004F39C2" w:rsidTr="0018798D">
        <w:trPr>
          <w:trHeight w:val="303"/>
        </w:trPr>
        <w:tc>
          <w:tcPr>
            <w:tcW w:w="4644" w:type="dxa"/>
          </w:tcPr>
          <w:p w:rsidR="004F39C2" w:rsidRPr="004F39C2" w:rsidRDefault="004F39C2" w:rsidP="004269CA">
            <w:pPr>
              <w:rPr>
                <w:sz w:val="21"/>
                <w:szCs w:val="21"/>
              </w:rPr>
            </w:pPr>
            <w:r w:rsidRPr="004F39C2">
              <w:rPr>
                <w:sz w:val="21"/>
                <w:szCs w:val="21"/>
              </w:rPr>
              <w:t>Mokyklinio amžiaus vaikų, kurie kasdien, ne pamokų metu, mankštinasi ar sportuoja bent 60 minučių, dalis (proc.)</w:t>
            </w:r>
          </w:p>
        </w:tc>
        <w:tc>
          <w:tcPr>
            <w:tcW w:w="709" w:type="dxa"/>
          </w:tcPr>
          <w:p w:rsidR="004F39C2" w:rsidRPr="004F39C2" w:rsidRDefault="004F39C2" w:rsidP="004269CA">
            <w:pPr>
              <w:jc w:val="center"/>
              <w:rPr>
                <w:sz w:val="21"/>
                <w:szCs w:val="21"/>
              </w:rPr>
            </w:pPr>
            <w:r w:rsidRPr="004F39C2">
              <w:rPr>
                <w:sz w:val="21"/>
                <w:szCs w:val="21"/>
              </w:rPr>
              <w:t>14,4</w:t>
            </w:r>
          </w:p>
        </w:tc>
        <w:tc>
          <w:tcPr>
            <w:tcW w:w="709" w:type="dxa"/>
          </w:tcPr>
          <w:p w:rsidR="004F39C2" w:rsidRPr="004F39C2" w:rsidRDefault="004F39C2" w:rsidP="004269CA">
            <w:pPr>
              <w:jc w:val="center"/>
              <w:rPr>
                <w:sz w:val="21"/>
                <w:szCs w:val="21"/>
              </w:rPr>
            </w:pPr>
            <w:r w:rsidRPr="004F39C2">
              <w:rPr>
                <w:sz w:val="21"/>
                <w:szCs w:val="21"/>
              </w:rPr>
              <w:t>14,2</w:t>
            </w:r>
          </w:p>
        </w:tc>
        <w:tc>
          <w:tcPr>
            <w:tcW w:w="709" w:type="dxa"/>
          </w:tcPr>
          <w:p w:rsidR="004F39C2" w:rsidRPr="004F39C2" w:rsidRDefault="004F39C2" w:rsidP="004269CA">
            <w:pPr>
              <w:jc w:val="center"/>
              <w:rPr>
                <w:sz w:val="21"/>
                <w:szCs w:val="21"/>
              </w:rPr>
            </w:pPr>
            <w:r w:rsidRPr="004F39C2">
              <w:rPr>
                <w:sz w:val="21"/>
                <w:szCs w:val="21"/>
              </w:rPr>
              <w:t>14,0</w:t>
            </w:r>
          </w:p>
        </w:tc>
        <w:tc>
          <w:tcPr>
            <w:tcW w:w="708" w:type="dxa"/>
          </w:tcPr>
          <w:p w:rsidR="004F39C2" w:rsidRPr="004F39C2" w:rsidRDefault="004F39C2" w:rsidP="004269CA">
            <w:pPr>
              <w:jc w:val="center"/>
              <w:rPr>
                <w:sz w:val="21"/>
                <w:szCs w:val="21"/>
              </w:rPr>
            </w:pPr>
            <w:r w:rsidRPr="004F39C2">
              <w:rPr>
                <w:sz w:val="21"/>
                <w:szCs w:val="21"/>
              </w:rPr>
              <w:t>15,4</w:t>
            </w:r>
          </w:p>
        </w:tc>
        <w:tc>
          <w:tcPr>
            <w:tcW w:w="851" w:type="dxa"/>
          </w:tcPr>
          <w:p w:rsidR="004F39C2" w:rsidRPr="004F39C2" w:rsidRDefault="004F39C2" w:rsidP="004269CA">
            <w:pPr>
              <w:rPr>
                <w:sz w:val="21"/>
                <w:szCs w:val="21"/>
              </w:rPr>
            </w:pPr>
            <w:r w:rsidRPr="004F39C2">
              <w:rPr>
                <w:sz w:val="21"/>
                <w:szCs w:val="21"/>
              </w:rPr>
              <w:t>11,9</w:t>
            </w:r>
          </w:p>
        </w:tc>
        <w:tc>
          <w:tcPr>
            <w:tcW w:w="709" w:type="dxa"/>
          </w:tcPr>
          <w:p w:rsidR="004F39C2" w:rsidRPr="004F39C2" w:rsidRDefault="004F39C2" w:rsidP="004269CA">
            <w:pPr>
              <w:rPr>
                <w:sz w:val="21"/>
                <w:szCs w:val="21"/>
              </w:rPr>
            </w:pPr>
            <w:r w:rsidRPr="004F39C2">
              <w:rPr>
                <w:sz w:val="21"/>
                <w:szCs w:val="21"/>
              </w:rPr>
              <w:t>12,2</w:t>
            </w:r>
          </w:p>
        </w:tc>
        <w:tc>
          <w:tcPr>
            <w:tcW w:w="708" w:type="dxa"/>
          </w:tcPr>
          <w:p w:rsidR="004F39C2" w:rsidRPr="004F39C2" w:rsidRDefault="004F39C2" w:rsidP="004269CA">
            <w:pPr>
              <w:rPr>
                <w:sz w:val="21"/>
                <w:szCs w:val="21"/>
              </w:rPr>
            </w:pPr>
            <w:r w:rsidRPr="004F39C2">
              <w:rPr>
                <w:sz w:val="21"/>
                <w:szCs w:val="21"/>
              </w:rPr>
              <w:t>14,5</w:t>
            </w:r>
          </w:p>
        </w:tc>
        <w:tc>
          <w:tcPr>
            <w:tcW w:w="851" w:type="dxa"/>
          </w:tcPr>
          <w:p w:rsidR="004F39C2" w:rsidRPr="004F39C2" w:rsidRDefault="004F39C2" w:rsidP="004269CA">
            <w:pPr>
              <w:rPr>
                <w:sz w:val="21"/>
                <w:szCs w:val="21"/>
              </w:rPr>
            </w:pPr>
            <w:r w:rsidRPr="004F39C2">
              <w:rPr>
                <w:sz w:val="21"/>
                <w:szCs w:val="21"/>
              </w:rPr>
              <w:t>9,3</w:t>
            </w:r>
          </w:p>
        </w:tc>
        <w:tc>
          <w:tcPr>
            <w:tcW w:w="992" w:type="dxa"/>
          </w:tcPr>
          <w:p w:rsidR="004F39C2" w:rsidRPr="004F39C2" w:rsidRDefault="004F39C2" w:rsidP="004269CA">
            <w:pPr>
              <w:jc w:val="center"/>
              <w:rPr>
                <w:sz w:val="21"/>
                <w:szCs w:val="21"/>
              </w:rPr>
            </w:pPr>
            <w:r w:rsidRPr="004F39C2">
              <w:rPr>
                <w:sz w:val="21"/>
                <w:szCs w:val="21"/>
              </w:rPr>
              <w:t>13,6</w:t>
            </w:r>
          </w:p>
        </w:tc>
        <w:tc>
          <w:tcPr>
            <w:tcW w:w="709" w:type="dxa"/>
          </w:tcPr>
          <w:p w:rsidR="004F39C2" w:rsidRPr="004F39C2" w:rsidRDefault="004F39C2" w:rsidP="004269CA">
            <w:pPr>
              <w:jc w:val="center"/>
              <w:rPr>
                <w:sz w:val="21"/>
                <w:szCs w:val="21"/>
              </w:rPr>
            </w:pPr>
            <w:r w:rsidRPr="004F39C2">
              <w:rPr>
                <w:sz w:val="21"/>
                <w:szCs w:val="21"/>
              </w:rPr>
              <w:t>15,7</w:t>
            </w:r>
          </w:p>
        </w:tc>
        <w:tc>
          <w:tcPr>
            <w:tcW w:w="709" w:type="dxa"/>
          </w:tcPr>
          <w:p w:rsidR="004F39C2" w:rsidRPr="004F39C2" w:rsidRDefault="004F39C2" w:rsidP="004269CA">
            <w:pPr>
              <w:jc w:val="center"/>
              <w:rPr>
                <w:sz w:val="21"/>
                <w:szCs w:val="21"/>
              </w:rPr>
            </w:pPr>
            <w:r w:rsidRPr="004F39C2">
              <w:rPr>
                <w:sz w:val="21"/>
                <w:szCs w:val="21"/>
              </w:rPr>
              <w:t>13,5</w:t>
            </w:r>
          </w:p>
        </w:tc>
        <w:tc>
          <w:tcPr>
            <w:tcW w:w="850" w:type="dxa"/>
          </w:tcPr>
          <w:p w:rsidR="004F39C2" w:rsidRPr="004F39C2" w:rsidRDefault="004F39C2" w:rsidP="004269CA">
            <w:pPr>
              <w:jc w:val="center"/>
              <w:rPr>
                <w:sz w:val="21"/>
                <w:szCs w:val="21"/>
              </w:rPr>
            </w:pPr>
            <w:r w:rsidRPr="004F39C2">
              <w:rPr>
                <w:sz w:val="21"/>
                <w:szCs w:val="21"/>
              </w:rPr>
              <w:t>11,5</w:t>
            </w:r>
          </w:p>
        </w:tc>
        <w:tc>
          <w:tcPr>
            <w:tcW w:w="1276" w:type="dxa"/>
          </w:tcPr>
          <w:p w:rsidR="004F39C2" w:rsidRPr="004F39C2" w:rsidRDefault="004F39C2" w:rsidP="004269CA">
            <w:pPr>
              <w:rPr>
                <w:sz w:val="21"/>
                <w:szCs w:val="21"/>
              </w:rPr>
            </w:pPr>
            <w:r w:rsidRPr="004F39C2">
              <w:rPr>
                <w:sz w:val="21"/>
                <w:szCs w:val="21"/>
              </w:rPr>
              <w:t>0,9</w:t>
            </w:r>
          </w:p>
        </w:tc>
      </w:tr>
      <w:tr w:rsidR="004F39C2" w:rsidTr="0018798D">
        <w:trPr>
          <w:trHeight w:val="288"/>
        </w:trPr>
        <w:tc>
          <w:tcPr>
            <w:tcW w:w="4644" w:type="dxa"/>
          </w:tcPr>
          <w:p w:rsidR="004F39C2" w:rsidRPr="004F39C2" w:rsidRDefault="004F39C2" w:rsidP="004269CA">
            <w:pPr>
              <w:rPr>
                <w:sz w:val="21"/>
                <w:szCs w:val="21"/>
              </w:rPr>
            </w:pPr>
            <w:r w:rsidRPr="004F39C2">
              <w:rPr>
                <w:sz w:val="21"/>
                <w:szCs w:val="21"/>
              </w:rPr>
              <w:t>Mokyklinio amžiaus vaikų, kurie vidutiniškai 4 ir daugiau valandų per dieną praleidžia prie ekranų (televizoriaus, kompiuterio, planšetės, išmaniojo telefono), dalis (proc.)</w:t>
            </w:r>
          </w:p>
        </w:tc>
        <w:tc>
          <w:tcPr>
            <w:tcW w:w="709" w:type="dxa"/>
          </w:tcPr>
          <w:p w:rsidR="004F39C2" w:rsidRPr="004F39C2" w:rsidRDefault="004F39C2" w:rsidP="004269CA">
            <w:pPr>
              <w:jc w:val="center"/>
              <w:rPr>
                <w:sz w:val="21"/>
                <w:szCs w:val="21"/>
              </w:rPr>
            </w:pPr>
            <w:r w:rsidRPr="004F39C2">
              <w:rPr>
                <w:sz w:val="21"/>
                <w:szCs w:val="21"/>
              </w:rPr>
              <w:t>24,6</w:t>
            </w:r>
          </w:p>
        </w:tc>
        <w:tc>
          <w:tcPr>
            <w:tcW w:w="709" w:type="dxa"/>
          </w:tcPr>
          <w:p w:rsidR="004F39C2" w:rsidRPr="004F39C2" w:rsidRDefault="004F39C2" w:rsidP="004269CA">
            <w:pPr>
              <w:jc w:val="center"/>
              <w:rPr>
                <w:sz w:val="21"/>
                <w:szCs w:val="21"/>
              </w:rPr>
            </w:pPr>
            <w:r w:rsidRPr="004F39C2">
              <w:rPr>
                <w:sz w:val="21"/>
                <w:szCs w:val="21"/>
              </w:rPr>
              <w:t>19,1</w:t>
            </w:r>
          </w:p>
        </w:tc>
        <w:tc>
          <w:tcPr>
            <w:tcW w:w="709" w:type="dxa"/>
          </w:tcPr>
          <w:p w:rsidR="004F39C2" w:rsidRPr="004F39C2" w:rsidRDefault="004F39C2" w:rsidP="004269CA">
            <w:pPr>
              <w:jc w:val="center"/>
              <w:rPr>
                <w:sz w:val="21"/>
                <w:szCs w:val="21"/>
              </w:rPr>
            </w:pPr>
            <w:r w:rsidRPr="004F39C2">
              <w:rPr>
                <w:sz w:val="21"/>
                <w:szCs w:val="21"/>
              </w:rPr>
              <w:t>19,7</w:t>
            </w:r>
          </w:p>
        </w:tc>
        <w:tc>
          <w:tcPr>
            <w:tcW w:w="708" w:type="dxa"/>
          </w:tcPr>
          <w:p w:rsidR="004F39C2" w:rsidRPr="004F39C2" w:rsidRDefault="004F39C2" w:rsidP="004269CA">
            <w:pPr>
              <w:jc w:val="center"/>
              <w:rPr>
                <w:sz w:val="21"/>
                <w:szCs w:val="21"/>
              </w:rPr>
            </w:pPr>
            <w:r w:rsidRPr="004F39C2">
              <w:rPr>
                <w:sz w:val="21"/>
                <w:szCs w:val="21"/>
              </w:rPr>
              <w:t>34,7</w:t>
            </w:r>
          </w:p>
        </w:tc>
        <w:tc>
          <w:tcPr>
            <w:tcW w:w="851" w:type="dxa"/>
          </w:tcPr>
          <w:p w:rsidR="004F39C2" w:rsidRPr="004F39C2" w:rsidRDefault="004F39C2" w:rsidP="004269CA">
            <w:pPr>
              <w:rPr>
                <w:sz w:val="21"/>
                <w:szCs w:val="21"/>
              </w:rPr>
            </w:pPr>
            <w:r w:rsidRPr="004F39C2">
              <w:rPr>
                <w:sz w:val="21"/>
                <w:szCs w:val="21"/>
              </w:rPr>
              <w:t>16,1</w:t>
            </w:r>
          </w:p>
        </w:tc>
        <w:tc>
          <w:tcPr>
            <w:tcW w:w="709" w:type="dxa"/>
          </w:tcPr>
          <w:p w:rsidR="004F39C2" w:rsidRPr="004F39C2" w:rsidRDefault="004F39C2" w:rsidP="004269CA">
            <w:pPr>
              <w:rPr>
                <w:sz w:val="21"/>
                <w:szCs w:val="21"/>
              </w:rPr>
            </w:pPr>
            <w:r w:rsidRPr="004F39C2">
              <w:rPr>
                <w:sz w:val="21"/>
                <w:szCs w:val="21"/>
              </w:rPr>
              <w:t>12,3</w:t>
            </w:r>
          </w:p>
        </w:tc>
        <w:tc>
          <w:tcPr>
            <w:tcW w:w="708" w:type="dxa"/>
          </w:tcPr>
          <w:p w:rsidR="004F39C2" w:rsidRPr="004F39C2" w:rsidRDefault="004F39C2" w:rsidP="004269CA">
            <w:pPr>
              <w:rPr>
                <w:sz w:val="21"/>
                <w:szCs w:val="21"/>
              </w:rPr>
            </w:pPr>
            <w:r w:rsidRPr="004F39C2">
              <w:rPr>
                <w:sz w:val="21"/>
                <w:szCs w:val="21"/>
              </w:rPr>
              <w:t>21,7</w:t>
            </w:r>
          </w:p>
        </w:tc>
        <w:tc>
          <w:tcPr>
            <w:tcW w:w="851" w:type="dxa"/>
          </w:tcPr>
          <w:p w:rsidR="004F39C2" w:rsidRPr="004F39C2" w:rsidRDefault="004F39C2" w:rsidP="004269CA">
            <w:pPr>
              <w:rPr>
                <w:sz w:val="21"/>
                <w:szCs w:val="21"/>
              </w:rPr>
            </w:pPr>
            <w:r w:rsidRPr="004F39C2">
              <w:rPr>
                <w:sz w:val="21"/>
                <w:szCs w:val="21"/>
              </w:rPr>
              <w:t>14,3</w:t>
            </w:r>
          </w:p>
        </w:tc>
        <w:tc>
          <w:tcPr>
            <w:tcW w:w="992" w:type="dxa"/>
          </w:tcPr>
          <w:p w:rsidR="004F39C2" w:rsidRPr="004F39C2" w:rsidRDefault="004F39C2" w:rsidP="004269CA">
            <w:pPr>
              <w:jc w:val="center"/>
              <w:rPr>
                <w:sz w:val="21"/>
                <w:szCs w:val="21"/>
              </w:rPr>
            </w:pPr>
            <w:r w:rsidRPr="004F39C2">
              <w:rPr>
                <w:sz w:val="21"/>
                <w:szCs w:val="21"/>
              </w:rPr>
              <w:t>25,0</w:t>
            </w:r>
          </w:p>
        </w:tc>
        <w:tc>
          <w:tcPr>
            <w:tcW w:w="709" w:type="dxa"/>
          </w:tcPr>
          <w:p w:rsidR="004F39C2" w:rsidRPr="004F39C2" w:rsidRDefault="004F39C2" w:rsidP="004269CA">
            <w:pPr>
              <w:jc w:val="center"/>
              <w:rPr>
                <w:sz w:val="21"/>
                <w:szCs w:val="21"/>
              </w:rPr>
            </w:pPr>
            <w:r w:rsidRPr="004F39C2">
              <w:rPr>
                <w:sz w:val="21"/>
                <w:szCs w:val="21"/>
              </w:rPr>
              <w:t>14,4</w:t>
            </w:r>
          </w:p>
        </w:tc>
        <w:tc>
          <w:tcPr>
            <w:tcW w:w="709" w:type="dxa"/>
          </w:tcPr>
          <w:p w:rsidR="004F39C2" w:rsidRPr="004F39C2" w:rsidRDefault="004F39C2" w:rsidP="004269CA">
            <w:pPr>
              <w:jc w:val="center"/>
              <w:rPr>
                <w:sz w:val="21"/>
                <w:szCs w:val="21"/>
              </w:rPr>
            </w:pPr>
            <w:r w:rsidRPr="004F39C2">
              <w:rPr>
                <w:sz w:val="21"/>
                <w:szCs w:val="21"/>
              </w:rPr>
              <w:t>25,3</w:t>
            </w:r>
          </w:p>
        </w:tc>
        <w:tc>
          <w:tcPr>
            <w:tcW w:w="850" w:type="dxa"/>
          </w:tcPr>
          <w:p w:rsidR="004F39C2" w:rsidRPr="004F39C2" w:rsidRDefault="004F39C2" w:rsidP="004269CA">
            <w:pPr>
              <w:jc w:val="center"/>
              <w:rPr>
                <w:sz w:val="21"/>
                <w:szCs w:val="21"/>
              </w:rPr>
            </w:pPr>
            <w:r w:rsidRPr="004F39C2">
              <w:rPr>
                <w:sz w:val="21"/>
                <w:szCs w:val="21"/>
              </w:rPr>
              <w:t>35,6</w:t>
            </w:r>
          </w:p>
        </w:tc>
        <w:tc>
          <w:tcPr>
            <w:tcW w:w="1276" w:type="dxa"/>
          </w:tcPr>
          <w:p w:rsidR="004F39C2" w:rsidRPr="004F39C2" w:rsidRDefault="004F39C2" w:rsidP="004269CA">
            <w:pPr>
              <w:rPr>
                <w:sz w:val="21"/>
                <w:szCs w:val="21"/>
              </w:rPr>
            </w:pPr>
            <w:r w:rsidRPr="004F39C2">
              <w:rPr>
                <w:sz w:val="21"/>
                <w:szCs w:val="21"/>
              </w:rPr>
              <w:t>1,0</w:t>
            </w:r>
          </w:p>
        </w:tc>
      </w:tr>
      <w:tr w:rsidR="004F39C2" w:rsidTr="004F39C2">
        <w:trPr>
          <w:trHeight w:val="334"/>
        </w:trPr>
        <w:tc>
          <w:tcPr>
            <w:tcW w:w="15134" w:type="dxa"/>
            <w:gridSpan w:val="14"/>
            <w:shd w:val="clear" w:color="auto" w:fill="DBE5F1" w:themeFill="accent1" w:themeFillTint="33"/>
          </w:tcPr>
          <w:p w:rsidR="004F39C2" w:rsidRPr="004F39C2" w:rsidRDefault="004F39C2" w:rsidP="004269CA">
            <w:pPr>
              <w:rPr>
                <w:b/>
              </w:rPr>
            </w:pPr>
            <w:r w:rsidRPr="004F39C2">
              <w:rPr>
                <w:b/>
              </w:rPr>
              <w:t>2.2. Mitybos įpročiai bei  burnos higiena</w:t>
            </w:r>
          </w:p>
        </w:tc>
      </w:tr>
      <w:tr w:rsidR="004F39C2" w:rsidTr="0018798D">
        <w:trPr>
          <w:trHeight w:val="557"/>
        </w:trPr>
        <w:tc>
          <w:tcPr>
            <w:tcW w:w="4644" w:type="dxa"/>
          </w:tcPr>
          <w:p w:rsidR="004F39C2" w:rsidRPr="004F39C2" w:rsidRDefault="004F39C2" w:rsidP="004269CA">
            <w:pPr>
              <w:rPr>
                <w:sz w:val="21"/>
                <w:szCs w:val="21"/>
              </w:rPr>
            </w:pPr>
            <w:r w:rsidRPr="004F39C2">
              <w:rPr>
                <w:sz w:val="21"/>
                <w:szCs w:val="21"/>
              </w:rPr>
              <w:t>Mokyklinio amžiaus vaikų, kasdien valgančių pusryčius, dalis (proc.)</w:t>
            </w:r>
          </w:p>
        </w:tc>
        <w:tc>
          <w:tcPr>
            <w:tcW w:w="709" w:type="dxa"/>
          </w:tcPr>
          <w:p w:rsidR="004F39C2" w:rsidRPr="004F39C2" w:rsidRDefault="004F39C2" w:rsidP="004269CA">
            <w:pPr>
              <w:jc w:val="center"/>
              <w:rPr>
                <w:sz w:val="21"/>
                <w:szCs w:val="21"/>
              </w:rPr>
            </w:pPr>
            <w:r w:rsidRPr="004F39C2">
              <w:rPr>
                <w:sz w:val="21"/>
                <w:szCs w:val="21"/>
              </w:rPr>
              <w:t>43,4</w:t>
            </w:r>
          </w:p>
        </w:tc>
        <w:tc>
          <w:tcPr>
            <w:tcW w:w="709" w:type="dxa"/>
          </w:tcPr>
          <w:p w:rsidR="004F39C2" w:rsidRPr="004F39C2" w:rsidRDefault="004F39C2" w:rsidP="004269CA">
            <w:pPr>
              <w:jc w:val="center"/>
              <w:rPr>
                <w:sz w:val="21"/>
                <w:szCs w:val="21"/>
              </w:rPr>
            </w:pPr>
            <w:r w:rsidRPr="004F39C2">
              <w:rPr>
                <w:sz w:val="21"/>
                <w:szCs w:val="21"/>
              </w:rPr>
              <w:t>48,7</w:t>
            </w:r>
          </w:p>
        </w:tc>
        <w:tc>
          <w:tcPr>
            <w:tcW w:w="709" w:type="dxa"/>
          </w:tcPr>
          <w:p w:rsidR="004F39C2" w:rsidRPr="004F39C2" w:rsidRDefault="004F39C2" w:rsidP="004269CA">
            <w:pPr>
              <w:jc w:val="center"/>
              <w:rPr>
                <w:sz w:val="21"/>
                <w:szCs w:val="21"/>
              </w:rPr>
            </w:pPr>
            <w:r w:rsidRPr="004F39C2">
              <w:rPr>
                <w:sz w:val="21"/>
                <w:szCs w:val="21"/>
              </w:rPr>
              <w:t>41,2</w:t>
            </w:r>
          </w:p>
        </w:tc>
        <w:tc>
          <w:tcPr>
            <w:tcW w:w="708" w:type="dxa"/>
          </w:tcPr>
          <w:p w:rsidR="004F39C2" w:rsidRPr="004F39C2" w:rsidRDefault="004F39C2" w:rsidP="004269CA">
            <w:pPr>
              <w:jc w:val="center"/>
              <w:rPr>
                <w:sz w:val="21"/>
                <w:szCs w:val="21"/>
              </w:rPr>
            </w:pPr>
            <w:r w:rsidRPr="004F39C2">
              <w:rPr>
                <w:sz w:val="21"/>
                <w:szCs w:val="21"/>
              </w:rPr>
              <w:t>40,7</w:t>
            </w:r>
          </w:p>
        </w:tc>
        <w:tc>
          <w:tcPr>
            <w:tcW w:w="851" w:type="dxa"/>
          </w:tcPr>
          <w:p w:rsidR="004F39C2" w:rsidRPr="004F39C2" w:rsidRDefault="004F39C2" w:rsidP="004269CA">
            <w:pPr>
              <w:rPr>
                <w:sz w:val="21"/>
                <w:szCs w:val="21"/>
              </w:rPr>
            </w:pPr>
            <w:r w:rsidRPr="004F39C2">
              <w:rPr>
                <w:sz w:val="21"/>
                <w:szCs w:val="21"/>
              </w:rPr>
              <w:t>56,1</w:t>
            </w:r>
          </w:p>
        </w:tc>
        <w:tc>
          <w:tcPr>
            <w:tcW w:w="709" w:type="dxa"/>
          </w:tcPr>
          <w:p w:rsidR="004F39C2" w:rsidRPr="004F39C2" w:rsidRDefault="004F39C2" w:rsidP="004269CA">
            <w:pPr>
              <w:rPr>
                <w:sz w:val="21"/>
                <w:szCs w:val="21"/>
              </w:rPr>
            </w:pPr>
            <w:r w:rsidRPr="004F39C2">
              <w:rPr>
                <w:sz w:val="21"/>
                <w:szCs w:val="21"/>
              </w:rPr>
              <w:t>59,6</w:t>
            </w:r>
          </w:p>
        </w:tc>
        <w:tc>
          <w:tcPr>
            <w:tcW w:w="708" w:type="dxa"/>
          </w:tcPr>
          <w:p w:rsidR="004F39C2" w:rsidRPr="004F39C2" w:rsidRDefault="004F39C2" w:rsidP="004269CA">
            <w:pPr>
              <w:rPr>
                <w:sz w:val="21"/>
                <w:szCs w:val="21"/>
              </w:rPr>
            </w:pPr>
            <w:r w:rsidRPr="004F39C2">
              <w:rPr>
                <w:sz w:val="21"/>
                <w:szCs w:val="21"/>
              </w:rPr>
              <w:t>52,8</w:t>
            </w:r>
          </w:p>
        </w:tc>
        <w:tc>
          <w:tcPr>
            <w:tcW w:w="851" w:type="dxa"/>
          </w:tcPr>
          <w:p w:rsidR="004F39C2" w:rsidRPr="004F39C2" w:rsidRDefault="004F39C2" w:rsidP="004269CA">
            <w:pPr>
              <w:rPr>
                <w:sz w:val="21"/>
                <w:szCs w:val="21"/>
              </w:rPr>
            </w:pPr>
            <w:r w:rsidRPr="004F39C2">
              <w:rPr>
                <w:sz w:val="21"/>
                <w:szCs w:val="21"/>
              </w:rPr>
              <w:t>56,0</w:t>
            </w:r>
          </w:p>
        </w:tc>
        <w:tc>
          <w:tcPr>
            <w:tcW w:w="992" w:type="dxa"/>
          </w:tcPr>
          <w:p w:rsidR="004F39C2" w:rsidRPr="004F39C2" w:rsidRDefault="004F39C2" w:rsidP="004269CA">
            <w:pPr>
              <w:jc w:val="center"/>
              <w:rPr>
                <w:sz w:val="21"/>
                <w:szCs w:val="21"/>
              </w:rPr>
            </w:pPr>
            <w:r w:rsidRPr="004F39C2">
              <w:rPr>
                <w:sz w:val="21"/>
                <w:szCs w:val="21"/>
              </w:rPr>
              <w:t>45,5</w:t>
            </w:r>
          </w:p>
        </w:tc>
        <w:tc>
          <w:tcPr>
            <w:tcW w:w="709" w:type="dxa"/>
          </w:tcPr>
          <w:p w:rsidR="004F39C2" w:rsidRPr="004F39C2" w:rsidRDefault="004F39C2" w:rsidP="004269CA">
            <w:pPr>
              <w:jc w:val="center"/>
              <w:rPr>
                <w:sz w:val="21"/>
                <w:szCs w:val="21"/>
              </w:rPr>
            </w:pPr>
            <w:r w:rsidRPr="004F39C2">
              <w:rPr>
                <w:sz w:val="21"/>
                <w:szCs w:val="21"/>
              </w:rPr>
              <w:t>51,1</w:t>
            </w:r>
          </w:p>
        </w:tc>
        <w:tc>
          <w:tcPr>
            <w:tcW w:w="709" w:type="dxa"/>
          </w:tcPr>
          <w:p w:rsidR="004F39C2" w:rsidRPr="004F39C2" w:rsidRDefault="004F39C2" w:rsidP="004269CA">
            <w:pPr>
              <w:jc w:val="center"/>
              <w:rPr>
                <w:sz w:val="21"/>
                <w:szCs w:val="21"/>
              </w:rPr>
            </w:pPr>
            <w:r w:rsidRPr="004F39C2">
              <w:rPr>
                <w:sz w:val="21"/>
                <w:szCs w:val="21"/>
              </w:rPr>
              <w:t>43,7</w:t>
            </w:r>
          </w:p>
        </w:tc>
        <w:tc>
          <w:tcPr>
            <w:tcW w:w="850" w:type="dxa"/>
          </w:tcPr>
          <w:p w:rsidR="004F39C2" w:rsidRPr="004F39C2" w:rsidRDefault="004F39C2" w:rsidP="004269CA">
            <w:pPr>
              <w:jc w:val="center"/>
              <w:rPr>
                <w:sz w:val="21"/>
                <w:szCs w:val="21"/>
              </w:rPr>
            </w:pPr>
            <w:r w:rsidRPr="004F39C2">
              <w:rPr>
                <w:sz w:val="21"/>
                <w:szCs w:val="21"/>
              </w:rPr>
              <w:t>41,8</w:t>
            </w:r>
          </w:p>
        </w:tc>
        <w:tc>
          <w:tcPr>
            <w:tcW w:w="1276" w:type="dxa"/>
          </w:tcPr>
          <w:p w:rsidR="004F39C2" w:rsidRPr="004F39C2" w:rsidRDefault="004F39C2" w:rsidP="004269CA">
            <w:pPr>
              <w:rPr>
                <w:sz w:val="21"/>
                <w:szCs w:val="21"/>
              </w:rPr>
            </w:pPr>
            <w:r w:rsidRPr="004F39C2">
              <w:rPr>
                <w:sz w:val="21"/>
                <w:szCs w:val="21"/>
              </w:rPr>
              <w:t>1,04</w:t>
            </w:r>
          </w:p>
        </w:tc>
      </w:tr>
      <w:tr w:rsidR="004F39C2" w:rsidTr="0018798D">
        <w:trPr>
          <w:trHeight w:val="333"/>
        </w:trPr>
        <w:tc>
          <w:tcPr>
            <w:tcW w:w="4644" w:type="dxa"/>
          </w:tcPr>
          <w:p w:rsidR="004F39C2" w:rsidRPr="004F39C2" w:rsidRDefault="004F39C2" w:rsidP="004269CA">
            <w:pPr>
              <w:rPr>
                <w:sz w:val="21"/>
                <w:szCs w:val="21"/>
              </w:rPr>
            </w:pPr>
            <w:r w:rsidRPr="004F39C2">
              <w:rPr>
                <w:sz w:val="21"/>
                <w:szCs w:val="21"/>
              </w:rPr>
              <w:t>Mokyklinio amžiaus vaikų, kurie bent kartą per dieną valgo vaisius (neskaitant sulčių), dalis</w:t>
            </w:r>
          </w:p>
        </w:tc>
        <w:tc>
          <w:tcPr>
            <w:tcW w:w="709" w:type="dxa"/>
          </w:tcPr>
          <w:p w:rsidR="004F39C2" w:rsidRPr="004F39C2" w:rsidRDefault="004F39C2" w:rsidP="004269CA">
            <w:pPr>
              <w:jc w:val="center"/>
              <w:rPr>
                <w:sz w:val="21"/>
                <w:szCs w:val="21"/>
              </w:rPr>
            </w:pPr>
            <w:r w:rsidRPr="004F39C2">
              <w:rPr>
                <w:sz w:val="21"/>
                <w:szCs w:val="21"/>
              </w:rPr>
              <w:t>33,1</w:t>
            </w:r>
          </w:p>
        </w:tc>
        <w:tc>
          <w:tcPr>
            <w:tcW w:w="709" w:type="dxa"/>
          </w:tcPr>
          <w:p w:rsidR="004F39C2" w:rsidRPr="004F39C2" w:rsidRDefault="004F39C2" w:rsidP="004269CA">
            <w:pPr>
              <w:jc w:val="center"/>
              <w:rPr>
                <w:sz w:val="21"/>
                <w:szCs w:val="21"/>
              </w:rPr>
            </w:pPr>
            <w:r w:rsidRPr="004F39C2">
              <w:rPr>
                <w:sz w:val="21"/>
                <w:szCs w:val="21"/>
              </w:rPr>
              <w:t>34,9</w:t>
            </w:r>
          </w:p>
        </w:tc>
        <w:tc>
          <w:tcPr>
            <w:tcW w:w="709" w:type="dxa"/>
          </w:tcPr>
          <w:p w:rsidR="004F39C2" w:rsidRPr="004F39C2" w:rsidRDefault="004F39C2" w:rsidP="004269CA">
            <w:pPr>
              <w:jc w:val="center"/>
              <w:rPr>
                <w:sz w:val="21"/>
                <w:szCs w:val="21"/>
              </w:rPr>
            </w:pPr>
            <w:r w:rsidRPr="004F39C2">
              <w:rPr>
                <w:sz w:val="21"/>
                <w:szCs w:val="21"/>
              </w:rPr>
              <w:t>37,9</w:t>
            </w:r>
          </w:p>
        </w:tc>
        <w:tc>
          <w:tcPr>
            <w:tcW w:w="708" w:type="dxa"/>
          </w:tcPr>
          <w:p w:rsidR="004F39C2" w:rsidRPr="004F39C2" w:rsidRDefault="004F39C2" w:rsidP="004269CA">
            <w:pPr>
              <w:jc w:val="center"/>
              <w:rPr>
                <w:sz w:val="21"/>
                <w:szCs w:val="21"/>
              </w:rPr>
            </w:pPr>
            <w:r w:rsidRPr="004F39C2">
              <w:rPr>
                <w:sz w:val="21"/>
                <w:szCs w:val="21"/>
              </w:rPr>
              <w:t>27,7</w:t>
            </w:r>
          </w:p>
        </w:tc>
        <w:tc>
          <w:tcPr>
            <w:tcW w:w="851" w:type="dxa"/>
          </w:tcPr>
          <w:p w:rsidR="004F39C2" w:rsidRPr="004F39C2" w:rsidRDefault="004F39C2" w:rsidP="004269CA">
            <w:pPr>
              <w:rPr>
                <w:sz w:val="21"/>
                <w:szCs w:val="21"/>
              </w:rPr>
            </w:pPr>
            <w:r w:rsidRPr="004F39C2">
              <w:rPr>
                <w:sz w:val="21"/>
                <w:szCs w:val="21"/>
              </w:rPr>
              <w:t>33,3</w:t>
            </w:r>
          </w:p>
        </w:tc>
        <w:tc>
          <w:tcPr>
            <w:tcW w:w="709" w:type="dxa"/>
          </w:tcPr>
          <w:p w:rsidR="004F39C2" w:rsidRPr="004F39C2" w:rsidRDefault="004F39C2" w:rsidP="004269CA">
            <w:pPr>
              <w:rPr>
                <w:sz w:val="21"/>
                <w:szCs w:val="21"/>
              </w:rPr>
            </w:pPr>
            <w:r w:rsidRPr="004F39C2">
              <w:rPr>
                <w:sz w:val="21"/>
                <w:szCs w:val="21"/>
              </w:rPr>
              <w:t>38,2</w:t>
            </w:r>
          </w:p>
        </w:tc>
        <w:tc>
          <w:tcPr>
            <w:tcW w:w="708" w:type="dxa"/>
          </w:tcPr>
          <w:p w:rsidR="004F39C2" w:rsidRPr="004F39C2" w:rsidRDefault="004F39C2" w:rsidP="004269CA">
            <w:pPr>
              <w:rPr>
                <w:sz w:val="21"/>
                <w:szCs w:val="21"/>
              </w:rPr>
            </w:pPr>
            <w:r w:rsidRPr="004F39C2">
              <w:rPr>
                <w:sz w:val="21"/>
                <w:szCs w:val="21"/>
              </w:rPr>
              <w:t>35,7</w:t>
            </w:r>
          </w:p>
        </w:tc>
        <w:tc>
          <w:tcPr>
            <w:tcW w:w="851" w:type="dxa"/>
          </w:tcPr>
          <w:p w:rsidR="004F39C2" w:rsidRPr="004F39C2" w:rsidRDefault="004F39C2" w:rsidP="004269CA">
            <w:pPr>
              <w:rPr>
                <w:sz w:val="21"/>
                <w:szCs w:val="21"/>
              </w:rPr>
            </w:pPr>
            <w:r w:rsidRPr="004F39C2">
              <w:rPr>
                <w:sz w:val="21"/>
                <w:szCs w:val="21"/>
              </w:rPr>
              <w:t>27,0</w:t>
            </w:r>
          </w:p>
        </w:tc>
        <w:tc>
          <w:tcPr>
            <w:tcW w:w="992" w:type="dxa"/>
          </w:tcPr>
          <w:p w:rsidR="004F39C2" w:rsidRPr="004F39C2" w:rsidRDefault="004F39C2" w:rsidP="004269CA">
            <w:pPr>
              <w:jc w:val="center"/>
              <w:rPr>
                <w:sz w:val="21"/>
                <w:szCs w:val="21"/>
              </w:rPr>
            </w:pPr>
            <w:r w:rsidRPr="004F39C2">
              <w:rPr>
                <w:sz w:val="21"/>
                <w:szCs w:val="21"/>
              </w:rPr>
              <w:t>34,7</w:t>
            </w:r>
          </w:p>
        </w:tc>
        <w:tc>
          <w:tcPr>
            <w:tcW w:w="709" w:type="dxa"/>
          </w:tcPr>
          <w:p w:rsidR="004F39C2" w:rsidRPr="004F39C2" w:rsidRDefault="004F39C2" w:rsidP="004269CA">
            <w:pPr>
              <w:jc w:val="center"/>
              <w:rPr>
                <w:sz w:val="21"/>
                <w:szCs w:val="21"/>
              </w:rPr>
            </w:pPr>
            <w:r w:rsidRPr="004F39C2">
              <w:rPr>
                <w:sz w:val="21"/>
                <w:szCs w:val="21"/>
              </w:rPr>
              <w:t>38,8</w:t>
            </w:r>
          </w:p>
        </w:tc>
        <w:tc>
          <w:tcPr>
            <w:tcW w:w="709" w:type="dxa"/>
          </w:tcPr>
          <w:p w:rsidR="004F39C2" w:rsidRPr="004F39C2" w:rsidRDefault="004F39C2" w:rsidP="004269CA">
            <w:pPr>
              <w:jc w:val="center"/>
              <w:rPr>
                <w:sz w:val="21"/>
                <w:szCs w:val="21"/>
              </w:rPr>
            </w:pPr>
            <w:r w:rsidRPr="004F39C2">
              <w:rPr>
                <w:sz w:val="21"/>
                <w:szCs w:val="21"/>
              </w:rPr>
              <w:t>35,2</w:t>
            </w:r>
          </w:p>
        </w:tc>
        <w:tc>
          <w:tcPr>
            <w:tcW w:w="850" w:type="dxa"/>
          </w:tcPr>
          <w:p w:rsidR="004F39C2" w:rsidRPr="004F39C2" w:rsidRDefault="004F39C2" w:rsidP="004269CA">
            <w:pPr>
              <w:jc w:val="center"/>
              <w:rPr>
                <w:sz w:val="21"/>
                <w:szCs w:val="21"/>
              </w:rPr>
            </w:pPr>
            <w:r w:rsidRPr="004F39C2">
              <w:rPr>
                <w:sz w:val="21"/>
                <w:szCs w:val="21"/>
              </w:rPr>
              <w:t>30,1</w:t>
            </w:r>
          </w:p>
        </w:tc>
        <w:tc>
          <w:tcPr>
            <w:tcW w:w="1276" w:type="dxa"/>
          </w:tcPr>
          <w:p w:rsidR="004F39C2" w:rsidRPr="004F39C2" w:rsidRDefault="004F39C2" w:rsidP="004269CA">
            <w:pPr>
              <w:rPr>
                <w:sz w:val="21"/>
                <w:szCs w:val="21"/>
              </w:rPr>
            </w:pPr>
            <w:r w:rsidRPr="004F39C2">
              <w:rPr>
                <w:sz w:val="21"/>
                <w:szCs w:val="21"/>
              </w:rPr>
              <w:t>1,04</w:t>
            </w:r>
          </w:p>
        </w:tc>
      </w:tr>
      <w:tr w:rsidR="004F39C2" w:rsidTr="0018798D">
        <w:trPr>
          <w:trHeight w:val="319"/>
        </w:trPr>
        <w:tc>
          <w:tcPr>
            <w:tcW w:w="4644" w:type="dxa"/>
          </w:tcPr>
          <w:p w:rsidR="004F39C2" w:rsidRPr="004F39C2" w:rsidRDefault="004F39C2" w:rsidP="004269CA">
            <w:pPr>
              <w:rPr>
                <w:sz w:val="21"/>
                <w:szCs w:val="21"/>
              </w:rPr>
            </w:pPr>
            <w:r w:rsidRPr="004F39C2">
              <w:rPr>
                <w:sz w:val="21"/>
                <w:szCs w:val="21"/>
              </w:rPr>
              <w:t xml:space="preserve">Mokyklinio amžiaus vaikų, kurie bent kartą per dieną valgo daržoves (neskaitant bulvių), dalis </w:t>
            </w:r>
            <w:r>
              <w:rPr>
                <w:sz w:val="21"/>
                <w:szCs w:val="21"/>
              </w:rPr>
              <w:lastRenderedPageBreak/>
              <w:t>(pr</w:t>
            </w:r>
            <w:r w:rsidR="009D1872">
              <w:rPr>
                <w:sz w:val="21"/>
                <w:szCs w:val="21"/>
              </w:rPr>
              <w:t>oc.)</w:t>
            </w:r>
          </w:p>
        </w:tc>
        <w:tc>
          <w:tcPr>
            <w:tcW w:w="709" w:type="dxa"/>
          </w:tcPr>
          <w:p w:rsidR="004F39C2" w:rsidRPr="004F39C2" w:rsidRDefault="004F39C2" w:rsidP="004269CA">
            <w:pPr>
              <w:jc w:val="center"/>
              <w:rPr>
                <w:sz w:val="21"/>
                <w:szCs w:val="21"/>
              </w:rPr>
            </w:pPr>
            <w:r w:rsidRPr="004F39C2">
              <w:rPr>
                <w:sz w:val="21"/>
                <w:szCs w:val="21"/>
              </w:rPr>
              <w:lastRenderedPageBreak/>
              <w:t>31,8</w:t>
            </w:r>
          </w:p>
        </w:tc>
        <w:tc>
          <w:tcPr>
            <w:tcW w:w="709" w:type="dxa"/>
          </w:tcPr>
          <w:p w:rsidR="004F39C2" w:rsidRPr="004F39C2" w:rsidRDefault="004F39C2" w:rsidP="004269CA">
            <w:pPr>
              <w:jc w:val="center"/>
              <w:rPr>
                <w:sz w:val="21"/>
                <w:szCs w:val="21"/>
              </w:rPr>
            </w:pPr>
            <w:r w:rsidRPr="004F39C2">
              <w:rPr>
                <w:sz w:val="21"/>
                <w:szCs w:val="21"/>
              </w:rPr>
              <w:t>29,6</w:t>
            </w:r>
          </w:p>
        </w:tc>
        <w:tc>
          <w:tcPr>
            <w:tcW w:w="709" w:type="dxa"/>
          </w:tcPr>
          <w:p w:rsidR="004F39C2" w:rsidRPr="004F39C2" w:rsidRDefault="004F39C2" w:rsidP="004269CA">
            <w:pPr>
              <w:jc w:val="center"/>
              <w:rPr>
                <w:sz w:val="21"/>
                <w:szCs w:val="21"/>
              </w:rPr>
            </w:pPr>
            <w:r w:rsidRPr="004F39C2">
              <w:rPr>
                <w:sz w:val="21"/>
                <w:szCs w:val="21"/>
              </w:rPr>
              <w:t>33,8</w:t>
            </w:r>
          </w:p>
        </w:tc>
        <w:tc>
          <w:tcPr>
            <w:tcW w:w="708" w:type="dxa"/>
          </w:tcPr>
          <w:p w:rsidR="004F39C2" w:rsidRPr="004F39C2" w:rsidRDefault="004F39C2" w:rsidP="004269CA">
            <w:pPr>
              <w:jc w:val="center"/>
              <w:rPr>
                <w:sz w:val="21"/>
                <w:szCs w:val="21"/>
              </w:rPr>
            </w:pPr>
            <w:r w:rsidRPr="004F39C2">
              <w:rPr>
                <w:sz w:val="21"/>
                <w:szCs w:val="21"/>
              </w:rPr>
              <w:t>33,0</w:t>
            </w:r>
          </w:p>
        </w:tc>
        <w:tc>
          <w:tcPr>
            <w:tcW w:w="851" w:type="dxa"/>
          </w:tcPr>
          <w:p w:rsidR="004F39C2" w:rsidRPr="004F39C2" w:rsidRDefault="004F39C2" w:rsidP="004269CA">
            <w:pPr>
              <w:rPr>
                <w:sz w:val="21"/>
                <w:szCs w:val="21"/>
              </w:rPr>
            </w:pPr>
            <w:r w:rsidRPr="004F39C2">
              <w:rPr>
                <w:sz w:val="21"/>
                <w:szCs w:val="21"/>
              </w:rPr>
              <w:t>31,1</w:t>
            </w:r>
          </w:p>
        </w:tc>
        <w:tc>
          <w:tcPr>
            <w:tcW w:w="709" w:type="dxa"/>
          </w:tcPr>
          <w:p w:rsidR="004F39C2" w:rsidRPr="004F39C2" w:rsidRDefault="004F39C2" w:rsidP="004269CA">
            <w:pPr>
              <w:rPr>
                <w:sz w:val="21"/>
                <w:szCs w:val="21"/>
              </w:rPr>
            </w:pPr>
            <w:r w:rsidRPr="004F39C2">
              <w:rPr>
                <w:sz w:val="21"/>
                <w:szCs w:val="21"/>
              </w:rPr>
              <w:t>36,8</w:t>
            </w:r>
          </w:p>
        </w:tc>
        <w:tc>
          <w:tcPr>
            <w:tcW w:w="708" w:type="dxa"/>
          </w:tcPr>
          <w:p w:rsidR="004F39C2" w:rsidRPr="004F39C2" w:rsidRDefault="004F39C2" w:rsidP="004269CA">
            <w:pPr>
              <w:rPr>
                <w:sz w:val="21"/>
                <w:szCs w:val="21"/>
              </w:rPr>
            </w:pPr>
            <w:r w:rsidRPr="004F39C2">
              <w:rPr>
                <w:sz w:val="21"/>
                <w:szCs w:val="21"/>
              </w:rPr>
              <w:t>31,9</w:t>
            </w:r>
          </w:p>
        </w:tc>
        <w:tc>
          <w:tcPr>
            <w:tcW w:w="851" w:type="dxa"/>
          </w:tcPr>
          <w:p w:rsidR="004F39C2" w:rsidRPr="004F39C2" w:rsidRDefault="004F39C2" w:rsidP="004269CA">
            <w:pPr>
              <w:rPr>
                <w:sz w:val="21"/>
                <w:szCs w:val="21"/>
              </w:rPr>
            </w:pPr>
            <w:r w:rsidRPr="004F39C2">
              <w:rPr>
                <w:sz w:val="21"/>
                <w:szCs w:val="21"/>
              </w:rPr>
              <w:t>24,2</w:t>
            </w:r>
          </w:p>
        </w:tc>
        <w:tc>
          <w:tcPr>
            <w:tcW w:w="992" w:type="dxa"/>
          </w:tcPr>
          <w:p w:rsidR="004F39C2" w:rsidRPr="004F39C2" w:rsidRDefault="004F39C2" w:rsidP="004269CA">
            <w:pPr>
              <w:jc w:val="center"/>
              <w:rPr>
                <w:sz w:val="21"/>
                <w:szCs w:val="21"/>
              </w:rPr>
            </w:pPr>
            <w:r w:rsidRPr="004F39C2">
              <w:rPr>
                <w:sz w:val="21"/>
                <w:szCs w:val="21"/>
              </w:rPr>
              <w:t>32,3</w:t>
            </w:r>
          </w:p>
        </w:tc>
        <w:tc>
          <w:tcPr>
            <w:tcW w:w="709" w:type="dxa"/>
          </w:tcPr>
          <w:p w:rsidR="004F39C2" w:rsidRPr="004F39C2" w:rsidRDefault="004F39C2" w:rsidP="004269CA">
            <w:pPr>
              <w:jc w:val="center"/>
              <w:rPr>
                <w:sz w:val="21"/>
                <w:szCs w:val="21"/>
              </w:rPr>
            </w:pPr>
            <w:r w:rsidRPr="004F39C2">
              <w:rPr>
                <w:sz w:val="21"/>
                <w:szCs w:val="21"/>
              </w:rPr>
              <w:t>32,6</w:t>
            </w:r>
          </w:p>
        </w:tc>
        <w:tc>
          <w:tcPr>
            <w:tcW w:w="709" w:type="dxa"/>
          </w:tcPr>
          <w:p w:rsidR="004F39C2" w:rsidRPr="004F39C2" w:rsidRDefault="004F39C2" w:rsidP="004269CA">
            <w:pPr>
              <w:jc w:val="center"/>
              <w:rPr>
                <w:sz w:val="21"/>
                <w:szCs w:val="21"/>
              </w:rPr>
            </w:pPr>
            <w:r w:rsidRPr="004F39C2">
              <w:rPr>
                <w:sz w:val="21"/>
                <w:szCs w:val="21"/>
              </w:rPr>
              <w:t>33,2</w:t>
            </w:r>
          </w:p>
        </w:tc>
        <w:tc>
          <w:tcPr>
            <w:tcW w:w="850" w:type="dxa"/>
          </w:tcPr>
          <w:p w:rsidR="004F39C2" w:rsidRPr="004F39C2" w:rsidRDefault="004F39C2" w:rsidP="004269CA">
            <w:pPr>
              <w:jc w:val="center"/>
              <w:rPr>
                <w:sz w:val="21"/>
                <w:szCs w:val="21"/>
              </w:rPr>
            </w:pPr>
            <w:r w:rsidRPr="004F39C2">
              <w:rPr>
                <w:sz w:val="21"/>
                <w:szCs w:val="21"/>
              </w:rPr>
              <w:t>31,1</w:t>
            </w:r>
          </w:p>
        </w:tc>
        <w:tc>
          <w:tcPr>
            <w:tcW w:w="1276" w:type="dxa"/>
          </w:tcPr>
          <w:p w:rsidR="004F39C2" w:rsidRPr="004F39C2" w:rsidRDefault="004F39C2" w:rsidP="004269CA">
            <w:pPr>
              <w:rPr>
                <w:sz w:val="21"/>
                <w:szCs w:val="21"/>
              </w:rPr>
            </w:pPr>
            <w:r w:rsidRPr="004F39C2">
              <w:rPr>
                <w:sz w:val="21"/>
                <w:szCs w:val="21"/>
              </w:rPr>
              <w:t>1,02</w:t>
            </w:r>
          </w:p>
        </w:tc>
      </w:tr>
      <w:tr w:rsidR="004F39C2" w:rsidTr="0018798D">
        <w:trPr>
          <w:trHeight w:val="379"/>
        </w:trPr>
        <w:tc>
          <w:tcPr>
            <w:tcW w:w="4644" w:type="dxa"/>
          </w:tcPr>
          <w:p w:rsidR="004F39C2" w:rsidRPr="004F39C2" w:rsidRDefault="004F39C2" w:rsidP="004269CA">
            <w:pPr>
              <w:rPr>
                <w:sz w:val="21"/>
                <w:szCs w:val="21"/>
              </w:rPr>
            </w:pPr>
            <w:r w:rsidRPr="004F39C2">
              <w:rPr>
                <w:sz w:val="21"/>
                <w:szCs w:val="21"/>
              </w:rPr>
              <w:lastRenderedPageBreak/>
              <w:t>Mokyklinio amžiaus vaikų, kurie bent kartą per dieną valgo saldumynus, dalis (proc.)</w:t>
            </w:r>
          </w:p>
        </w:tc>
        <w:tc>
          <w:tcPr>
            <w:tcW w:w="709" w:type="dxa"/>
          </w:tcPr>
          <w:p w:rsidR="004F39C2" w:rsidRPr="004F39C2" w:rsidRDefault="004F39C2" w:rsidP="004269CA">
            <w:pPr>
              <w:jc w:val="center"/>
              <w:rPr>
                <w:sz w:val="21"/>
                <w:szCs w:val="21"/>
              </w:rPr>
            </w:pPr>
            <w:r w:rsidRPr="004F39C2">
              <w:rPr>
                <w:sz w:val="21"/>
                <w:szCs w:val="21"/>
              </w:rPr>
              <w:t>15,1</w:t>
            </w:r>
          </w:p>
        </w:tc>
        <w:tc>
          <w:tcPr>
            <w:tcW w:w="709" w:type="dxa"/>
          </w:tcPr>
          <w:p w:rsidR="004F39C2" w:rsidRPr="004F39C2" w:rsidRDefault="004F39C2" w:rsidP="004269CA">
            <w:pPr>
              <w:jc w:val="center"/>
              <w:rPr>
                <w:sz w:val="21"/>
                <w:szCs w:val="21"/>
              </w:rPr>
            </w:pPr>
            <w:r w:rsidRPr="004F39C2">
              <w:rPr>
                <w:sz w:val="21"/>
                <w:szCs w:val="21"/>
              </w:rPr>
              <w:t>15,7</w:t>
            </w:r>
          </w:p>
        </w:tc>
        <w:tc>
          <w:tcPr>
            <w:tcW w:w="709" w:type="dxa"/>
          </w:tcPr>
          <w:p w:rsidR="004F39C2" w:rsidRPr="004F39C2" w:rsidRDefault="004F39C2" w:rsidP="004269CA">
            <w:pPr>
              <w:jc w:val="center"/>
              <w:rPr>
                <w:sz w:val="21"/>
                <w:szCs w:val="21"/>
              </w:rPr>
            </w:pPr>
            <w:r w:rsidRPr="004F39C2">
              <w:rPr>
                <w:sz w:val="21"/>
                <w:szCs w:val="21"/>
              </w:rPr>
              <w:t>11,1</w:t>
            </w:r>
          </w:p>
        </w:tc>
        <w:tc>
          <w:tcPr>
            <w:tcW w:w="708" w:type="dxa"/>
          </w:tcPr>
          <w:p w:rsidR="004F39C2" w:rsidRPr="004F39C2" w:rsidRDefault="004F39C2" w:rsidP="004269CA">
            <w:pPr>
              <w:jc w:val="center"/>
              <w:rPr>
                <w:sz w:val="21"/>
                <w:szCs w:val="21"/>
              </w:rPr>
            </w:pPr>
            <w:r w:rsidRPr="004F39C2">
              <w:rPr>
                <w:sz w:val="21"/>
                <w:szCs w:val="21"/>
              </w:rPr>
              <w:t>18,1</w:t>
            </w:r>
          </w:p>
        </w:tc>
        <w:tc>
          <w:tcPr>
            <w:tcW w:w="851" w:type="dxa"/>
          </w:tcPr>
          <w:p w:rsidR="004F39C2" w:rsidRPr="004F39C2" w:rsidRDefault="004F39C2" w:rsidP="004269CA">
            <w:pPr>
              <w:rPr>
                <w:sz w:val="21"/>
                <w:szCs w:val="21"/>
              </w:rPr>
            </w:pPr>
          </w:p>
        </w:tc>
        <w:tc>
          <w:tcPr>
            <w:tcW w:w="709" w:type="dxa"/>
          </w:tcPr>
          <w:p w:rsidR="004F39C2" w:rsidRPr="004F39C2" w:rsidRDefault="004F39C2" w:rsidP="004269CA">
            <w:pPr>
              <w:rPr>
                <w:sz w:val="21"/>
                <w:szCs w:val="21"/>
              </w:rPr>
            </w:pPr>
          </w:p>
        </w:tc>
        <w:tc>
          <w:tcPr>
            <w:tcW w:w="708" w:type="dxa"/>
          </w:tcPr>
          <w:p w:rsidR="004F39C2" w:rsidRPr="004F39C2" w:rsidRDefault="004F39C2" w:rsidP="004269CA">
            <w:pPr>
              <w:rPr>
                <w:sz w:val="21"/>
                <w:szCs w:val="21"/>
              </w:rPr>
            </w:pPr>
          </w:p>
        </w:tc>
        <w:tc>
          <w:tcPr>
            <w:tcW w:w="851" w:type="dxa"/>
          </w:tcPr>
          <w:p w:rsidR="004F39C2" w:rsidRPr="004F39C2" w:rsidRDefault="004F39C2" w:rsidP="004269CA">
            <w:pPr>
              <w:rPr>
                <w:sz w:val="21"/>
                <w:szCs w:val="21"/>
              </w:rPr>
            </w:pPr>
          </w:p>
        </w:tc>
        <w:tc>
          <w:tcPr>
            <w:tcW w:w="992" w:type="dxa"/>
          </w:tcPr>
          <w:p w:rsidR="004F39C2" w:rsidRPr="004F39C2" w:rsidRDefault="004F39C2" w:rsidP="004269CA">
            <w:pPr>
              <w:jc w:val="center"/>
              <w:rPr>
                <w:sz w:val="21"/>
                <w:szCs w:val="21"/>
              </w:rPr>
            </w:pPr>
            <w:r w:rsidRPr="004F39C2">
              <w:rPr>
                <w:sz w:val="21"/>
                <w:szCs w:val="21"/>
              </w:rPr>
              <w:t>17,4</w:t>
            </w:r>
          </w:p>
        </w:tc>
        <w:tc>
          <w:tcPr>
            <w:tcW w:w="709" w:type="dxa"/>
          </w:tcPr>
          <w:p w:rsidR="004F39C2" w:rsidRPr="004F39C2" w:rsidRDefault="004F39C2" w:rsidP="004269CA">
            <w:pPr>
              <w:jc w:val="center"/>
              <w:rPr>
                <w:sz w:val="21"/>
                <w:szCs w:val="21"/>
              </w:rPr>
            </w:pPr>
            <w:r w:rsidRPr="004F39C2">
              <w:rPr>
                <w:sz w:val="21"/>
                <w:szCs w:val="21"/>
              </w:rPr>
              <w:t>16,4</w:t>
            </w:r>
          </w:p>
        </w:tc>
        <w:tc>
          <w:tcPr>
            <w:tcW w:w="709" w:type="dxa"/>
          </w:tcPr>
          <w:p w:rsidR="004F39C2" w:rsidRPr="004F39C2" w:rsidRDefault="004F39C2" w:rsidP="004269CA">
            <w:pPr>
              <w:jc w:val="center"/>
              <w:rPr>
                <w:sz w:val="21"/>
                <w:szCs w:val="21"/>
              </w:rPr>
            </w:pPr>
            <w:r w:rsidRPr="004F39C2">
              <w:rPr>
                <w:sz w:val="21"/>
                <w:szCs w:val="21"/>
              </w:rPr>
              <w:t>17,7</w:t>
            </w:r>
          </w:p>
        </w:tc>
        <w:tc>
          <w:tcPr>
            <w:tcW w:w="850" w:type="dxa"/>
          </w:tcPr>
          <w:p w:rsidR="004F39C2" w:rsidRPr="004F39C2" w:rsidRDefault="004F39C2" w:rsidP="004269CA">
            <w:pPr>
              <w:jc w:val="center"/>
              <w:rPr>
                <w:sz w:val="21"/>
                <w:szCs w:val="21"/>
              </w:rPr>
            </w:pPr>
            <w:r w:rsidRPr="004F39C2">
              <w:rPr>
                <w:sz w:val="21"/>
                <w:szCs w:val="21"/>
              </w:rPr>
              <w:t>18,1</w:t>
            </w:r>
          </w:p>
        </w:tc>
        <w:tc>
          <w:tcPr>
            <w:tcW w:w="1276" w:type="dxa"/>
          </w:tcPr>
          <w:p w:rsidR="004F39C2" w:rsidRPr="004F39C2" w:rsidRDefault="004F39C2" w:rsidP="004269CA">
            <w:pPr>
              <w:rPr>
                <w:sz w:val="21"/>
                <w:szCs w:val="21"/>
              </w:rPr>
            </w:pPr>
            <w:r w:rsidRPr="004F39C2">
              <w:rPr>
                <w:sz w:val="21"/>
                <w:szCs w:val="21"/>
              </w:rPr>
              <w:t>1,15</w:t>
            </w:r>
          </w:p>
        </w:tc>
      </w:tr>
      <w:tr w:rsidR="004F39C2" w:rsidTr="0018798D">
        <w:trPr>
          <w:trHeight w:val="273"/>
        </w:trPr>
        <w:tc>
          <w:tcPr>
            <w:tcW w:w="4644" w:type="dxa"/>
          </w:tcPr>
          <w:p w:rsidR="004F39C2" w:rsidRPr="004F39C2" w:rsidRDefault="004F39C2" w:rsidP="004269CA">
            <w:pPr>
              <w:rPr>
                <w:sz w:val="21"/>
                <w:szCs w:val="21"/>
              </w:rPr>
            </w:pPr>
            <w:r w:rsidRPr="004F39C2">
              <w:rPr>
                <w:sz w:val="21"/>
                <w:szCs w:val="21"/>
              </w:rPr>
              <w:t>Mokyklinio amžiaus vaikų, kurie bent kartą per dieną geria gazuotus saldžiuosius gėrimus, dalis (proc.)</w:t>
            </w:r>
          </w:p>
        </w:tc>
        <w:tc>
          <w:tcPr>
            <w:tcW w:w="709" w:type="dxa"/>
          </w:tcPr>
          <w:p w:rsidR="004F39C2" w:rsidRPr="004F39C2" w:rsidRDefault="004F39C2" w:rsidP="004269CA">
            <w:pPr>
              <w:jc w:val="center"/>
              <w:rPr>
                <w:sz w:val="21"/>
                <w:szCs w:val="21"/>
              </w:rPr>
            </w:pPr>
            <w:r w:rsidRPr="004F39C2">
              <w:rPr>
                <w:sz w:val="21"/>
                <w:szCs w:val="21"/>
              </w:rPr>
              <w:t>8,5</w:t>
            </w:r>
          </w:p>
        </w:tc>
        <w:tc>
          <w:tcPr>
            <w:tcW w:w="709" w:type="dxa"/>
          </w:tcPr>
          <w:p w:rsidR="004F39C2" w:rsidRPr="004F39C2" w:rsidRDefault="004F39C2" w:rsidP="004269CA">
            <w:pPr>
              <w:jc w:val="center"/>
              <w:rPr>
                <w:sz w:val="21"/>
                <w:szCs w:val="21"/>
              </w:rPr>
            </w:pPr>
            <w:r w:rsidRPr="004F39C2">
              <w:rPr>
                <w:sz w:val="21"/>
                <w:szCs w:val="21"/>
              </w:rPr>
              <w:t>9,7</w:t>
            </w:r>
          </w:p>
        </w:tc>
        <w:tc>
          <w:tcPr>
            <w:tcW w:w="709" w:type="dxa"/>
          </w:tcPr>
          <w:p w:rsidR="004F39C2" w:rsidRPr="004F39C2" w:rsidRDefault="004F39C2" w:rsidP="004269CA">
            <w:pPr>
              <w:jc w:val="center"/>
              <w:rPr>
                <w:sz w:val="21"/>
                <w:szCs w:val="21"/>
              </w:rPr>
            </w:pPr>
            <w:r w:rsidRPr="004F39C2">
              <w:rPr>
                <w:sz w:val="21"/>
                <w:szCs w:val="21"/>
              </w:rPr>
              <w:t>3,0</w:t>
            </w:r>
          </w:p>
        </w:tc>
        <w:tc>
          <w:tcPr>
            <w:tcW w:w="708" w:type="dxa"/>
          </w:tcPr>
          <w:p w:rsidR="004F39C2" w:rsidRPr="004F39C2" w:rsidRDefault="004F39C2" w:rsidP="004269CA">
            <w:pPr>
              <w:jc w:val="center"/>
              <w:rPr>
                <w:sz w:val="21"/>
                <w:szCs w:val="21"/>
              </w:rPr>
            </w:pPr>
            <w:r w:rsidRPr="004F39C2">
              <w:rPr>
                <w:sz w:val="21"/>
                <w:szCs w:val="21"/>
              </w:rPr>
              <w:t>11,8</w:t>
            </w:r>
          </w:p>
        </w:tc>
        <w:tc>
          <w:tcPr>
            <w:tcW w:w="851" w:type="dxa"/>
          </w:tcPr>
          <w:p w:rsidR="004F39C2" w:rsidRPr="004F39C2" w:rsidRDefault="004F39C2" w:rsidP="004269CA">
            <w:pPr>
              <w:rPr>
                <w:sz w:val="21"/>
                <w:szCs w:val="21"/>
              </w:rPr>
            </w:pPr>
          </w:p>
        </w:tc>
        <w:tc>
          <w:tcPr>
            <w:tcW w:w="709" w:type="dxa"/>
          </w:tcPr>
          <w:p w:rsidR="004F39C2" w:rsidRPr="004F39C2" w:rsidRDefault="004F39C2" w:rsidP="004269CA">
            <w:pPr>
              <w:rPr>
                <w:sz w:val="21"/>
                <w:szCs w:val="21"/>
              </w:rPr>
            </w:pPr>
          </w:p>
        </w:tc>
        <w:tc>
          <w:tcPr>
            <w:tcW w:w="708" w:type="dxa"/>
          </w:tcPr>
          <w:p w:rsidR="004F39C2" w:rsidRPr="004F39C2" w:rsidRDefault="004F39C2" w:rsidP="004269CA">
            <w:pPr>
              <w:rPr>
                <w:sz w:val="21"/>
                <w:szCs w:val="21"/>
              </w:rPr>
            </w:pPr>
          </w:p>
        </w:tc>
        <w:tc>
          <w:tcPr>
            <w:tcW w:w="851" w:type="dxa"/>
          </w:tcPr>
          <w:p w:rsidR="004F39C2" w:rsidRPr="004F39C2" w:rsidRDefault="004F39C2" w:rsidP="004269CA">
            <w:pPr>
              <w:rPr>
                <w:sz w:val="21"/>
                <w:szCs w:val="21"/>
              </w:rPr>
            </w:pPr>
          </w:p>
        </w:tc>
        <w:tc>
          <w:tcPr>
            <w:tcW w:w="992" w:type="dxa"/>
          </w:tcPr>
          <w:p w:rsidR="004F39C2" w:rsidRPr="004F39C2" w:rsidRDefault="004F39C2" w:rsidP="004269CA">
            <w:pPr>
              <w:jc w:val="center"/>
              <w:rPr>
                <w:sz w:val="21"/>
                <w:szCs w:val="21"/>
              </w:rPr>
            </w:pPr>
            <w:r w:rsidRPr="004F39C2">
              <w:rPr>
                <w:sz w:val="21"/>
                <w:szCs w:val="21"/>
              </w:rPr>
              <w:t>10,6</w:t>
            </w:r>
          </w:p>
        </w:tc>
        <w:tc>
          <w:tcPr>
            <w:tcW w:w="709" w:type="dxa"/>
          </w:tcPr>
          <w:p w:rsidR="004F39C2" w:rsidRPr="004F39C2" w:rsidRDefault="004F39C2" w:rsidP="004269CA">
            <w:pPr>
              <w:jc w:val="center"/>
              <w:rPr>
                <w:sz w:val="21"/>
                <w:szCs w:val="21"/>
              </w:rPr>
            </w:pPr>
            <w:r w:rsidRPr="004F39C2">
              <w:rPr>
                <w:sz w:val="21"/>
                <w:szCs w:val="21"/>
              </w:rPr>
              <w:t>9,8</w:t>
            </w:r>
          </w:p>
        </w:tc>
        <w:tc>
          <w:tcPr>
            <w:tcW w:w="709" w:type="dxa"/>
          </w:tcPr>
          <w:p w:rsidR="004F39C2" w:rsidRPr="004F39C2" w:rsidRDefault="004F39C2" w:rsidP="004269CA">
            <w:pPr>
              <w:jc w:val="center"/>
              <w:rPr>
                <w:sz w:val="21"/>
                <w:szCs w:val="21"/>
              </w:rPr>
            </w:pPr>
            <w:r w:rsidRPr="004F39C2">
              <w:rPr>
                <w:sz w:val="21"/>
                <w:szCs w:val="21"/>
              </w:rPr>
              <w:t>10,9</w:t>
            </w:r>
          </w:p>
        </w:tc>
        <w:tc>
          <w:tcPr>
            <w:tcW w:w="850" w:type="dxa"/>
          </w:tcPr>
          <w:p w:rsidR="004F39C2" w:rsidRPr="004F39C2" w:rsidRDefault="004F39C2" w:rsidP="004269CA">
            <w:pPr>
              <w:jc w:val="center"/>
              <w:rPr>
                <w:sz w:val="21"/>
                <w:szCs w:val="21"/>
              </w:rPr>
            </w:pPr>
            <w:r w:rsidRPr="004F39C2">
              <w:rPr>
                <w:sz w:val="21"/>
                <w:szCs w:val="21"/>
              </w:rPr>
              <w:t>11,3</w:t>
            </w:r>
          </w:p>
        </w:tc>
        <w:tc>
          <w:tcPr>
            <w:tcW w:w="1276" w:type="dxa"/>
          </w:tcPr>
          <w:p w:rsidR="004F39C2" w:rsidRPr="004F39C2" w:rsidRDefault="004F39C2" w:rsidP="004269CA">
            <w:pPr>
              <w:rPr>
                <w:sz w:val="21"/>
                <w:szCs w:val="21"/>
              </w:rPr>
            </w:pPr>
            <w:r w:rsidRPr="004F39C2">
              <w:rPr>
                <w:sz w:val="21"/>
                <w:szCs w:val="21"/>
              </w:rPr>
              <w:t>1,24</w:t>
            </w:r>
          </w:p>
        </w:tc>
      </w:tr>
      <w:tr w:rsidR="004F39C2" w:rsidTr="0018798D">
        <w:trPr>
          <w:trHeight w:val="338"/>
        </w:trPr>
        <w:tc>
          <w:tcPr>
            <w:tcW w:w="4644" w:type="dxa"/>
          </w:tcPr>
          <w:p w:rsidR="004F39C2" w:rsidRPr="004F39C2" w:rsidRDefault="004F39C2" w:rsidP="009D1872">
            <w:pPr>
              <w:rPr>
                <w:sz w:val="21"/>
                <w:szCs w:val="21"/>
              </w:rPr>
            </w:pPr>
            <w:r w:rsidRPr="004F39C2">
              <w:rPr>
                <w:sz w:val="21"/>
                <w:szCs w:val="21"/>
              </w:rPr>
              <w:t>Mokyklinio amžiaus vaikų, kurie bent kartą per savaitę geria energinius gėrimus, dalis (proc.)</w:t>
            </w:r>
          </w:p>
        </w:tc>
        <w:tc>
          <w:tcPr>
            <w:tcW w:w="709" w:type="dxa"/>
          </w:tcPr>
          <w:p w:rsidR="004F39C2" w:rsidRPr="004F39C2" w:rsidRDefault="004F39C2" w:rsidP="004269CA">
            <w:pPr>
              <w:jc w:val="center"/>
              <w:rPr>
                <w:sz w:val="21"/>
                <w:szCs w:val="21"/>
              </w:rPr>
            </w:pPr>
            <w:r w:rsidRPr="004F39C2">
              <w:rPr>
                <w:sz w:val="21"/>
                <w:szCs w:val="21"/>
              </w:rPr>
              <w:t>4,1</w:t>
            </w:r>
          </w:p>
        </w:tc>
        <w:tc>
          <w:tcPr>
            <w:tcW w:w="709" w:type="dxa"/>
          </w:tcPr>
          <w:p w:rsidR="004F39C2" w:rsidRPr="004F39C2" w:rsidRDefault="004F39C2" w:rsidP="004269CA">
            <w:pPr>
              <w:jc w:val="center"/>
              <w:rPr>
                <w:sz w:val="21"/>
                <w:szCs w:val="21"/>
              </w:rPr>
            </w:pPr>
            <w:r w:rsidRPr="004F39C2">
              <w:rPr>
                <w:sz w:val="21"/>
                <w:szCs w:val="21"/>
              </w:rPr>
              <w:t>3,0</w:t>
            </w:r>
          </w:p>
        </w:tc>
        <w:tc>
          <w:tcPr>
            <w:tcW w:w="709" w:type="dxa"/>
          </w:tcPr>
          <w:p w:rsidR="004F39C2" w:rsidRPr="004F39C2" w:rsidRDefault="004F39C2" w:rsidP="004269CA">
            <w:pPr>
              <w:jc w:val="center"/>
              <w:rPr>
                <w:sz w:val="21"/>
                <w:szCs w:val="21"/>
              </w:rPr>
            </w:pPr>
            <w:r w:rsidRPr="004F39C2">
              <w:rPr>
                <w:sz w:val="21"/>
                <w:szCs w:val="21"/>
              </w:rPr>
              <w:t>2,2</w:t>
            </w:r>
          </w:p>
        </w:tc>
        <w:tc>
          <w:tcPr>
            <w:tcW w:w="708" w:type="dxa"/>
          </w:tcPr>
          <w:p w:rsidR="004F39C2" w:rsidRPr="004F39C2" w:rsidRDefault="004F39C2" w:rsidP="004269CA">
            <w:pPr>
              <w:jc w:val="center"/>
              <w:rPr>
                <w:sz w:val="21"/>
                <w:szCs w:val="21"/>
              </w:rPr>
            </w:pPr>
            <w:r w:rsidRPr="004F39C2">
              <w:rPr>
                <w:sz w:val="21"/>
                <w:szCs w:val="21"/>
              </w:rPr>
              <w:t>6,5</w:t>
            </w:r>
          </w:p>
        </w:tc>
        <w:tc>
          <w:tcPr>
            <w:tcW w:w="851" w:type="dxa"/>
          </w:tcPr>
          <w:p w:rsidR="004F39C2" w:rsidRPr="004F39C2" w:rsidRDefault="004F39C2" w:rsidP="004269CA">
            <w:pPr>
              <w:rPr>
                <w:sz w:val="21"/>
                <w:szCs w:val="21"/>
              </w:rPr>
            </w:pPr>
          </w:p>
        </w:tc>
        <w:tc>
          <w:tcPr>
            <w:tcW w:w="709" w:type="dxa"/>
          </w:tcPr>
          <w:p w:rsidR="004F39C2" w:rsidRPr="004F39C2" w:rsidRDefault="004F39C2" w:rsidP="004269CA">
            <w:pPr>
              <w:rPr>
                <w:sz w:val="21"/>
                <w:szCs w:val="21"/>
              </w:rPr>
            </w:pPr>
          </w:p>
        </w:tc>
        <w:tc>
          <w:tcPr>
            <w:tcW w:w="708" w:type="dxa"/>
          </w:tcPr>
          <w:p w:rsidR="004F39C2" w:rsidRPr="004F39C2" w:rsidRDefault="004F39C2" w:rsidP="004269CA">
            <w:pPr>
              <w:rPr>
                <w:sz w:val="21"/>
                <w:szCs w:val="21"/>
              </w:rPr>
            </w:pPr>
          </w:p>
        </w:tc>
        <w:tc>
          <w:tcPr>
            <w:tcW w:w="851" w:type="dxa"/>
          </w:tcPr>
          <w:p w:rsidR="004F39C2" w:rsidRPr="004F39C2" w:rsidRDefault="004F39C2" w:rsidP="004269CA">
            <w:pPr>
              <w:rPr>
                <w:sz w:val="21"/>
                <w:szCs w:val="21"/>
              </w:rPr>
            </w:pPr>
          </w:p>
        </w:tc>
        <w:tc>
          <w:tcPr>
            <w:tcW w:w="992" w:type="dxa"/>
          </w:tcPr>
          <w:p w:rsidR="004F39C2" w:rsidRPr="004F39C2" w:rsidRDefault="004F39C2" w:rsidP="004269CA">
            <w:pPr>
              <w:jc w:val="center"/>
              <w:rPr>
                <w:sz w:val="21"/>
                <w:szCs w:val="21"/>
              </w:rPr>
            </w:pPr>
            <w:r w:rsidRPr="004F39C2">
              <w:rPr>
                <w:sz w:val="21"/>
                <w:szCs w:val="21"/>
              </w:rPr>
              <w:t>3,5</w:t>
            </w:r>
          </w:p>
        </w:tc>
        <w:tc>
          <w:tcPr>
            <w:tcW w:w="709" w:type="dxa"/>
          </w:tcPr>
          <w:p w:rsidR="004F39C2" w:rsidRPr="004F39C2" w:rsidRDefault="004F39C2" w:rsidP="004269CA">
            <w:pPr>
              <w:jc w:val="center"/>
              <w:rPr>
                <w:sz w:val="21"/>
                <w:szCs w:val="21"/>
              </w:rPr>
            </w:pPr>
            <w:r w:rsidRPr="004F39C2">
              <w:rPr>
                <w:sz w:val="21"/>
                <w:szCs w:val="21"/>
              </w:rPr>
              <w:t>2,7</w:t>
            </w:r>
          </w:p>
        </w:tc>
        <w:tc>
          <w:tcPr>
            <w:tcW w:w="709" w:type="dxa"/>
          </w:tcPr>
          <w:p w:rsidR="004F39C2" w:rsidRPr="004F39C2" w:rsidRDefault="004F39C2" w:rsidP="004269CA">
            <w:pPr>
              <w:jc w:val="center"/>
              <w:rPr>
                <w:sz w:val="21"/>
                <w:szCs w:val="21"/>
              </w:rPr>
            </w:pPr>
            <w:r w:rsidRPr="004F39C2">
              <w:rPr>
                <w:sz w:val="21"/>
                <w:szCs w:val="21"/>
              </w:rPr>
              <w:t>3,3</w:t>
            </w:r>
          </w:p>
        </w:tc>
        <w:tc>
          <w:tcPr>
            <w:tcW w:w="850" w:type="dxa"/>
          </w:tcPr>
          <w:p w:rsidR="004F39C2" w:rsidRPr="004F39C2" w:rsidRDefault="004F39C2" w:rsidP="004269CA">
            <w:pPr>
              <w:jc w:val="center"/>
              <w:rPr>
                <w:sz w:val="21"/>
                <w:szCs w:val="21"/>
              </w:rPr>
            </w:pPr>
            <w:r w:rsidRPr="004F39C2">
              <w:rPr>
                <w:sz w:val="21"/>
                <w:szCs w:val="21"/>
              </w:rPr>
              <w:t>4,6</w:t>
            </w:r>
          </w:p>
        </w:tc>
        <w:tc>
          <w:tcPr>
            <w:tcW w:w="1276" w:type="dxa"/>
          </w:tcPr>
          <w:p w:rsidR="004F39C2" w:rsidRPr="004F39C2" w:rsidRDefault="004F39C2" w:rsidP="004269CA">
            <w:pPr>
              <w:rPr>
                <w:sz w:val="21"/>
                <w:szCs w:val="21"/>
              </w:rPr>
            </w:pPr>
            <w:r w:rsidRPr="004F39C2">
              <w:rPr>
                <w:sz w:val="21"/>
                <w:szCs w:val="21"/>
              </w:rPr>
              <w:t>0,85</w:t>
            </w:r>
          </w:p>
        </w:tc>
      </w:tr>
      <w:tr w:rsidR="004F39C2" w:rsidTr="0018798D">
        <w:trPr>
          <w:trHeight w:val="312"/>
        </w:trPr>
        <w:tc>
          <w:tcPr>
            <w:tcW w:w="4644" w:type="dxa"/>
          </w:tcPr>
          <w:p w:rsidR="004F39C2" w:rsidRPr="004F39C2" w:rsidRDefault="004F39C2" w:rsidP="004269CA">
            <w:pPr>
              <w:rPr>
                <w:sz w:val="21"/>
                <w:szCs w:val="21"/>
              </w:rPr>
            </w:pPr>
            <w:r w:rsidRPr="004F39C2">
              <w:rPr>
                <w:sz w:val="21"/>
                <w:szCs w:val="21"/>
              </w:rPr>
              <w:t>Mokyklinio amžiaus vaikų, kurie papildomai nededa druskos į paruoštą maistą, dalis (proc.)</w:t>
            </w:r>
          </w:p>
        </w:tc>
        <w:tc>
          <w:tcPr>
            <w:tcW w:w="709" w:type="dxa"/>
          </w:tcPr>
          <w:p w:rsidR="004F39C2" w:rsidRPr="004F39C2" w:rsidRDefault="004F39C2" w:rsidP="004269CA">
            <w:pPr>
              <w:jc w:val="center"/>
              <w:rPr>
                <w:sz w:val="21"/>
                <w:szCs w:val="21"/>
              </w:rPr>
            </w:pPr>
            <w:r w:rsidRPr="004F39C2">
              <w:rPr>
                <w:sz w:val="21"/>
                <w:szCs w:val="21"/>
              </w:rPr>
              <w:t>34,7</w:t>
            </w:r>
          </w:p>
        </w:tc>
        <w:tc>
          <w:tcPr>
            <w:tcW w:w="709" w:type="dxa"/>
          </w:tcPr>
          <w:p w:rsidR="004F39C2" w:rsidRPr="004F39C2" w:rsidRDefault="004F39C2" w:rsidP="004269CA">
            <w:pPr>
              <w:jc w:val="center"/>
              <w:rPr>
                <w:sz w:val="21"/>
                <w:szCs w:val="21"/>
              </w:rPr>
            </w:pPr>
            <w:r w:rsidRPr="004F39C2">
              <w:rPr>
                <w:sz w:val="21"/>
                <w:szCs w:val="21"/>
              </w:rPr>
              <w:t>39,0</w:t>
            </w:r>
          </w:p>
        </w:tc>
        <w:tc>
          <w:tcPr>
            <w:tcW w:w="709" w:type="dxa"/>
          </w:tcPr>
          <w:p w:rsidR="004F39C2" w:rsidRPr="004F39C2" w:rsidRDefault="004F39C2" w:rsidP="004269CA">
            <w:pPr>
              <w:jc w:val="center"/>
              <w:rPr>
                <w:sz w:val="21"/>
                <w:szCs w:val="21"/>
              </w:rPr>
            </w:pPr>
            <w:r w:rsidRPr="004F39C2">
              <w:rPr>
                <w:sz w:val="21"/>
                <w:szCs w:val="21"/>
              </w:rPr>
              <w:t>29,2</w:t>
            </w:r>
          </w:p>
        </w:tc>
        <w:tc>
          <w:tcPr>
            <w:tcW w:w="708" w:type="dxa"/>
          </w:tcPr>
          <w:p w:rsidR="004F39C2" w:rsidRPr="004F39C2" w:rsidRDefault="004F39C2" w:rsidP="004269CA">
            <w:pPr>
              <w:jc w:val="center"/>
              <w:rPr>
                <w:sz w:val="21"/>
                <w:szCs w:val="21"/>
              </w:rPr>
            </w:pPr>
            <w:r w:rsidRPr="004F39C2">
              <w:rPr>
                <w:sz w:val="21"/>
                <w:szCs w:val="21"/>
              </w:rPr>
              <w:t>35,9</w:t>
            </w:r>
          </w:p>
        </w:tc>
        <w:tc>
          <w:tcPr>
            <w:tcW w:w="851" w:type="dxa"/>
          </w:tcPr>
          <w:p w:rsidR="004F39C2" w:rsidRPr="004F39C2" w:rsidRDefault="004F39C2" w:rsidP="004269CA">
            <w:pPr>
              <w:rPr>
                <w:sz w:val="21"/>
                <w:szCs w:val="21"/>
              </w:rPr>
            </w:pPr>
          </w:p>
        </w:tc>
        <w:tc>
          <w:tcPr>
            <w:tcW w:w="709" w:type="dxa"/>
          </w:tcPr>
          <w:p w:rsidR="004F39C2" w:rsidRPr="004F39C2" w:rsidRDefault="004F39C2" w:rsidP="004269CA">
            <w:pPr>
              <w:rPr>
                <w:sz w:val="21"/>
                <w:szCs w:val="21"/>
              </w:rPr>
            </w:pPr>
          </w:p>
        </w:tc>
        <w:tc>
          <w:tcPr>
            <w:tcW w:w="708" w:type="dxa"/>
          </w:tcPr>
          <w:p w:rsidR="004F39C2" w:rsidRPr="004F39C2" w:rsidRDefault="004F39C2" w:rsidP="004269CA">
            <w:pPr>
              <w:rPr>
                <w:sz w:val="21"/>
                <w:szCs w:val="21"/>
              </w:rPr>
            </w:pPr>
          </w:p>
        </w:tc>
        <w:tc>
          <w:tcPr>
            <w:tcW w:w="851" w:type="dxa"/>
          </w:tcPr>
          <w:p w:rsidR="004F39C2" w:rsidRPr="004F39C2" w:rsidRDefault="004F39C2" w:rsidP="004269CA">
            <w:pPr>
              <w:rPr>
                <w:sz w:val="21"/>
                <w:szCs w:val="21"/>
              </w:rPr>
            </w:pPr>
          </w:p>
        </w:tc>
        <w:tc>
          <w:tcPr>
            <w:tcW w:w="992" w:type="dxa"/>
          </w:tcPr>
          <w:p w:rsidR="004F39C2" w:rsidRPr="004F39C2" w:rsidRDefault="004F39C2" w:rsidP="004269CA">
            <w:pPr>
              <w:jc w:val="center"/>
              <w:rPr>
                <w:sz w:val="21"/>
                <w:szCs w:val="21"/>
              </w:rPr>
            </w:pPr>
            <w:r w:rsidRPr="004F39C2">
              <w:rPr>
                <w:sz w:val="21"/>
                <w:szCs w:val="21"/>
              </w:rPr>
              <w:t>36,7</w:t>
            </w:r>
          </w:p>
        </w:tc>
        <w:tc>
          <w:tcPr>
            <w:tcW w:w="709" w:type="dxa"/>
          </w:tcPr>
          <w:p w:rsidR="004F39C2" w:rsidRPr="004F39C2" w:rsidRDefault="004F39C2" w:rsidP="004269CA">
            <w:pPr>
              <w:jc w:val="center"/>
              <w:rPr>
                <w:sz w:val="21"/>
                <w:szCs w:val="21"/>
              </w:rPr>
            </w:pPr>
            <w:r w:rsidRPr="004F39C2">
              <w:rPr>
                <w:sz w:val="21"/>
                <w:szCs w:val="21"/>
              </w:rPr>
              <w:t>39,5</w:t>
            </w:r>
          </w:p>
        </w:tc>
        <w:tc>
          <w:tcPr>
            <w:tcW w:w="709" w:type="dxa"/>
          </w:tcPr>
          <w:p w:rsidR="004F39C2" w:rsidRPr="004F39C2" w:rsidRDefault="004F39C2" w:rsidP="004269CA">
            <w:pPr>
              <w:jc w:val="center"/>
              <w:rPr>
                <w:sz w:val="21"/>
                <w:szCs w:val="21"/>
              </w:rPr>
            </w:pPr>
            <w:r w:rsidRPr="004F39C2">
              <w:rPr>
                <w:sz w:val="21"/>
                <w:szCs w:val="21"/>
              </w:rPr>
              <w:t>35,0</w:t>
            </w:r>
          </w:p>
        </w:tc>
        <w:tc>
          <w:tcPr>
            <w:tcW w:w="850" w:type="dxa"/>
          </w:tcPr>
          <w:p w:rsidR="004F39C2" w:rsidRPr="004F39C2" w:rsidRDefault="004F39C2" w:rsidP="004269CA">
            <w:pPr>
              <w:jc w:val="center"/>
              <w:rPr>
                <w:sz w:val="21"/>
                <w:szCs w:val="21"/>
              </w:rPr>
            </w:pPr>
            <w:r w:rsidRPr="004F39C2">
              <w:rPr>
                <w:sz w:val="21"/>
                <w:szCs w:val="21"/>
              </w:rPr>
              <w:t>35,6</w:t>
            </w:r>
          </w:p>
        </w:tc>
        <w:tc>
          <w:tcPr>
            <w:tcW w:w="1276" w:type="dxa"/>
          </w:tcPr>
          <w:p w:rsidR="004F39C2" w:rsidRPr="004F39C2" w:rsidRDefault="004F39C2" w:rsidP="004269CA">
            <w:pPr>
              <w:rPr>
                <w:sz w:val="21"/>
                <w:szCs w:val="21"/>
              </w:rPr>
            </w:pPr>
            <w:r w:rsidRPr="004F39C2">
              <w:rPr>
                <w:sz w:val="21"/>
                <w:szCs w:val="21"/>
              </w:rPr>
              <w:t>1,06</w:t>
            </w:r>
          </w:p>
        </w:tc>
      </w:tr>
      <w:tr w:rsidR="004F39C2" w:rsidTr="0018798D">
        <w:trPr>
          <w:trHeight w:val="334"/>
        </w:trPr>
        <w:tc>
          <w:tcPr>
            <w:tcW w:w="4644" w:type="dxa"/>
          </w:tcPr>
          <w:p w:rsidR="004F39C2" w:rsidRPr="004F39C2" w:rsidRDefault="004F39C2" w:rsidP="004269CA">
            <w:pPr>
              <w:rPr>
                <w:sz w:val="21"/>
                <w:szCs w:val="21"/>
              </w:rPr>
            </w:pPr>
            <w:r w:rsidRPr="004F39C2">
              <w:rPr>
                <w:sz w:val="21"/>
                <w:szCs w:val="21"/>
              </w:rPr>
              <w:t>Mokyklinio amžiaus vaikų, kurie valosi dantis šepetėliu ir pasta dažniau nei kartą per dieną, dalis (proc.)</w:t>
            </w:r>
          </w:p>
        </w:tc>
        <w:tc>
          <w:tcPr>
            <w:tcW w:w="709" w:type="dxa"/>
          </w:tcPr>
          <w:p w:rsidR="004F39C2" w:rsidRPr="004F39C2" w:rsidRDefault="004F39C2" w:rsidP="004269CA">
            <w:pPr>
              <w:jc w:val="center"/>
              <w:rPr>
                <w:sz w:val="21"/>
                <w:szCs w:val="21"/>
              </w:rPr>
            </w:pPr>
            <w:r w:rsidRPr="004F39C2">
              <w:rPr>
                <w:sz w:val="21"/>
                <w:szCs w:val="21"/>
              </w:rPr>
              <w:t>59,2</w:t>
            </w:r>
          </w:p>
        </w:tc>
        <w:tc>
          <w:tcPr>
            <w:tcW w:w="709" w:type="dxa"/>
          </w:tcPr>
          <w:p w:rsidR="004F39C2" w:rsidRPr="004F39C2" w:rsidRDefault="004F39C2" w:rsidP="004269CA">
            <w:pPr>
              <w:jc w:val="center"/>
              <w:rPr>
                <w:sz w:val="21"/>
                <w:szCs w:val="21"/>
              </w:rPr>
            </w:pPr>
            <w:r w:rsidRPr="004F39C2">
              <w:rPr>
                <w:sz w:val="21"/>
                <w:szCs w:val="21"/>
              </w:rPr>
              <w:t>56,1</w:t>
            </w:r>
          </w:p>
        </w:tc>
        <w:tc>
          <w:tcPr>
            <w:tcW w:w="709" w:type="dxa"/>
          </w:tcPr>
          <w:p w:rsidR="004F39C2" w:rsidRPr="004F39C2" w:rsidRDefault="004F39C2" w:rsidP="004269CA">
            <w:pPr>
              <w:jc w:val="center"/>
              <w:rPr>
                <w:sz w:val="21"/>
                <w:szCs w:val="21"/>
              </w:rPr>
            </w:pPr>
            <w:r w:rsidRPr="004F39C2">
              <w:rPr>
                <w:sz w:val="21"/>
                <w:szCs w:val="21"/>
              </w:rPr>
              <w:t>58,8</w:t>
            </w:r>
          </w:p>
        </w:tc>
        <w:tc>
          <w:tcPr>
            <w:tcW w:w="708" w:type="dxa"/>
          </w:tcPr>
          <w:p w:rsidR="004F39C2" w:rsidRPr="004F39C2" w:rsidRDefault="004F39C2" w:rsidP="004269CA">
            <w:pPr>
              <w:jc w:val="center"/>
              <w:rPr>
                <w:sz w:val="21"/>
                <w:szCs w:val="21"/>
              </w:rPr>
            </w:pPr>
            <w:r w:rsidRPr="004F39C2">
              <w:rPr>
                <w:sz w:val="21"/>
                <w:szCs w:val="21"/>
              </w:rPr>
              <w:t>63,6</w:t>
            </w:r>
          </w:p>
        </w:tc>
        <w:tc>
          <w:tcPr>
            <w:tcW w:w="851" w:type="dxa"/>
          </w:tcPr>
          <w:p w:rsidR="004F39C2" w:rsidRPr="004F39C2" w:rsidRDefault="004F39C2" w:rsidP="004269CA">
            <w:pPr>
              <w:rPr>
                <w:sz w:val="21"/>
                <w:szCs w:val="21"/>
              </w:rPr>
            </w:pPr>
            <w:r w:rsidRPr="004F39C2">
              <w:rPr>
                <w:sz w:val="21"/>
                <w:szCs w:val="21"/>
              </w:rPr>
              <w:t>52,3</w:t>
            </w:r>
          </w:p>
        </w:tc>
        <w:tc>
          <w:tcPr>
            <w:tcW w:w="709" w:type="dxa"/>
          </w:tcPr>
          <w:p w:rsidR="004F39C2" w:rsidRPr="004F39C2" w:rsidRDefault="004F39C2" w:rsidP="004269CA">
            <w:pPr>
              <w:rPr>
                <w:sz w:val="21"/>
                <w:szCs w:val="21"/>
              </w:rPr>
            </w:pPr>
            <w:r w:rsidRPr="004F39C2">
              <w:rPr>
                <w:sz w:val="21"/>
                <w:szCs w:val="21"/>
              </w:rPr>
              <w:t>52,5</w:t>
            </w:r>
          </w:p>
        </w:tc>
        <w:tc>
          <w:tcPr>
            <w:tcW w:w="708" w:type="dxa"/>
          </w:tcPr>
          <w:p w:rsidR="004F39C2" w:rsidRPr="004F39C2" w:rsidRDefault="004F39C2" w:rsidP="004269CA">
            <w:pPr>
              <w:rPr>
                <w:sz w:val="21"/>
                <w:szCs w:val="21"/>
              </w:rPr>
            </w:pPr>
            <w:r w:rsidRPr="004F39C2">
              <w:rPr>
                <w:sz w:val="21"/>
                <w:szCs w:val="21"/>
              </w:rPr>
              <w:t>50,0</w:t>
            </w:r>
          </w:p>
        </w:tc>
        <w:tc>
          <w:tcPr>
            <w:tcW w:w="851" w:type="dxa"/>
          </w:tcPr>
          <w:p w:rsidR="004F39C2" w:rsidRPr="004F39C2" w:rsidRDefault="004F39C2" w:rsidP="004269CA">
            <w:pPr>
              <w:rPr>
                <w:sz w:val="21"/>
                <w:szCs w:val="21"/>
              </w:rPr>
            </w:pPr>
            <w:r w:rsidRPr="004F39C2">
              <w:rPr>
                <w:sz w:val="21"/>
                <w:szCs w:val="21"/>
              </w:rPr>
              <w:t>54,3</w:t>
            </w:r>
          </w:p>
        </w:tc>
        <w:tc>
          <w:tcPr>
            <w:tcW w:w="992" w:type="dxa"/>
          </w:tcPr>
          <w:p w:rsidR="004F39C2" w:rsidRPr="004F39C2" w:rsidRDefault="004F39C2" w:rsidP="004269CA">
            <w:pPr>
              <w:jc w:val="center"/>
              <w:rPr>
                <w:sz w:val="21"/>
                <w:szCs w:val="21"/>
              </w:rPr>
            </w:pPr>
            <w:r w:rsidRPr="004F39C2">
              <w:rPr>
                <w:sz w:val="21"/>
                <w:szCs w:val="21"/>
              </w:rPr>
              <w:t>57,0</w:t>
            </w:r>
          </w:p>
        </w:tc>
        <w:tc>
          <w:tcPr>
            <w:tcW w:w="709" w:type="dxa"/>
          </w:tcPr>
          <w:p w:rsidR="004F39C2" w:rsidRPr="004F39C2" w:rsidRDefault="004F39C2" w:rsidP="004269CA">
            <w:pPr>
              <w:jc w:val="center"/>
              <w:rPr>
                <w:sz w:val="21"/>
                <w:szCs w:val="21"/>
              </w:rPr>
            </w:pPr>
            <w:r w:rsidRPr="004F39C2">
              <w:rPr>
                <w:sz w:val="21"/>
                <w:szCs w:val="21"/>
              </w:rPr>
              <w:t>58,9</w:t>
            </w:r>
          </w:p>
        </w:tc>
        <w:tc>
          <w:tcPr>
            <w:tcW w:w="709" w:type="dxa"/>
          </w:tcPr>
          <w:p w:rsidR="004F39C2" w:rsidRPr="004F39C2" w:rsidRDefault="004F39C2" w:rsidP="004269CA">
            <w:pPr>
              <w:jc w:val="center"/>
              <w:rPr>
                <w:sz w:val="21"/>
                <w:szCs w:val="21"/>
              </w:rPr>
            </w:pPr>
            <w:r w:rsidRPr="004F39C2">
              <w:rPr>
                <w:sz w:val="21"/>
                <w:szCs w:val="21"/>
              </w:rPr>
              <w:t>56,4</w:t>
            </w:r>
          </w:p>
        </w:tc>
        <w:tc>
          <w:tcPr>
            <w:tcW w:w="850" w:type="dxa"/>
          </w:tcPr>
          <w:p w:rsidR="004F39C2" w:rsidRPr="004F39C2" w:rsidRDefault="004F39C2" w:rsidP="004269CA">
            <w:pPr>
              <w:jc w:val="center"/>
              <w:rPr>
                <w:sz w:val="21"/>
                <w:szCs w:val="21"/>
              </w:rPr>
            </w:pPr>
            <w:r w:rsidRPr="004F39C2">
              <w:rPr>
                <w:sz w:val="21"/>
                <w:szCs w:val="21"/>
              </w:rPr>
              <w:t>55,9</w:t>
            </w:r>
          </w:p>
        </w:tc>
        <w:tc>
          <w:tcPr>
            <w:tcW w:w="1276" w:type="dxa"/>
          </w:tcPr>
          <w:p w:rsidR="004F39C2" w:rsidRPr="004F39C2" w:rsidRDefault="004F39C2" w:rsidP="004269CA">
            <w:pPr>
              <w:rPr>
                <w:sz w:val="21"/>
                <w:szCs w:val="21"/>
              </w:rPr>
            </w:pPr>
            <w:r w:rsidRPr="004F39C2">
              <w:rPr>
                <w:sz w:val="21"/>
                <w:szCs w:val="21"/>
              </w:rPr>
              <w:t>0,96</w:t>
            </w:r>
          </w:p>
        </w:tc>
      </w:tr>
      <w:tr w:rsidR="004F39C2" w:rsidTr="004F39C2">
        <w:trPr>
          <w:trHeight w:val="276"/>
        </w:trPr>
        <w:tc>
          <w:tcPr>
            <w:tcW w:w="15134" w:type="dxa"/>
            <w:gridSpan w:val="14"/>
            <w:shd w:val="clear" w:color="auto" w:fill="FF9999"/>
          </w:tcPr>
          <w:p w:rsidR="004F39C2" w:rsidRPr="00F910F1" w:rsidRDefault="004F39C2" w:rsidP="004269CA">
            <w:pPr>
              <w:rPr>
                <w:b/>
              </w:rPr>
            </w:pPr>
            <w:r w:rsidRPr="00F910F1">
              <w:rPr>
                <w:b/>
              </w:rPr>
              <w:t>3. Rizikingas elgesys</w:t>
            </w:r>
          </w:p>
          <w:p w:rsidR="004F39C2" w:rsidRDefault="004F39C2" w:rsidP="004269CA">
            <w:r w:rsidRPr="00F910F1">
              <w:rPr>
                <w:b/>
              </w:rPr>
              <w:t>3.1. Tabako gaminių bei elektroninių cigarečių vartojimas</w:t>
            </w:r>
            <w:r>
              <w:t xml:space="preserve"> </w:t>
            </w:r>
          </w:p>
        </w:tc>
      </w:tr>
      <w:tr w:rsidR="004F39C2" w:rsidTr="0018798D">
        <w:trPr>
          <w:trHeight w:val="336"/>
        </w:trPr>
        <w:tc>
          <w:tcPr>
            <w:tcW w:w="4644" w:type="dxa"/>
          </w:tcPr>
          <w:p w:rsidR="004F39C2" w:rsidRPr="004F39C2" w:rsidRDefault="004F39C2" w:rsidP="004269CA">
            <w:pPr>
              <w:rPr>
                <w:sz w:val="21"/>
                <w:szCs w:val="21"/>
              </w:rPr>
            </w:pPr>
            <w:r w:rsidRPr="004F39C2">
              <w:rPr>
                <w:sz w:val="21"/>
                <w:szCs w:val="21"/>
              </w:rPr>
              <w:t>Mokyklinio amžiaus vaikų, kurie per paskutines 30 dienų bent kartą rūkė tabako gaminius, dalis (proc.)</w:t>
            </w:r>
          </w:p>
        </w:tc>
        <w:tc>
          <w:tcPr>
            <w:tcW w:w="709" w:type="dxa"/>
          </w:tcPr>
          <w:p w:rsidR="004F39C2" w:rsidRPr="004F39C2" w:rsidRDefault="004F39C2" w:rsidP="004269CA">
            <w:pPr>
              <w:jc w:val="center"/>
              <w:rPr>
                <w:sz w:val="21"/>
                <w:szCs w:val="21"/>
              </w:rPr>
            </w:pPr>
            <w:r w:rsidRPr="004F39C2">
              <w:rPr>
                <w:sz w:val="21"/>
                <w:szCs w:val="21"/>
              </w:rPr>
              <w:t>7,0</w:t>
            </w:r>
          </w:p>
        </w:tc>
        <w:tc>
          <w:tcPr>
            <w:tcW w:w="709" w:type="dxa"/>
          </w:tcPr>
          <w:p w:rsidR="004F39C2" w:rsidRPr="004F39C2" w:rsidRDefault="004F39C2" w:rsidP="004269CA">
            <w:pPr>
              <w:jc w:val="center"/>
              <w:rPr>
                <w:sz w:val="21"/>
                <w:szCs w:val="21"/>
              </w:rPr>
            </w:pPr>
            <w:r w:rsidRPr="004F39C2">
              <w:rPr>
                <w:sz w:val="21"/>
                <w:szCs w:val="21"/>
              </w:rPr>
              <w:t>3,7</w:t>
            </w:r>
          </w:p>
        </w:tc>
        <w:tc>
          <w:tcPr>
            <w:tcW w:w="709" w:type="dxa"/>
          </w:tcPr>
          <w:p w:rsidR="004F39C2" w:rsidRPr="004F39C2" w:rsidRDefault="004F39C2" w:rsidP="004269CA">
            <w:pPr>
              <w:jc w:val="center"/>
              <w:rPr>
                <w:sz w:val="21"/>
                <w:szCs w:val="21"/>
              </w:rPr>
            </w:pPr>
            <w:r w:rsidRPr="004F39C2">
              <w:rPr>
                <w:sz w:val="21"/>
                <w:szCs w:val="21"/>
              </w:rPr>
              <w:t>4,5</w:t>
            </w:r>
          </w:p>
        </w:tc>
        <w:tc>
          <w:tcPr>
            <w:tcW w:w="708" w:type="dxa"/>
          </w:tcPr>
          <w:p w:rsidR="004F39C2" w:rsidRPr="004F39C2" w:rsidRDefault="004F39C2" w:rsidP="004269CA">
            <w:pPr>
              <w:jc w:val="center"/>
              <w:rPr>
                <w:sz w:val="21"/>
                <w:szCs w:val="21"/>
              </w:rPr>
            </w:pPr>
            <w:r w:rsidRPr="004F39C2">
              <w:rPr>
                <w:sz w:val="21"/>
                <w:szCs w:val="21"/>
              </w:rPr>
              <w:t>11,4</w:t>
            </w:r>
          </w:p>
        </w:tc>
        <w:tc>
          <w:tcPr>
            <w:tcW w:w="851" w:type="dxa"/>
          </w:tcPr>
          <w:p w:rsidR="004F39C2" w:rsidRPr="004F39C2" w:rsidRDefault="004F39C2" w:rsidP="004269CA">
            <w:pPr>
              <w:rPr>
                <w:sz w:val="21"/>
                <w:szCs w:val="21"/>
              </w:rPr>
            </w:pPr>
            <w:r w:rsidRPr="004F39C2">
              <w:rPr>
                <w:sz w:val="21"/>
                <w:szCs w:val="21"/>
              </w:rPr>
              <w:t>11,3</w:t>
            </w:r>
          </w:p>
        </w:tc>
        <w:tc>
          <w:tcPr>
            <w:tcW w:w="709" w:type="dxa"/>
          </w:tcPr>
          <w:p w:rsidR="004F39C2" w:rsidRPr="004F39C2" w:rsidRDefault="004F39C2" w:rsidP="004269CA">
            <w:pPr>
              <w:rPr>
                <w:sz w:val="21"/>
                <w:szCs w:val="21"/>
              </w:rPr>
            </w:pPr>
            <w:r w:rsidRPr="004F39C2">
              <w:rPr>
                <w:sz w:val="21"/>
                <w:szCs w:val="21"/>
              </w:rPr>
              <w:t>1,3</w:t>
            </w:r>
          </w:p>
        </w:tc>
        <w:tc>
          <w:tcPr>
            <w:tcW w:w="708" w:type="dxa"/>
          </w:tcPr>
          <w:p w:rsidR="004F39C2" w:rsidRPr="004F39C2" w:rsidRDefault="004F39C2" w:rsidP="004269CA">
            <w:pPr>
              <w:rPr>
                <w:sz w:val="21"/>
                <w:szCs w:val="21"/>
              </w:rPr>
            </w:pPr>
            <w:r w:rsidRPr="004F39C2">
              <w:rPr>
                <w:sz w:val="21"/>
                <w:szCs w:val="21"/>
              </w:rPr>
              <w:t>8,8</w:t>
            </w:r>
          </w:p>
        </w:tc>
        <w:tc>
          <w:tcPr>
            <w:tcW w:w="851" w:type="dxa"/>
          </w:tcPr>
          <w:p w:rsidR="004F39C2" w:rsidRPr="004F39C2" w:rsidRDefault="004F39C2" w:rsidP="004269CA">
            <w:pPr>
              <w:rPr>
                <w:sz w:val="21"/>
                <w:szCs w:val="21"/>
              </w:rPr>
            </w:pPr>
            <w:r w:rsidRPr="004F39C2">
              <w:rPr>
                <w:sz w:val="21"/>
                <w:szCs w:val="21"/>
              </w:rPr>
              <w:t>23,0</w:t>
            </w:r>
          </w:p>
        </w:tc>
        <w:tc>
          <w:tcPr>
            <w:tcW w:w="992" w:type="dxa"/>
          </w:tcPr>
          <w:p w:rsidR="004F39C2" w:rsidRPr="004F39C2" w:rsidRDefault="004F39C2" w:rsidP="004269CA">
            <w:pPr>
              <w:jc w:val="center"/>
              <w:rPr>
                <w:sz w:val="21"/>
                <w:szCs w:val="21"/>
              </w:rPr>
            </w:pPr>
            <w:r w:rsidRPr="004F39C2">
              <w:rPr>
                <w:sz w:val="21"/>
                <w:szCs w:val="21"/>
              </w:rPr>
              <w:t>7,0</w:t>
            </w:r>
          </w:p>
        </w:tc>
        <w:tc>
          <w:tcPr>
            <w:tcW w:w="709" w:type="dxa"/>
          </w:tcPr>
          <w:p w:rsidR="004F39C2" w:rsidRPr="004F39C2" w:rsidRDefault="004F39C2" w:rsidP="004269CA">
            <w:pPr>
              <w:jc w:val="center"/>
              <w:rPr>
                <w:sz w:val="21"/>
                <w:szCs w:val="21"/>
              </w:rPr>
            </w:pPr>
            <w:r w:rsidRPr="004F39C2">
              <w:rPr>
                <w:sz w:val="21"/>
                <w:szCs w:val="21"/>
              </w:rPr>
              <w:t>2,1</w:t>
            </w:r>
          </w:p>
        </w:tc>
        <w:tc>
          <w:tcPr>
            <w:tcW w:w="709" w:type="dxa"/>
          </w:tcPr>
          <w:p w:rsidR="004F39C2" w:rsidRPr="004F39C2" w:rsidRDefault="004F39C2" w:rsidP="004269CA">
            <w:pPr>
              <w:jc w:val="center"/>
              <w:rPr>
                <w:sz w:val="21"/>
                <w:szCs w:val="21"/>
              </w:rPr>
            </w:pPr>
            <w:r w:rsidRPr="004F39C2">
              <w:rPr>
                <w:sz w:val="21"/>
                <w:szCs w:val="21"/>
              </w:rPr>
              <w:t>4,7</w:t>
            </w:r>
          </w:p>
        </w:tc>
        <w:tc>
          <w:tcPr>
            <w:tcW w:w="850" w:type="dxa"/>
          </w:tcPr>
          <w:p w:rsidR="004F39C2" w:rsidRPr="004F39C2" w:rsidRDefault="004F39C2" w:rsidP="004269CA">
            <w:pPr>
              <w:jc w:val="center"/>
              <w:rPr>
                <w:sz w:val="21"/>
                <w:szCs w:val="21"/>
              </w:rPr>
            </w:pPr>
            <w:r w:rsidRPr="004F39C2">
              <w:rPr>
                <w:sz w:val="21"/>
                <w:szCs w:val="21"/>
              </w:rPr>
              <w:t>14,8</w:t>
            </w:r>
          </w:p>
        </w:tc>
        <w:tc>
          <w:tcPr>
            <w:tcW w:w="1276" w:type="dxa"/>
          </w:tcPr>
          <w:p w:rsidR="004F39C2" w:rsidRPr="004F39C2" w:rsidRDefault="004F39C2" w:rsidP="004269CA">
            <w:pPr>
              <w:rPr>
                <w:sz w:val="21"/>
                <w:szCs w:val="21"/>
              </w:rPr>
            </w:pPr>
            <w:r w:rsidRPr="004F39C2">
              <w:rPr>
                <w:sz w:val="21"/>
                <w:szCs w:val="21"/>
              </w:rPr>
              <w:t>1</w:t>
            </w:r>
          </w:p>
        </w:tc>
      </w:tr>
      <w:tr w:rsidR="004F39C2" w:rsidTr="0018798D">
        <w:trPr>
          <w:trHeight w:val="273"/>
        </w:trPr>
        <w:tc>
          <w:tcPr>
            <w:tcW w:w="4644" w:type="dxa"/>
          </w:tcPr>
          <w:p w:rsidR="004F39C2" w:rsidRPr="004F39C2" w:rsidRDefault="004F39C2" w:rsidP="004269CA">
            <w:pPr>
              <w:rPr>
                <w:sz w:val="21"/>
                <w:szCs w:val="21"/>
              </w:rPr>
            </w:pPr>
            <w:r w:rsidRPr="004F39C2">
              <w:rPr>
                <w:sz w:val="21"/>
                <w:szCs w:val="21"/>
              </w:rPr>
              <w:t>Mokyklinio amžiaus vaikų, kurie per paskutinius 12 mėn. bet kartą rūkė tabako gaminius, dalis (proc.)</w:t>
            </w:r>
          </w:p>
        </w:tc>
        <w:tc>
          <w:tcPr>
            <w:tcW w:w="709" w:type="dxa"/>
          </w:tcPr>
          <w:p w:rsidR="004F39C2" w:rsidRPr="004F39C2" w:rsidRDefault="004F39C2" w:rsidP="004269CA">
            <w:pPr>
              <w:jc w:val="center"/>
              <w:rPr>
                <w:sz w:val="21"/>
                <w:szCs w:val="21"/>
              </w:rPr>
            </w:pPr>
            <w:r w:rsidRPr="004F39C2">
              <w:rPr>
                <w:sz w:val="21"/>
                <w:szCs w:val="21"/>
              </w:rPr>
              <w:t>12,3</w:t>
            </w:r>
          </w:p>
        </w:tc>
        <w:tc>
          <w:tcPr>
            <w:tcW w:w="709" w:type="dxa"/>
          </w:tcPr>
          <w:p w:rsidR="004F39C2" w:rsidRPr="004F39C2" w:rsidRDefault="004F39C2" w:rsidP="004269CA">
            <w:pPr>
              <w:jc w:val="center"/>
              <w:rPr>
                <w:sz w:val="21"/>
                <w:szCs w:val="21"/>
              </w:rPr>
            </w:pPr>
            <w:r w:rsidRPr="004F39C2">
              <w:rPr>
                <w:sz w:val="21"/>
                <w:szCs w:val="21"/>
              </w:rPr>
              <w:t>6,0</w:t>
            </w:r>
          </w:p>
        </w:tc>
        <w:tc>
          <w:tcPr>
            <w:tcW w:w="709" w:type="dxa"/>
          </w:tcPr>
          <w:p w:rsidR="004F39C2" w:rsidRPr="004F39C2" w:rsidRDefault="004F39C2" w:rsidP="004269CA">
            <w:pPr>
              <w:jc w:val="center"/>
              <w:rPr>
                <w:sz w:val="21"/>
                <w:szCs w:val="21"/>
              </w:rPr>
            </w:pPr>
            <w:r w:rsidRPr="004F39C2">
              <w:rPr>
                <w:sz w:val="21"/>
                <w:szCs w:val="21"/>
              </w:rPr>
              <w:t>10,8</w:t>
            </w:r>
          </w:p>
        </w:tc>
        <w:tc>
          <w:tcPr>
            <w:tcW w:w="708" w:type="dxa"/>
          </w:tcPr>
          <w:p w:rsidR="004F39C2" w:rsidRPr="004F39C2" w:rsidRDefault="004F39C2" w:rsidP="004269CA">
            <w:pPr>
              <w:jc w:val="center"/>
              <w:rPr>
                <w:sz w:val="21"/>
                <w:szCs w:val="21"/>
              </w:rPr>
            </w:pPr>
            <w:r w:rsidRPr="004F39C2">
              <w:rPr>
                <w:sz w:val="21"/>
                <w:szCs w:val="21"/>
              </w:rPr>
              <w:t>19,8</w:t>
            </w:r>
          </w:p>
        </w:tc>
        <w:tc>
          <w:tcPr>
            <w:tcW w:w="851" w:type="dxa"/>
          </w:tcPr>
          <w:p w:rsidR="004F39C2" w:rsidRPr="004F39C2" w:rsidRDefault="004F39C2" w:rsidP="004269CA">
            <w:pPr>
              <w:rPr>
                <w:sz w:val="21"/>
                <w:szCs w:val="21"/>
              </w:rPr>
            </w:pPr>
            <w:r w:rsidRPr="004F39C2">
              <w:rPr>
                <w:sz w:val="21"/>
                <w:szCs w:val="21"/>
              </w:rPr>
              <w:t>23,0</w:t>
            </w:r>
          </w:p>
        </w:tc>
        <w:tc>
          <w:tcPr>
            <w:tcW w:w="709" w:type="dxa"/>
          </w:tcPr>
          <w:p w:rsidR="004F39C2" w:rsidRPr="004F39C2" w:rsidRDefault="004F39C2" w:rsidP="004269CA">
            <w:pPr>
              <w:rPr>
                <w:sz w:val="21"/>
                <w:szCs w:val="21"/>
              </w:rPr>
            </w:pPr>
            <w:r w:rsidRPr="004F39C2">
              <w:rPr>
                <w:sz w:val="21"/>
                <w:szCs w:val="21"/>
              </w:rPr>
              <w:t>6,3</w:t>
            </w:r>
          </w:p>
        </w:tc>
        <w:tc>
          <w:tcPr>
            <w:tcW w:w="708" w:type="dxa"/>
          </w:tcPr>
          <w:p w:rsidR="004F39C2" w:rsidRPr="004F39C2" w:rsidRDefault="004F39C2" w:rsidP="004269CA">
            <w:pPr>
              <w:rPr>
                <w:sz w:val="21"/>
                <w:szCs w:val="21"/>
              </w:rPr>
            </w:pPr>
            <w:r w:rsidRPr="004F39C2">
              <w:rPr>
                <w:sz w:val="21"/>
                <w:szCs w:val="21"/>
              </w:rPr>
              <w:t>22,1</w:t>
            </w:r>
          </w:p>
        </w:tc>
        <w:tc>
          <w:tcPr>
            <w:tcW w:w="851" w:type="dxa"/>
          </w:tcPr>
          <w:p w:rsidR="004F39C2" w:rsidRPr="004F39C2" w:rsidRDefault="004F39C2" w:rsidP="004269CA">
            <w:pPr>
              <w:rPr>
                <w:sz w:val="21"/>
                <w:szCs w:val="21"/>
              </w:rPr>
            </w:pPr>
            <w:r w:rsidRPr="004F39C2">
              <w:rPr>
                <w:sz w:val="21"/>
                <w:szCs w:val="21"/>
              </w:rPr>
              <w:t>39,1</w:t>
            </w:r>
          </w:p>
        </w:tc>
        <w:tc>
          <w:tcPr>
            <w:tcW w:w="992" w:type="dxa"/>
          </w:tcPr>
          <w:p w:rsidR="004F39C2" w:rsidRPr="004F39C2" w:rsidRDefault="004F39C2" w:rsidP="004269CA">
            <w:pPr>
              <w:jc w:val="center"/>
              <w:rPr>
                <w:sz w:val="21"/>
                <w:szCs w:val="21"/>
              </w:rPr>
            </w:pPr>
            <w:r w:rsidRPr="004F39C2">
              <w:rPr>
                <w:sz w:val="21"/>
                <w:szCs w:val="21"/>
              </w:rPr>
              <w:t>12,7</w:t>
            </w:r>
          </w:p>
        </w:tc>
        <w:tc>
          <w:tcPr>
            <w:tcW w:w="709" w:type="dxa"/>
          </w:tcPr>
          <w:p w:rsidR="004F39C2" w:rsidRPr="004F39C2" w:rsidRDefault="004F39C2" w:rsidP="004269CA">
            <w:pPr>
              <w:jc w:val="center"/>
              <w:rPr>
                <w:sz w:val="21"/>
                <w:szCs w:val="21"/>
              </w:rPr>
            </w:pPr>
            <w:r w:rsidRPr="004F39C2">
              <w:rPr>
                <w:sz w:val="21"/>
                <w:szCs w:val="21"/>
              </w:rPr>
              <w:t>3,4</w:t>
            </w:r>
          </w:p>
        </w:tc>
        <w:tc>
          <w:tcPr>
            <w:tcW w:w="709" w:type="dxa"/>
          </w:tcPr>
          <w:p w:rsidR="004F39C2" w:rsidRPr="004F39C2" w:rsidRDefault="004F39C2" w:rsidP="004269CA">
            <w:pPr>
              <w:jc w:val="center"/>
              <w:rPr>
                <w:sz w:val="21"/>
                <w:szCs w:val="21"/>
              </w:rPr>
            </w:pPr>
            <w:r w:rsidRPr="004F39C2">
              <w:rPr>
                <w:sz w:val="21"/>
                <w:szCs w:val="21"/>
              </w:rPr>
              <w:t>9,8</w:t>
            </w:r>
          </w:p>
        </w:tc>
        <w:tc>
          <w:tcPr>
            <w:tcW w:w="850" w:type="dxa"/>
          </w:tcPr>
          <w:p w:rsidR="004F39C2" w:rsidRPr="004F39C2" w:rsidRDefault="004F39C2" w:rsidP="004269CA">
            <w:pPr>
              <w:jc w:val="center"/>
              <w:rPr>
                <w:sz w:val="21"/>
                <w:szCs w:val="21"/>
              </w:rPr>
            </w:pPr>
            <w:r w:rsidRPr="004F39C2">
              <w:rPr>
                <w:sz w:val="21"/>
                <w:szCs w:val="21"/>
              </w:rPr>
              <w:t>25,8</w:t>
            </w:r>
          </w:p>
        </w:tc>
        <w:tc>
          <w:tcPr>
            <w:tcW w:w="1276" w:type="dxa"/>
          </w:tcPr>
          <w:p w:rsidR="004F39C2" w:rsidRPr="004F39C2" w:rsidRDefault="004F39C2" w:rsidP="004269CA">
            <w:pPr>
              <w:rPr>
                <w:sz w:val="21"/>
                <w:szCs w:val="21"/>
              </w:rPr>
            </w:pPr>
            <w:r w:rsidRPr="004F39C2">
              <w:rPr>
                <w:sz w:val="21"/>
                <w:szCs w:val="21"/>
              </w:rPr>
              <w:t>1,03</w:t>
            </w:r>
          </w:p>
        </w:tc>
      </w:tr>
      <w:tr w:rsidR="004F39C2" w:rsidTr="0018798D">
        <w:trPr>
          <w:trHeight w:val="331"/>
        </w:trPr>
        <w:tc>
          <w:tcPr>
            <w:tcW w:w="4644" w:type="dxa"/>
          </w:tcPr>
          <w:p w:rsidR="004F39C2" w:rsidRPr="004F39C2" w:rsidRDefault="004F39C2" w:rsidP="004269CA">
            <w:pPr>
              <w:rPr>
                <w:sz w:val="21"/>
                <w:szCs w:val="21"/>
              </w:rPr>
            </w:pPr>
            <w:r w:rsidRPr="004F39C2">
              <w:rPr>
                <w:sz w:val="21"/>
                <w:szCs w:val="21"/>
              </w:rPr>
              <w:t>Mokyklinio amžiaus vaikų, kurie per paskutines 30 d. bent kartą rūkė elektronines cigaretes ar naudojo panašius elektroninius įtaisus rūkymui, dalis (proc.)</w:t>
            </w:r>
          </w:p>
        </w:tc>
        <w:tc>
          <w:tcPr>
            <w:tcW w:w="709" w:type="dxa"/>
          </w:tcPr>
          <w:p w:rsidR="004F39C2" w:rsidRPr="004F39C2" w:rsidRDefault="004F39C2" w:rsidP="004269CA">
            <w:pPr>
              <w:jc w:val="center"/>
              <w:rPr>
                <w:sz w:val="21"/>
                <w:szCs w:val="21"/>
              </w:rPr>
            </w:pPr>
            <w:r w:rsidRPr="004F39C2">
              <w:rPr>
                <w:sz w:val="21"/>
                <w:szCs w:val="21"/>
              </w:rPr>
              <w:t>14,9</w:t>
            </w:r>
          </w:p>
        </w:tc>
        <w:tc>
          <w:tcPr>
            <w:tcW w:w="709" w:type="dxa"/>
          </w:tcPr>
          <w:p w:rsidR="004F39C2" w:rsidRPr="004F39C2" w:rsidRDefault="004F39C2" w:rsidP="004269CA">
            <w:pPr>
              <w:jc w:val="center"/>
              <w:rPr>
                <w:sz w:val="21"/>
                <w:szCs w:val="21"/>
              </w:rPr>
            </w:pPr>
            <w:r w:rsidRPr="004F39C2">
              <w:rPr>
                <w:sz w:val="21"/>
                <w:szCs w:val="21"/>
              </w:rPr>
              <w:t>4,5</w:t>
            </w:r>
          </w:p>
        </w:tc>
        <w:tc>
          <w:tcPr>
            <w:tcW w:w="709" w:type="dxa"/>
          </w:tcPr>
          <w:p w:rsidR="004F39C2" w:rsidRPr="004F39C2" w:rsidRDefault="004F39C2" w:rsidP="004269CA">
            <w:pPr>
              <w:jc w:val="center"/>
              <w:rPr>
                <w:sz w:val="21"/>
                <w:szCs w:val="21"/>
              </w:rPr>
            </w:pPr>
            <w:r w:rsidRPr="004F39C2">
              <w:rPr>
                <w:sz w:val="21"/>
                <w:szCs w:val="21"/>
              </w:rPr>
              <w:t>12,1</w:t>
            </w:r>
          </w:p>
        </w:tc>
        <w:tc>
          <w:tcPr>
            <w:tcW w:w="708" w:type="dxa"/>
          </w:tcPr>
          <w:p w:rsidR="004F39C2" w:rsidRPr="004F39C2" w:rsidRDefault="004F39C2" w:rsidP="004269CA">
            <w:pPr>
              <w:jc w:val="center"/>
              <w:rPr>
                <w:sz w:val="21"/>
                <w:szCs w:val="21"/>
              </w:rPr>
            </w:pPr>
            <w:r w:rsidRPr="004F39C2">
              <w:rPr>
                <w:sz w:val="21"/>
                <w:szCs w:val="21"/>
              </w:rPr>
              <w:t>27,0</w:t>
            </w:r>
          </w:p>
        </w:tc>
        <w:tc>
          <w:tcPr>
            <w:tcW w:w="851" w:type="dxa"/>
          </w:tcPr>
          <w:p w:rsidR="004F39C2" w:rsidRPr="004F39C2" w:rsidRDefault="004F39C2" w:rsidP="004269CA">
            <w:pPr>
              <w:rPr>
                <w:sz w:val="21"/>
                <w:szCs w:val="21"/>
              </w:rPr>
            </w:pPr>
          </w:p>
        </w:tc>
        <w:tc>
          <w:tcPr>
            <w:tcW w:w="709" w:type="dxa"/>
          </w:tcPr>
          <w:p w:rsidR="004F39C2" w:rsidRPr="004F39C2" w:rsidRDefault="004F39C2" w:rsidP="004269CA">
            <w:pPr>
              <w:rPr>
                <w:sz w:val="21"/>
                <w:szCs w:val="21"/>
              </w:rPr>
            </w:pPr>
          </w:p>
        </w:tc>
        <w:tc>
          <w:tcPr>
            <w:tcW w:w="708" w:type="dxa"/>
          </w:tcPr>
          <w:p w:rsidR="004F39C2" w:rsidRPr="004F39C2" w:rsidRDefault="004F39C2" w:rsidP="004269CA">
            <w:pPr>
              <w:rPr>
                <w:sz w:val="21"/>
                <w:szCs w:val="21"/>
              </w:rPr>
            </w:pPr>
          </w:p>
        </w:tc>
        <w:tc>
          <w:tcPr>
            <w:tcW w:w="851" w:type="dxa"/>
          </w:tcPr>
          <w:p w:rsidR="004F39C2" w:rsidRPr="004F39C2" w:rsidRDefault="004F39C2" w:rsidP="004269CA">
            <w:pPr>
              <w:rPr>
                <w:sz w:val="21"/>
                <w:szCs w:val="21"/>
              </w:rPr>
            </w:pPr>
          </w:p>
        </w:tc>
        <w:tc>
          <w:tcPr>
            <w:tcW w:w="992" w:type="dxa"/>
          </w:tcPr>
          <w:p w:rsidR="004F39C2" w:rsidRPr="004F39C2" w:rsidRDefault="004F39C2" w:rsidP="004269CA">
            <w:pPr>
              <w:jc w:val="center"/>
              <w:rPr>
                <w:sz w:val="21"/>
                <w:szCs w:val="21"/>
              </w:rPr>
            </w:pPr>
            <w:r w:rsidRPr="004F39C2">
              <w:rPr>
                <w:sz w:val="21"/>
                <w:szCs w:val="21"/>
              </w:rPr>
              <w:t>12,2</w:t>
            </w:r>
          </w:p>
        </w:tc>
        <w:tc>
          <w:tcPr>
            <w:tcW w:w="709" w:type="dxa"/>
          </w:tcPr>
          <w:p w:rsidR="004F39C2" w:rsidRPr="004F39C2" w:rsidRDefault="004F39C2" w:rsidP="004269CA">
            <w:pPr>
              <w:jc w:val="center"/>
              <w:rPr>
                <w:sz w:val="21"/>
                <w:szCs w:val="21"/>
              </w:rPr>
            </w:pPr>
            <w:r w:rsidRPr="004F39C2">
              <w:rPr>
                <w:sz w:val="21"/>
                <w:szCs w:val="21"/>
              </w:rPr>
              <w:t>3,3</w:t>
            </w:r>
          </w:p>
        </w:tc>
        <w:tc>
          <w:tcPr>
            <w:tcW w:w="709" w:type="dxa"/>
          </w:tcPr>
          <w:p w:rsidR="004F39C2" w:rsidRPr="004F39C2" w:rsidRDefault="004F39C2" w:rsidP="004269CA">
            <w:pPr>
              <w:jc w:val="center"/>
              <w:rPr>
                <w:sz w:val="21"/>
                <w:szCs w:val="21"/>
              </w:rPr>
            </w:pPr>
            <w:r w:rsidRPr="004F39C2">
              <w:rPr>
                <w:sz w:val="21"/>
                <w:szCs w:val="21"/>
              </w:rPr>
              <w:t>9,5</w:t>
            </w:r>
          </w:p>
        </w:tc>
        <w:tc>
          <w:tcPr>
            <w:tcW w:w="850" w:type="dxa"/>
          </w:tcPr>
          <w:p w:rsidR="004F39C2" w:rsidRPr="004F39C2" w:rsidRDefault="004F39C2" w:rsidP="004269CA">
            <w:pPr>
              <w:jc w:val="center"/>
              <w:rPr>
                <w:sz w:val="21"/>
                <w:szCs w:val="21"/>
              </w:rPr>
            </w:pPr>
            <w:r w:rsidRPr="004F39C2">
              <w:rPr>
                <w:sz w:val="21"/>
                <w:szCs w:val="21"/>
              </w:rPr>
              <w:t>24,7</w:t>
            </w:r>
          </w:p>
        </w:tc>
        <w:tc>
          <w:tcPr>
            <w:tcW w:w="1276" w:type="dxa"/>
          </w:tcPr>
          <w:p w:rsidR="004F39C2" w:rsidRPr="004F39C2" w:rsidRDefault="004F39C2" w:rsidP="004269CA">
            <w:pPr>
              <w:rPr>
                <w:sz w:val="21"/>
                <w:szCs w:val="21"/>
              </w:rPr>
            </w:pPr>
            <w:r w:rsidRPr="004F39C2">
              <w:rPr>
                <w:sz w:val="21"/>
                <w:szCs w:val="21"/>
              </w:rPr>
              <w:t>0,8</w:t>
            </w:r>
          </w:p>
        </w:tc>
      </w:tr>
      <w:tr w:rsidR="004F39C2" w:rsidTr="0018798D">
        <w:trPr>
          <w:trHeight w:val="321"/>
        </w:trPr>
        <w:tc>
          <w:tcPr>
            <w:tcW w:w="4644" w:type="dxa"/>
          </w:tcPr>
          <w:p w:rsidR="004F39C2" w:rsidRPr="004F39C2" w:rsidRDefault="004F39C2" w:rsidP="004269CA">
            <w:pPr>
              <w:rPr>
                <w:sz w:val="21"/>
                <w:szCs w:val="21"/>
              </w:rPr>
            </w:pPr>
            <w:r w:rsidRPr="004F39C2">
              <w:rPr>
                <w:sz w:val="21"/>
                <w:szCs w:val="21"/>
              </w:rPr>
              <w:t>Mokyklinio amžiaus vaikų, kurie per  paskutinius 12 mėn. bent kartą rūkė elektronines cigaretes ar naudojo panašius elektroninius įtaisus rūkymui, dalis (proc.)</w:t>
            </w:r>
          </w:p>
        </w:tc>
        <w:tc>
          <w:tcPr>
            <w:tcW w:w="709" w:type="dxa"/>
          </w:tcPr>
          <w:p w:rsidR="004F39C2" w:rsidRPr="004F39C2" w:rsidRDefault="004F39C2" w:rsidP="004269CA">
            <w:pPr>
              <w:jc w:val="center"/>
              <w:rPr>
                <w:sz w:val="21"/>
                <w:szCs w:val="21"/>
              </w:rPr>
            </w:pPr>
            <w:r w:rsidRPr="004F39C2">
              <w:rPr>
                <w:sz w:val="21"/>
                <w:szCs w:val="21"/>
              </w:rPr>
              <w:t>26,8</w:t>
            </w:r>
          </w:p>
        </w:tc>
        <w:tc>
          <w:tcPr>
            <w:tcW w:w="709" w:type="dxa"/>
          </w:tcPr>
          <w:p w:rsidR="004F39C2" w:rsidRPr="004F39C2" w:rsidRDefault="004F39C2" w:rsidP="004269CA">
            <w:pPr>
              <w:jc w:val="center"/>
              <w:rPr>
                <w:sz w:val="21"/>
                <w:szCs w:val="21"/>
              </w:rPr>
            </w:pPr>
            <w:r w:rsidRPr="004F39C2">
              <w:rPr>
                <w:sz w:val="21"/>
                <w:szCs w:val="21"/>
              </w:rPr>
              <w:t>11,9</w:t>
            </w:r>
          </w:p>
        </w:tc>
        <w:tc>
          <w:tcPr>
            <w:tcW w:w="709" w:type="dxa"/>
          </w:tcPr>
          <w:p w:rsidR="004F39C2" w:rsidRPr="004F39C2" w:rsidRDefault="004F39C2" w:rsidP="004269CA">
            <w:pPr>
              <w:jc w:val="center"/>
              <w:rPr>
                <w:sz w:val="21"/>
                <w:szCs w:val="21"/>
              </w:rPr>
            </w:pPr>
            <w:r w:rsidRPr="004F39C2">
              <w:rPr>
                <w:sz w:val="21"/>
                <w:szCs w:val="21"/>
              </w:rPr>
              <w:t>28,1</w:t>
            </w:r>
          </w:p>
        </w:tc>
        <w:tc>
          <w:tcPr>
            <w:tcW w:w="708" w:type="dxa"/>
          </w:tcPr>
          <w:p w:rsidR="004F39C2" w:rsidRPr="004F39C2" w:rsidRDefault="004F39C2" w:rsidP="004269CA">
            <w:pPr>
              <w:jc w:val="center"/>
              <w:rPr>
                <w:sz w:val="21"/>
                <w:szCs w:val="21"/>
              </w:rPr>
            </w:pPr>
            <w:r w:rsidRPr="004F39C2">
              <w:rPr>
                <w:sz w:val="21"/>
                <w:szCs w:val="21"/>
              </w:rPr>
              <w:t>40,7</w:t>
            </w:r>
          </w:p>
        </w:tc>
        <w:tc>
          <w:tcPr>
            <w:tcW w:w="851" w:type="dxa"/>
          </w:tcPr>
          <w:p w:rsidR="004F39C2" w:rsidRPr="004F39C2" w:rsidRDefault="004F39C2" w:rsidP="004269CA">
            <w:pPr>
              <w:rPr>
                <w:sz w:val="21"/>
                <w:szCs w:val="21"/>
              </w:rPr>
            </w:pPr>
          </w:p>
        </w:tc>
        <w:tc>
          <w:tcPr>
            <w:tcW w:w="709" w:type="dxa"/>
          </w:tcPr>
          <w:p w:rsidR="004F39C2" w:rsidRPr="004F39C2" w:rsidRDefault="004F39C2" w:rsidP="004269CA">
            <w:pPr>
              <w:rPr>
                <w:sz w:val="21"/>
                <w:szCs w:val="21"/>
              </w:rPr>
            </w:pPr>
          </w:p>
        </w:tc>
        <w:tc>
          <w:tcPr>
            <w:tcW w:w="708" w:type="dxa"/>
          </w:tcPr>
          <w:p w:rsidR="004F39C2" w:rsidRPr="004F39C2" w:rsidRDefault="004F39C2" w:rsidP="004269CA">
            <w:pPr>
              <w:rPr>
                <w:sz w:val="21"/>
                <w:szCs w:val="21"/>
              </w:rPr>
            </w:pPr>
          </w:p>
        </w:tc>
        <w:tc>
          <w:tcPr>
            <w:tcW w:w="851" w:type="dxa"/>
          </w:tcPr>
          <w:p w:rsidR="004F39C2" w:rsidRPr="004F39C2" w:rsidRDefault="004F39C2" w:rsidP="004269CA">
            <w:pPr>
              <w:rPr>
                <w:sz w:val="21"/>
                <w:szCs w:val="21"/>
              </w:rPr>
            </w:pPr>
          </w:p>
        </w:tc>
        <w:tc>
          <w:tcPr>
            <w:tcW w:w="992" w:type="dxa"/>
          </w:tcPr>
          <w:p w:rsidR="004F39C2" w:rsidRPr="004F39C2" w:rsidRDefault="004F39C2" w:rsidP="004269CA">
            <w:pPr>
              <w:jc w:val="center"/>
              <w:rPr>
                <w:sz w:val="21"/>
                <w:szCs w:val="21"/>
              </w:rPr>
            </w:pPr>
            <w:r w:rsidRPr="004F39C2">
              <w:rPr>
                <w:sz w:val="21"/>
                <w:szCs w:val="21"/>
              </w:rPr>
              <w:t>20,1</w:t>
            </w:r>
          </w:p>
        </w:tc>
        <w:tc>
          <w:tcPr>
            <w:tcW w:w="709" w:type="dxa"/>
          </w:tcPr>
          <w:p w:rsidR="004F39C2" w:rsidRPr="004F39C2" w:rsidRDefault="004F39C2" w:rsidP="004269CA">
            <w:pPr>
              <w:jc w:val="center"/>
              <w:rPr>
                <w:sz w:val="21"/>
                <w:szCs w:val="21"/>
              </w:rPr>
            </w:pPr>
            <w:r w:rsidRPr="004F39C2">
              <w:rPr>
                <w:sz w:val="21"/>
                <w:szCs w:val="21"/>
              </w:rPr>
              <w:t>5,8</w:t>
            </w:r>
          </w:p>
        </w:tc>
        <w:tc>
          <w:tcPr>
            <w:tcW w:w="709" w:type="dxa"/>
          </w:tcPr>
          <w:p w:rsidR="004F39C2" w:rsidRPr="004F39C2" w:rsidRDefault="004F39C2" w:rsidP="004269CA">
            <w:pPr>
              <w:jc w:val="center"/>
              <w:rPr>
                <w:sz w:val="21"/>
                <w:szCs w:val="21"/>
              </w:rPr>
            </w:pPr>
            <w:r w:rsidRPr="004F39C2">
              <w:rPr>
                <w:sz w:val="21"/>
                <w:szCs w:val="21"/>
              </w:rPr>
              <w:t>19,4</w:t>
            </w:r>
          </w:p>
        </w:tc>
        <w:tc>
          <w:tcPr>
            <w:tcW w:w="850" w:type="dxa"/>
          </w:tcPr>
          <w:p w:rsidR="004F39C2" w:rsidRPr="004F39C2" w:rsidRDefault="004F39C2" w:rsidP="004269CA">
            <w:pPr>
              <w:jc w:val="center"/>
              <w:rPr>
                <w:sz w:val="21"/>
                <w:szCs w:val="21"/>
              </w:rPr>
            </w:pPr>
            <w:r w:rsidRPr="004F39C2">
              <w:rPr>
                <w:sz w:val="21"/>
                <w:szCs w:val="21"/>
              </w:rPr>
              <w:t>36,6</w:t>
            </w:r>
          </w:p>
        </w:tc>
        <w:tc>
          <w:tcPr>
            <w:tcW w:w="1276" w:type="dxa"/>
          </w:tcPr>
          <w:p w:rsidR="004F39C2" w:rsidRPr="004F39C2" w:rsidRDefault="004F39C2" w:rsidP="004269CA">
            <w:pPr>
              <w:rPr>
                <w:sz w:val="21"/>
                <w:szCs w:val="21"/>
              </w:rPr>
            </w:pPr>
            <w:r w:rsidRPr="004F39C2">
              <w:rPr>
                <w:sz w:val="21"/>
                <w:szCs w:val="21"/>
              </w:rPr>
              <w:t>0,75</w:t>
            </w:r>
          </w:p>
        </w:tc>
      </w:tr>
      <w:tr w:rsidR="004F39C2" w:rsidTr="004F39C2">
        <w:trPr>
          <w:trHeight w:val="276"/>
        </w:trPr>
        <w:tc>
          <w:tcPr>
            <w:tcW w:w="15134" w:type="dxa"/>
            <w:gridSpan w:val="14"/>
            <w:shd w:val="clear" w:color="auto" w:fill="FFCCCC"/>
          </w:tcPr>
          <w:p w:rsidR="004F39C2" w:rsidRPr="00B86E32" w:rsidRDefault="004F39C2" w:rsidP="004269CA">
            <w:pPr>
              <w:rPr>
                <w:b/>
              </w:rPr>
            </w:pPr>
            <w:r w:rsidRPr="00B86E32">
              <w:rPr>
                <w:b/>
              </w:rPr>
              <w:t xml:space="preserve">3.2. Alkoholio vartojimas </w:t>
            </w:r>
          </w:p>
        </w:tc>
      </w:tr>
      <w:tr w:rsidR="004F39C2" w:rsidTr="0018798D">
        <w:trPr>
          <w:trHeight w:val="303"/>
        </w:trPr>
        <w:tc>
          <w:tcPr>
            <w:tcW w:w="4644" w:type="dxa"/>
          </w:tcPr>
          <w:p w:rsidR="004F39C2" w:rsidRPr="004F39C2" w:rsidRDefault="004F39C2" w:rsidP="004269CA">
            <w:pPr>
              <w:rPr>
                <w:sz w:val="21"/>
                <w:szCs w:val="21"/>
              </w:rPr>
            </w:pPr>
            <w:r w:rsidRPr="004F39C2">
              <w:rPr>
                <w:sz w:val="21"/>
                <w:szCs w:val="21"/>
              </w:rPr>
              <w:t>Mokyklinio amžiaus vaikų, kurie per paskutines 30 d. bent kartą vartojo alkoholinius gėrimus, dalis (proc.)</w:t>
            </w:r>
          </w:p>
        </w:tc>
        <w:tc>
          <w:tcPr>
            <w:tcW w:w="709" w:type="dxa"/>
          </w:tcPr>
          <w:p w:rsidR="004F39C2" w:rsidRPr="004F39C2" w:rsidRDefault="004F39C2" w:rsidP="004269CA">
            <w:pPr>
              <w:jc w:val="center"/>
              <w:rPr>
                <w:sz w:val="21"/>
                <w:szCs w:val="21"/>
              </w:rPr>
            </w:pPr>
            <w:r w:rsidRPr="004F39C2">
              <w:rPr>
                <w:sz w:val="21"/>
                <w:szCs w:val="21"/>
              </w:rPr>
              <w:t>14,1</w:t>
            </w:r>
          </w:p>
        </w:tc>
        <w:tc>
          <w:tcPr>
            <w:tcW w:w="709" w:type="dxa"/>
          </w:tcPr>
          <w:p w:rsidR="004F39C2" w:rsidRPr="004F39C2" w:rsidRDefault="004F39C2" w:rsidP="004269CA">
            <w:pPr>
              <w:jc w:val="center"/>
              <w:rPr>
                <w:sz w:val="21"/>
                <w:szCs w:val="21"/>
              </w:rPr>
            </w:pPr>
            <w:r w:rsidRPr="004F39C2">
              <w:rPr>
                <w:sz w:val="21"/>
                <w:szCs w:val="21"/>
              </w:rPr>
              <w:t>10,2</w:t>
            </w:r>
          </w:p>
        </w:tc>
        <w:tc>
          <w:tcPr>
            <w:tcW w:w="709" w:type="dxa"/>
          </w:tcPr>
          <w:p w:rsidR="004F39C2" w:rsidRPr="004F39C2" w:rsidRDefault="004F39C2" w:rsidP="004269CA">
            <w:pPr>
              <w:jc w:val="center"/>
              <w:rPr>
                <w:sz w:val="21"/>
                <w:szCs w:val="21"/>
              </w:rPr>
            </w:pPr>
            <w:r w:rsidRPr="004F39C2">
              <w:rPr>
                <w:sz w:val="21"/>
                <w:szCs w:val="21"/>
              </w:rPr>
              <w:t>8,5</w:t>
            </w:r>
          </w:p>
        </w:tc>
        <w:tc>
          <w:tcPr>
            <w:tcW w:w="708" w:type="dxa"/>
          </w:tcPr>
          <w:p w:rsidR="004F39C2" w:rsidRPr="004F39C2" w:rsidRDefault="004F39C2" w:rsidP="004269CA">
            <w:pPr>
              <w:jc w:val="center"/>
              <w:rPr>
                <w:sz w:val="21"/>
                <w:szCs w:val="21"/>
              </w:rPr>
            </w:pPr>
            <w:r w:rsidRPr="004F39C2">
              <w:rPr>
                <w:sz w:val="21"/>
                <w:szCs w:val="21"/>
              </w:rPr>
              <w:t>23,3</w:t>
            </w:r>
          </w:p>
        </w:tc>
        <w:tc>
          <w:tcPr>
            <w:tcW w:w="851" w:type="dxa"/>
          </w:tcPr>
          <w:p w:rsidR="004F39C2" w:rsidRPr="004F39C2" w:rsidRDefault="004F39C2" w:rsidP="004269CA">
            <w:pPr>
              <w:rPr>
                <w:sz w:val="21"/>
                <w:szCs w:val="21"/>
              </w:rPr>
            </w:pPr>
            <w:r w:rsidRPr="004F39C2">
              <w:rPr>
                <w:sz w:val="21"/>
                <w:szCs w:val="21"/>
              </w:rPr>
              <w:t>18,1</w:t>
            </w:r>
          </w:p>
        </w:tc>
        <w:tc>
          <w:tcPr>
            <w:tcW w:w="709" w:type="dxa"/>
          </w:tcPr>
          <w:p w:rsidR="004F39C2" w:rsidRPr="004F39C2" w:rsidRDefault="004F39C2" w:rsidP="004269CA">
            <w:pPr>
              <w:rPr>
                <w:sz w:val="21"/>
                <w:szCs w:val="21"/>
              </w:rPr>
            </w:pPr>
            <w:r w:rsidRPr="004F39C2">
              <w:rPr>
                <w:sz w:val="21"/>
                <w:szCs w:val="21"/>
              </w:rPr>
              <w:t>2,7</w:t>
            </w:r>
          </w:p>
        </w:tc>
        <w:tc>
          <w:tcPr>
            <w:tcW w:w="708" w:type="dxa"/>
          </w:tcPr>
          <w:p w:rsidR="004F39C2" w:rsidRPr="004F39C2" w:rsidRDefault="004F39C2" w:rsidP="004269CA">
            <w:pPr>
              <w:rPr>
                <w:sz w:val="21"/>
                <w:szCs w:val="21"/>
              </w:rPr>
            </w:pPr>
            <w:r w:rsidRPr="004F39C2">
              <w:rPr>
                <w:sz w:val="21"/>
                <w:szCs w:val="21"/>
              </w:rPr>
              <w:t>14,4</w:t>
            </w:r>
          </w:p>
        </w:tc>
        <w:tc>
          <w:tcPr>
            <w:tcW w:w="851" w:type="dxa"/>
          </w:tcPr>
          <w:p w:rsidR="004F39C2" w:rsidRPr="004F39C2" w:rsidRDefault="004F39C2" w:rsidP="004269CA">
            <w:pPr>
              <w:rPr>
                <w:sz w:val="21"/>
                <w:szCs w:val="21"/>
              </w:rPr>
            </w:pPr>
            <w:r w:rsidRPr="004F39C2">
              <w:rPr>
                <w:sz w:val="21"/>
                <w:szCs w:val="21"/>
              </w:rPr>
              <w:t>35,7</w:t>
            </w:r>
          </w:p>
        </w:tc>
        <w:tc>
          <w:tcPr>
            <w:tcW w:w="992" w:type="dxa"/>
          </w:tcPr>
          <w:p w:rsidR="004F39C2" w:rsidRPr="004F39C2" w:rsidRDefault="004F39C2" w:rsidP="004269CA">
            <w:pPr>
              <w:jc w:val="center"/>
              <w:rPr>
                <w:sz w:val="21"/>
                <w:szCs w:val="21"/>
              </w:rPr>
            </w:pPr>
            <w:r w:rsidRPr="004F39C2">
              <w:rPr>
                <w:sz w:val="21"/>
                <w:szCs w:val="21"/>
              </w:rPr>
              <w:t>10,6</w:t>
            </w:r>
          </w:p>
        </w:tc>
        <w:tc>
          <w:tcPr>
            <w:tcW w:w="709" w:type="dxa"/>
          </w:tcPr>
          <w:p w:rsidR="004F39C2" w:rsidRPr="004F39C2" w:rsidRDefault="004F39C2" w:rsidP="004269CA">
            <w:pPr>
              <w:jc w:val="center"/>
              <w:rPr>
                <w:sz w:val="21"/>
                <w:szCs w:val="21"/>
              </w:rPr>
            </w:pPr>
            <w:r w:rsidRPr="004F39C2">
              <w:rPr>
                <w:sz w:val="21"/>
                <w:szCs w:val="21"/>
              </w:rPr>
              <w:t>4,1</w:t>
            </w:r>
          </w:p>
        </w:tc>
        <w:tc>
          <w:tcPr>
            <w:tcW w:w="709" w:type="dxa"/>
          </w:tcPr>
          <w:p w:rsidR="004F39C2" w:rsidRPr="004F39C2" w:rsidRDefault="004F39C2" w:rsidP="004269CA">
            <w:pPr>
              <w:jc w:val="center"/>
              <w:rPr>
                <w:sz w:val="21"/>
                <w:szCs w:val="21"/>
              </w:rPr>
            </w:pPr>
            <w:r w:rsidRPr="004F39C2">
              <w:rPr>
                <w:sz w:val="21"/>
                <w:szCs w:val="21"/>
              </w:rPr>
              <w:t>8,1</w:t>
            </w:r>
          </w:p>
        </w:tc>
        <w:tc>
          <w:tcPr>
            <w:tcW w:w="850" w:type="dxa"/>
          </w:tcPr>
          <w:p w:rsidR="004F39C2" w:rsidRPr="004F39C2" w:rsidRDefault="004F39C2" w:rsidP="004269CA">
            <w:pPr>
              <w:jc w:val="center"/>
              <w:rPr>
                <w:sz w:val="21"/>
                <w:szCs w:val="21"/>
              </w:rPr>
            </w:pPr>
            <w:r w:rsidRPr="004F39C2">
              <w:rPr>
                <w:sz w:val="21"/>
                <w:szCs w:val="21"/>
              </w:rPr>
              <w:t>20,4</w:t>
            </w:r>
          </w:p>
        </w:tc>
        <w:tc>
          <w:tcPr>
            <w:tcW w:w="1276" w:type="dxa"/>
          </w:tcPr>
          <w:p w:rsidR="004F39C2" w:rsidRPr="004F39C2" w:rsidRDefault="004F39C2" w:rsidP="004269CA">
            <w:pPr>
              <w:rPr>
                <w:sz w:val="21"/>
                <w:szCs w:val="21"/>
              </w:rPr>
            </w:pPr>
            <w:r w:rsidRPr="004F39C2">
              <w:rPr>
                <w:sz w:val="21"/>
                <w:szCs w:val="21"/>
              </w:rPr>
              <w:t>0,75</w:t>
            </w:r>
          </w:p>
        </w:tc>
      </w:tr>
      <w:tr w:rsidR="004F39C2" w:rsidTr="0018798D">
        <w:trPr>
          <w:trHeight w:val="219"/>
        </w:trPr>
        <w:tc>
          <w:tcPr>
            <w:tcW w:w="4644" w:type="dxa"/>
          </w:tcPr>
          <w:p w:rsidR="004F39C2" w:rsidRPr="004F39C2" w:rsidRDefault="004F39C2" w:rsidP="004269CA">
            <w:pPr>
              <w:rPr>
                <w:sz w:val="21"/>
                <w:szCs w:val="21"/>
              </w:rPr>
            </w:pPr>
            <w:r w:rsidRPr="004F39C2">
              <w:rPr>
                <w:sz w:val="21"/>
                <w:szCs w:val="21"/>
              </w:rPr>
              <w:t>Mokyklinio amžiaus vaikų, kurie per paskutinius 12 mėn. bent kartą vartojo alkoholinius gėrimus, dalis (proc.)</w:t>
            </w:r>
          </w:p>
        </w:tc>
        <w:tc>
          <w:tcPr>
            <w:tcW w:w="709" w:type="dxa"/>
          </w:tcPr>
          <w:p w:rsidR="004F39C2" w:rsidRPr="004F39C2" w:rsidRDefault="004F39C2" w:rsidP="004269CA">
            <w:pPr>
              <w:jc w:val="center"/>
              <w:rPr>
                <w:sz w:val="21"/>
                <w:szCs w:val="21"/>
              </w:rPr>
            </w:pPr>
            <w:r w:rsidRPr="004F39C2">
              <w:rPr>
                <w:sz w:val="21"/>
                <w:szCs w:val="21"/>
              </w:rPr>
              <w:t>27,9</w:t>
            </w:r>
          </w:p>
        </w:tc>
        <w:tc>
          <w:tcPr>
            <w:tcW w:w="709" w:type="dxa"/>
          </w:tcPr>
          <w:p w:rsidR="004F39C2" w:rsidRPr="004F39C2" w:rsidRDefault="004F39C2" w:rsidP="004269CA">
            <w:pPr>
              <w:jc w:val="center"/>
              <w:rPr>
                <w:sz w:val="21"/>
                <w:szCs w:val="21"/>
              </w:rPr>
            </w:pPr>
            <w:r w:rsidRPr="004F39C2">
              <w:rPr>
                <w:sz w:val="21"/>
                <w:szCs w:val="21"/>
              </w:rPr>
              <w:t>21,0</w:t>
            </w:r>
          </w:p>
        </w:tc>
        <w:tc>
          <w:tcPr>
            <w:tcW w:w="709" w:type="dxa"/>
          </w:tcPr>
          <w:p w:rsidR="004F39C2" w:rsidRPr="004F39C2" w:rsidRDefault="004F39C2" w:rsidP="004269CA">
            <w:pPr>
              <w:jc w:val="center"/>
              <w:rPr>
                <w:sz w:val="21"/>
                <w:szCs w:val="21"/>
              </w:rPr>
            </w:pPr>
            <w:r w:rsidRPr="004F39C2">
              <w:rPr>
                <w:sz w:val="21"/>
                <w:szCs w:val="21"/>
              </w:rPr>
              <w:t>21,6</w:t>
            </w:r>
          </w:p>
        </w:tc>
        <w:tc>
          <w:tcPr>
            <w:tcW w:w="708" w:type="dxa"/>
          </w:tcPr>
          <w:p w:rsidR="004F39C2" w:rsidRPr="004F39C2" w:rsidRDefault="004F39C2" w:rsidP="004269CA">
            <w:pPr>
              <w:jc w:val="center"/>
              <w:rPr>
                <w:sz w:val="21"/>
                <w:szCs w:val="21"/>
              </w:rPr>
            </w:pPr>
            <w:r w:rsidRPr="004F39C2">
              <w:rPr>
                <w:sz w:val="21"/>
                <w:szCs w:val="21"/>
              </w:rPr>
              <w:t>42,0</w:t>
            </w:r>
          </w:p>
        </w:tc>
        <w:tc>
          <w:tcPr>
            <w:tcW w:w="851" w:type="dxa"/>
          </w:tcPr>
          <w:p w:rsidR="004F39C2" w:rsidRPr="004F39C2" w:rsidRDefault="004F39C2" w:rsidP="004269CA">
            <w:pPr>
              <w:rPr>
                <w:sz w:val="21"/>
                <w:szCs w:val="21"/>
              </w:rPr>
            </w:pPr>
            <w:r w:rsidRPr="004F39C2">
              <w:rPr>
                <w:sz w:val="21"/>
                <w:szCs w:val="21"/>
              </w:rPr>
              <w:t>37,8</w:t>
            </w:r>
          </w:p>
        </w:tc>
        <w:tc>
          <w:tcPr>
            <w:tcW w:w="709" w:type="dxa"/>
          </w:tcPr>
          <w:p w:rsidR="004F39C2" w:rsidRPr="004F39C2" w:rsidRDefault="004F39C2" w:rsidP="004269CA">
            <w:pPr>
              <w:rPr>
                <w:sz w:val="21"/>
                <w:szCs w:val="21"/>
              </w:rPr>
            </w:pPr>
            <w:r w:rsidRPr="004F39C2">
              <w:rPr>
                <w:sz w:val="21"/>
                <w:szCs w:val="21"/>
              </w:rPr>
              <w:t>11,1</w:t>
            </w:r>
          </w:p>
        </w:tc>
        <w:tc>
          <w:tcPr>
            <w:tcW w:w="708" w:type="dxa"/>
          </w:tcPr>
          <w:p w:rsidR="004F39C2" w:rsidRPr="004F39C2" w:rsidRDefault="004F39C2" w:rsidP="004269CA">
            <w:pPr>
              <w:rPr>
                <w:sz w:val="21"/>
                <w:szCs w:val="21"/>
              </w:rPr>
            </w:pPr>
            <w:r w:rsidRPr="004F39C2">
              <w:rPr>
                <w:sz w:val="21"/>
                <w:szCs w:val="21"/>
              </w:rPr>
              <w:t>33,5</w:t>
            </w:r>
          </w:p>
        </w:tc>
        <w:tc>
          <w:tcPr>
            <w:tcW w:w="851" w:type="dxa"/>
          </w:tcPr>
          <w:p w:rsidR="004F39C2" w:rsidRPr="004F39C2" w:rsidRDefault="004F39C2" w:rsidP="004269CA">
            <w:pPr>
              <w:rPr>
                <w:sz w:val="21"/>
                <w:szCs w:val="21"/>
              </w:rPr>
            </w:pPr>
            <w:r w:rsidRPr="004F39C2">
              <w:rPr>
                <w:sz w:val="21"/>
                <w:szCs w:val="21"/>
              </w:rPr>
              <w:t>66,7</w:t>
            </w:r>
          </w:p>
        </w:tc>
        <w:tc>
          <w:tcPr>
            <w:tcW w:w="992" w:type="dxa"/>
          </w:tcPr>
          <w:p w:rsidR="004F39C2" w:rsidRPr="004F39C2" w:rsidRDefault="004F39C2" w:rsidP="004269CA">
            <w:pPr>
              <w:jc w:val="center"/>
              <w:rPr>
                <w:sz w:val="21"/>
                <w:szCs w:val="21"/>
              </w:rPr>
            </w:pPr>
            <w:r w:rsidRPr="004F39C2">
              <w:rPr>
                <w:sz w:val="21"/>
                <w:szCs w:val="21"/>
              </w:rPr>
              <w:t>21,9</w:t>
            </w:r>
          </w:p>
        </w:tc>
        <w:tc>
          <w:tcPr>
            <w:tcW w:w="709" w:type="dxa"/>
          </w:tcPr>
          <w:p w:rsidR="004F39C2" w:rsidRPr="004F39C2" w:rsidRDefault="004F39C2" w:rsidP="004269CA">
            <w:pPr>
              <w:jc w:val="center"/>
              <w:rPr>
                <w:sz w:val="21"/>
                <w:szCs w:val="21"/>
              </w:rPr>
            </w:pPr>
            <w:r w:rsidRPr="004F39C2">
              <w:rPr>
                <w:sz w:val="21"/>
                <w:szCs w:val="21"/>
              </w:rPr>
              <w:t>8,0</w:t>
            </w:r>
          </w:p>
        </w:tc>
        <w:tc>
          <w:tcPr>
            <w:tcW w:w="709" w:type="dxa"/>
          </w:tcPr>
          <w:p w:rsidR="004F39C2" w:rsidRPr="004F39C2" w:rsidRDefault="004F39C2" w:rsidP="004269CA">
            <w:pPr>
              <w:jc w:val="center"/>
              <w:rPr>
                <w:sz w:val="21"/>
                <w:szCs w:val="21"/>
              </w:rPr>
            </w:pPr>
            <w:r w:rsidRPr="004F39C2">
              <w:rPr>
                <w:sz w:val="21"/>
                <w:szCs w:val="21"/>
              </w:rPr>
              <w:t>18,8</w:t>
            </w:r>
          </w:p>
        </w:tc>
        <w:tc>
          <w:tcPr>
            <w:tcW w:w="850" w:type="dxa"/>
          </w:tcPr>
          <w:p w:rsidR="004F39C2" w:rsidRPr="004F39C2" w:rsidRDefault="004F39C2" w:rsidP="004269CA">
            <w:pPr>
              <w:jc w:val="center"/>
              <w:rPr>
                <w:sz w:val="21"/>
                <w:szCs w:val="21"/>
              </w:rPr>
            </w:pPr>
            <w:r w:rsidRPr="004F39C2">
              <w:rPr>
                <w:sz w:val="21"/>
                <w:szCs w:val="21"/>
              </w:rPr>
              <w:t>40,4</w:t>
            </w:r>
          </w:p>
        </w:tc>
        <w:tc>
          <w:tcPr>
            <w:tcW w:w="1276" w:type="dxa"/>
          </w:tcPr>
          <w:p w:rsidR="004F39C2" w:rsidRPr="004F39C2" w:rsidRDefault="004F39C2" w:rsidP="004269CA">
            <w:pPr>
              <w:rPr>
                <w:sz w:val="21"/>
                <w:szCs w:val="21"/>
              </w:rPr>
            </w:pPr>
            <w:r w:rsidRPr="004F39C2">
              <w:rPr>
                <w:sz w:val="21"/>
                <w:szCs w:val="21"/>
              </w:rPr>
              <w:t>0,78</w:t>
            </w:r>
          </w:p>
        </w:tc>
      </w:tr>
      <w:tr w:rsidR="004F39C2" w:rsidTr="004F39C2">
        <w:trPr>
          <w:trHeight w:val="249"/>
        </w:trPr>
        <w:tc>
          <w:tcPr>
            <w:tcW w:w="15134" w:type="dxa"/>
            <w:gridSpan w:val="14"/>
            <w:shd w:val="clear" w:color="auto" w:fill="FFCCCC"/>
          </w:tcPr>
          <w:p w:rsidR="004F39C2" w:rsidRPr="006F0E70" w:rsidRDefault="004F39C2" w:rsidP="004269CA">
            <w:pPr>
              <w:rPr>
                <w:b/>
              </w:rPr>
            </w:pPr>
            <w:r w:rsidRPr="006F0E70">
              <w:rPr>
                <w:b/>
              </w:rPr>
              <w:t>3.3. Narkotinių medžiagų vartojimas</w:t>
            </w:r>
          </w:p>
        </w:tc>
      </w:tr>
      <w:tr w:rsidR="004F39C2" w:rsidTr="0018798D">
        <w:trPr>
          <w:trHeight w:val="297"/>
        </w:trPr>
        <w:tc>
          <w:tcPr>
            <w:tcW w:w="4644" w:type="dxa"/>
          </w:tcPr>
          <w:p w:rsidR="004F39C2" w:rsidRPr="004F39C2" w:rsidRDefault="004F39C2" w:rsidP="004269CA">
            <w:pPr>
              <w:rPr>
                <w:sz w:val="21"/>
                <w:szCs w:val="21"/>
              </w:rPr>
            </w:pPr>
            <w:r w:rsidRPr="004F39C2">
              <w:rPr>
                <w:sz w:val="21"/>
                <w:szCs w:val="21"/>
              </w:rPr>
              <w:t xml:space="preserve">Mokyklinio amžiaus vaikų, kurie bent kartą per savo </w:t>
            </w:r>
            <w:r w:rsidRPr="004F39C2">
              <w:rPr>
                <w:sz w:val="21"/>
                <w:szCs w:val="21"/>
              </w:rPr>
              <w:lastRenderedPageBreak/>
              <w:t>gyvenimą vartojo kanapes („žolę“, marihuaną, hašišą), dalis (proc.)</w:t>
            </w:r>
          </w:p>
        </w:tc>
        <w:tc>
          <w:tcPr>
            <w:tcW w:w="709" w:type="dxa"/>
          </w:tcPr>
          <w:p w:rsidR="004F39C2" w:rsidRPr="004F39C2" w:rsidRDefault="004F39C2" w:rsidP="004269CA">
            <w:pPr>
              <w:jc w:val="center"/>
              <w:rPr>
                <w:sz w:val="21"/>
                <w:szCs w:val="21"/>
              </w:rPr>
            </w:pPr>
            <w:r w:rsidRPr="004F39C2">
              <w:rPr>
                <w:sz w:val="21"/>
                <w:szCs w:val="21"/>
              </w:rPr>
              <w:lastRenderedPageBreak/>
              <w:t>3,1</w:t>
            </w:r>
          </w:p>
        </w:tc>
        <w:tc>
          <w:tcPr>
            <w:tcW w:w="709" w:type="dxa"/>
          </w:tcPr>
          <w:p w:rsidR="004F39C2" w:rsidRPr="004F39C2" w:rsidRDefault="004F39C2" w:rsidP="004269CA">
            <w:pPr>
              <w:jc w:val="center"/>
              <w:rPr>
                <w:sz w:val="21"/>
                <w:szCs w:val="21"/>
              </w:rPr>
            </w:pPr>
            <w:r w:rsidRPr="004F39C2">
              <w:rPr>
                <w:sz w:val="21"/>
                <w:szCs w:val="21"/>
              </w:rPr>
              <w:t>0,7</w:t>
            </w:r>
          </w:p>
        </w:tc>
        <w:tc>
          <w:tcPr>
            <w:tcW w:w="709" w:type="dxa"/>
          </w:tcPr>
          <w:p w:rsidR="004F39C2" w:rsidRPr="004F39C2" w:rsidRDefault="004F39C2" w:rsidP="004269CA">
            <w:pPr>
              <w:jc w:val="center"/>
              <w:rPr>
                <w:sz w:val="21"/>
                <w:szCs w:val="21"/>
              </w:rPr>
            </w:pPr>
            <w:r w:rsidRPr="004F39C2">
              <w:rPr>
                <w:sz w:val="21"/>
                <w:szCs w:val="21"/>
              </w:rPr>
              <w:t>3,3</w:t>
            </w:r>
          </w:p>
        </w:tc>
        <w:tc>
          <w:tcPr>
            <w:tcW w:w="708" w:type="dxa"/>
          </w:tcPr>
          <w:p w:rsidR="004F39C2" w:rsidRPr="004F39C2" w:rsidRDefault="004F39C2" w:rsidP="004269CA">
            <w:pPr>
              <w:jc w:val="center"/>
              <w:rPr>
                <w:sz w:val="21"/>
                <w:szCs w:val="21"/>
              </w:rPr>
            </w:pPr>
            <w:r w:rsidRPr="004F39C2">
              <w:rPr>
                <w:sz w:val="21"/>
                <w:szCs w:val="21"/>
              </w:rPr>
              <w:t>4,5</w:t>
            </w:r>
          </w:p>
        </w:tc>
        <w:tc>
          <w:tcPr>
            <w:tcW w:w="851" w:type="dxa"/>
          </w:tcPr>
          <w:p w:rsidR="004F39C2" w:rsidRPr="004F39C2" w:rsidRDefault="004F39C2" w:rsidP="004269CA">
            <w:pPr>
              <w:rPr>
                <w:sz w:val="21"/>
                <w:szCs w:val="21"/>
              </w:rPr>
            </w:pPr>
          </w:p>
        </w:tc>
        <w:tc>
          <w:tcPr>
            <w:tcW w:w="709" w:type="dxa"/>
          </w:tcPr>
          <w:p w:rsidR="004F39C2" w:rsidRPr="004F39C2" w:rsidRDefault="004F39C2" w:rsidP="004269CA">
            <w:pPr>
              <w:rPr>
                <w:sz w:val="21"/>
                <w:szCs w:val="21"/>
              </w:rPr>
            </w:pPr>
          </w:p>
        </w:tc>
        <w:tc>
          <w:tcPr>
            <w:tcW w:w="708" w:type="dxa"/>
          </w:tcPr>
          <w:p w:rsidR="004F39C2" w:rsidRPr="004F39C2" w:rsidRDefault="004F39C2" w:rsidP="004269CA">
            <w:pPr>
              <w:rPr>
                <w:sz w:val="21"/>
                <w:szCs w:val="21"/>
              </w:rPr>
            </w:pPr>
          </w:p>
        </w:tc>
        <w:tc>
          <w:tcPr>
            <w:tcW w:w="851" w:type="dxa"/>
          </w:tcPr>
          <w:p w:rsidR="004F39C2" w:rsidRPr="004F39C2" w:rsidRDefault="004F39C2" w:rsidP="004269CA">
            <w:pPr>
              <w:rPr>
                <w:sz w:val="21"/>
                <w:szCs w:val="21"/>
              </w:rPr>
            </w:pPr>
          </w:p>
        </w:tc>
        <w:tc>
          <w:tcPr>
            <w:tcW w:w="992" w:type="dxa"/>
          </w:tcPr>
          <w:p w:rsidR="004F39C2" w:rsidRPr="004F39C2" w:rsidRDefault="004F39C2" w:rsidP="004269CA">
            <w:pPr>
              <w:jc w:val="center"/>
              <w:rPr>
                <w:sz w:val="21"/>
                <w:szCs w:val="21"/>
              </w:rPr>
            </w:pPr>
            <w:r w:rsidRPr="004F39C2">
              <w:rPr>
                <w:sz w:val="21"/>
                <w:szCs w:val="21"/>
              </w:rPr>
              <w:t>3,2</w:t>
            </w:r>
          </w:p>
        </w:tc>
        <w:tc>
          <w:tcPr>
            <w:tcW w:w="709" w:type="dxa"/>
          </w:tcPr>
          <w:p w:rsidR="004F39C2" w:rsidRPr="004F39C2" w:rsidRDefault="004F39C2" w:rsidP="004269CA">
            <w:pPr>
              <w:jc w:val="center"/>
              <w:rPr>
                <w:sz w:val="21"/>
                <w:szCs w:val="21"/>
              </w:rPr>
            </w:pPr>
            <w:r w:rsidRPr="004F39C2">
              <w:rPr>
                <w:sz w:val="21"/>
                <w:szCs w:val="21"/>
              </w:rPr>
              <w:t>1,0</w:t>
            </w:r>
          </w:p>
        </w:tc>
        <w:tc>
          <w:tcPr>
            <w:tcW w:w="709" w:type="dxa"/>
          </w:tcPr>
          <w:p w:rsidR="004F39C2" w:rsidRPr="004F39C2" w:rsidRDefault="004F39C2" w:rsidP="004269CA">
            <w:pPr>
              <w:jc w:val="center"/>
              <w:rPr>
                <w:sz w:val="21"/>
                <w:szCs w:val="21"/>
              </w:rPr>
            </w:pPr>
            <w:r w:rsidRPr="004F39C2">
              <w:rPr>
                <w:sz w:val="21"/>
                <w:szCs w:val="21"/>
              </w:rPr>
              <w:t>1,7</w:t>
            </w:r>
          </w:p>
        </w:tc>
        <w:tc>
          <w:tcPr>
            <w:tcW w:w="850" w:type="dxa"/>
          </w:tcPr>
          <w:p w:rsidR="004F39C2" w:rsidRPr="004F39C2" w:rsidRDefault="004F39C2" w:rsidP="004269CA">
            <w:pPr>
              <w:jc w:val="center"/>
              <w:rPr>
                <w:sz w:val="21"/>
                <w:szCs w:val="21"/>
              </w:rPr>
            </w:pPr>
            <w:r w:rsidRPr="004F39C2">
              <w:rPr>
                <w:sz w:val="21"/>
                <w:szCs w:val="21"/>
              </w:rPr>
              <w:t>7,1</w:t>
            </w:r>
          </w:p>
        </w:tc>
        <w:tc>
          <w:tcPr>
            <w:tcW w:w="1276" w:type="dxa"/>
          </w:tcPr>
          <w:p w:rsidR="004F39C2" w:rsidRPr="004F39C2" w:rsidRDefault="004F39C2" w:rsidP="004269CA">
            <w:pPr>
              <w:rPr>
                <w:sz w:val="21"/>
                <w:szCs w:val="21"/>
              </w:rPr>
            </w:pPr>
            <w:r w:rsidRPr="004F39C2">
              <w:rPr>
                <w:sz w:val="21"/>
                <w:szCs w:val="21"/>
              </w:rPr>
              <w:t>0,32</w:t>
            </w:r>
          </w:p>
        </w:tc>
      </w:tr>
      <w:tr w:rsidR="004F39C2" w:rsidTr="0018798D">
        <w:trPr>
          <w:trHeight w:val="303"/>
        </w:trPr>
        <w:tc>
          <w:tcPr>
            <w:tcW w:w="4644" w:type="dxa"/>
          </w:tcPr>
          <w:p w:rsidR="004F39C2" w:rsidRPr="004F39C2" w:rsidRDefault="004F39C2" w:rsidP="009D1872">
            <w:pPr>
              <w:rPr>
                <w:sz w:val="21"/>
                <w:szCs w:val="21"/>
              </w:rPr>
            </w:pPr>
            <w:r w:rsidRPr="004F39C2">
              <w:rPr>
                <w:sz w:val="21"/>
                <w:szCs w:val="21"/>
              </w:rPr>
              <w:lastRenderedPageBreak/>
              <w:t>Mokyklinio amžiaus vaikų, kurie bent kartą per savo gyvenimą vartojo kitus narkotikus nei kanap</w:t>
            </w:r>
            <w:r w:rsidR="009D1872">
              <w:rPr>
                <w:sz w:val="21"/>
                <w:szCs w:val="21"/>
              </w:rPr>
              <w:t>ė</w:t>
            </w:r>
            <w:r w:rsidRPr="004F39C2">
              <w:rPr>
                <w:sz w:val="21"/>
                <w:szCs w:val="21"/>
              </w:rPr>
              <w:t>s, dalis (proc.)</w:t>
            </w:r>
          </w:p>
        </w:tc>
        <w:tc>
          <w:tcPr>
            <w:tcW w:w="709" w:type="dxa"/>
          </w:tcPr>
          <w:p w:rsidR="004F39C2" w:rsidRPr="004F39C2" w:rsidRDefault="004F39C2" w:rsidP="004269CA">
            <w:pPr>
              <w:jc w:val="center"/>
              <w:rPr>
                <w:sz w:val="21"/>
                <w:szCs w:val="21"/>
              </w:rPr>
            </w:pPr>
            <w:r w:rsidRPr="004F39C2">
              <w:rPr>
                <w:sz w:val="21"/>
                <w:szCs w:val="21"/>
              </w:rPr>
              <w:t>2,0</w:t>
            </w:r>
          </w:p>
        </w:tc>
        <w:tc>
          <w:tcPr>
            <w:tcW w:w="709" w:type="dxa"/>
          </w:tcPr>
          <w:p w:rsidR="004F39C2" w:rsidRPr="004F39C2" w:rsidRDefault="004F39C2" w:rsidP="004269CA">
            <w:pPr>
              <w:jc w:val="center"/>
              <w:rPr>
                <w:sz w:val="21"/>
                <w:szCs w:val="21"/>
              </w:rPr>
            </w:pPr>
            <w:r w:rsidRPr="004F39C2">
              <w:rPr>
                <w:sz w:val="21"/>
                <w:szCs w:val="21"/>
              </w:rPr>
              <w:t>0,7</w:t>
            </w:r>
          </w:p>
        </w:tc>
        <w:tc>
          <w:tcPr>
            <w:tcW w:w="709" w:type="dxa"/>
          </w:tcPr>
          <w:p w:rsidR="004F39C2" w:rsidRPr="004F39C2" w:rsidRDefault="004F39C2" w:rsidP="004269CA">
            <w:pPr>
              <w:jc w:val="center"/>
              <w:rPr>
                <w:sz w:val="21"/>
                <w:szCs w:val="21"/>
              </w:rPr>
            </w:pPr>
            <w:r w:rsidRPr="004F39C2">
              <w:rPr>
                <w:sz w:val="21"/>
                <w:szCs w:val="21"/>
              </w:rPr>
              <w:t>3,4</w:t>
            </w:r>
          </w:p>
        </w:tc>
        <w:tc>
          <w:tcPr>
            <w:tcW w:w="708" w:type="dxa"/>
          </w:tcPr>
          <w:p w:rsidR="004F39C2" w:rsidRPr="004F39C2" w:rsidRDefault="004F39C2" w:rsidP="004269CA">
            <w:pPr>
              <w:jc w:val="center"/>
              <w:rPr>
                <w:sz w:val="21"/>
                <w:szCs w:val="21"/>
              </w:rPr>
            </w:pPr>
            <w:r w:rsidRPr="004F39C2">
              <w:rPr>
                <w:sz w:val="21"/>
                <w:szCs w:val="21"/>
              </w:rPr>
              <w:t>1,5</w:t>
            </w:r>
          </w:p>
        </w:tc>
        <w:tc>
          <w:tcPr>
            <w:tcW w:w="851" w:type="dxa"/>
          </w:tcPr>
          <w:p w:rsidR="004F39C2" w:rsidRPr="004F39C2" w:rsidRDefault="004F39C2" w:rsidP="004269CA">
            <w:pPr>
              <w:rPr>
                <w:sz w:val="21"/>
                <w:szCs w:val="21"/>
              </w:rPr>
            </w:pPr>
          </w:p>
        </w:tc>
        <w:tc>
          <w:tcPr>
            <w:tcW w:w="709" w:type="dxa"/>
          </w:tcPr>
          <w:p w:rsidR="004F39C2" w:rsidRPr="004F39C2" w:rsidRDefault="004F39C2" w:rsidP="004269CA">
            <w:pPr>
              <w:rPr>
                <w:sz w:val="21"/>
                <w:szCs w:val="21"/>
              </w:rPr>
            </w:pPr>
          </w:p>
        </w:tc>
        <w:tc>
          <w:tcPr>
            <w:tcW w:w="708" w:type="dxa"/>
          </w:tcPr>
          <w:p w:rsidR="004F39C2" w:rsidRPr="004F39C2" w:rsidRDefault="004F39C2" w:rsidP="004269CA">
            <w:pPr>
              <w:rPr>
                <w:sz w:val="21"/>
                <w:szCs w:val="21"/>
              </w:rPr>
            </w:pPr>
          </w:p>
        </w:tc>
        <w:tc>
          <w:tcPr>
            <w:tcW w:w="851" w:type="dxa"/>
          </w:tcPr>
          <w:p w:rsidR="004F39C2" w:rsidRPr="004F39C2" w:rsidRDefault="004F39C2" w:rsidP="004269CA">
            <w:pPr>
              <w:rPr>
                <w:sz w:val="21"/>
                <w:szCs w:val="21"/>
              </w:rPr>
            </w:pPr>
          </w:p>
        </w:tc>
        <w:tc>
          <w:tcPr>
            <w:tcW w:w="992" w:type="dxa"/>
          </w:tcPr>
          <w:p w:rsidR="004F39C2" w:rsidRPr="004F39C2" w:rsidRDefault="004F39C2" w:rsidP="004269CA">
            <w:pPr>
              <w:jc w:val="center"/>
              <w:rPr>
                <w:sz w:val="21"/>
                <w:szCs w:val="21"/>
              </w:rPr>
            </w:pPr>
            <w:r w:rsidRPr="004F39C2">
              <w:rPr>
                <w:sz w:val="21"/>
                <w:szCs w:val="21"/>
              </w:rPr>
              <w:t>1,8</w:t>
            </w:r>
          </w:p>
        </w:tc>
        <w:tc>
          <w:tcPr>
            <w:tcW w:w="709" w:type="dxa"/>
          </w:tcPr>
          <w:p w:rsidR="004F39C2" w:rsidRPr="004F39C2" w:rsidRDefault="004F39C2" w:rsidP="004269CA">
            <w:pPr>
              <w:jc w:val="center"/>
              <w:rPr>
                <w:sz w:val="21"/>
                <w:szCs w:val="21"/>
              </w:rPr>
            </w:pPr>
            <w:r w:rsidRPr="004F39C2">
              <w:rPr>
                <w:sz w:val="21"/>
                <w:szCs w:val="21"/>
              </w:rPr>
              <w:t>0,9</w:t>
            </w:r>
          </w:p>
        </w:tc>
        <w:tc>
          <w:tcPr>
            <w:tcW w:w="709" w:type="dxa"/>
          </w:tcPr>
          <w:p w:rsidR="004F39C2" w:rsidRPr="004F39C2" w:rsidRDefault="004F39C2" w:rsidP="004269CA">
            <w:pPr>
              <w:jc w:val="center"/>
              <w:rPr>
                <w:sz w:val="21"/>
                <w:szCs w:val="21"/>
              </w:rPr>
            </w:pPr>
            <w:r w:rsidRPr="004F39C2">
              <w:rPr>
                <w:sz w:val="21"/>
                <w:szCs w:val="21"/>
              </w:rPr>
              <w:t>1,5</w:t>
            </w:r>
          </w:p>
        </w:tc>
        <w:tc>
          <w:tcPr>
            <w:tcW w:w="850" w:type="dxa"/>
          </w:tcPr>
          <w:p w:rsidR="004F39C2" w:rsidRPr="004F39C2" w:rsidRDefault="004F39C2" w:rsidP="004269CA">
            <w:pPr>
              <w:jc w:val="center"/>
              <w:rPr>
                <w:sz w:val="21"/>
                <w:szCs w:val="21"/>
              </w:rPr>
            </w:pPr>
            <w:r w:rsidRPr="004F39C2">
              <w:rPr>
                <w:sz w:val="21"/>
                <w:szCs w:val="21"/>
              </w:rPr>
              <w:t>3,2</w:t>
            </w:r>
          </w:p>
        </w:tc>
        <w:tc>
          <w:tcPr>
            <w:tcW w:w="1276" w:type="dxa"/>
          </w:tcPr>
          <w:p w:rsidR="004F39C2" w:rsidRPr="004F39C2" w:rsidRDefault="004F39C2" w:rsidP="004269CA">
            <w:pPr>
              <w:rPr>
                <w:sz w:val="21"/>
                <w:szCs w:val="21"/>
              </w:rPr>
            </w:pPr>
            <w:r w:rsidRPr="004F39C2">
              <w:rPr>
                <w:sz w:val="21"/>
                <w:szCs w:val="21"/>
              </w:rPr>
              <w:t>0,9</w:t>
            </w:r>
          </w:p>
        </w:tc>
      </w:tr>
      <w:tr w:rsidR="004F39C2" w:rsidTr="004F39C2">
        <w:trPr>
          <w:trHeight w:val="321"/>
        </w:trPr>
        <w:tc>
          <w:tcPr>
            <w:tcW w:w="15134" w:type="dxa"/>
            <w:gridSpan w:val="14"/>
            <w:shd w:val="clear" w:color="auto" w:fill="FFCCCC"/>
          </w:tcPr>
          <w:p w:rsidR="004F39C2" w:rsidRPr="001077B4" w:rsidRDefault="004F39C2" w:rsidP="004269CA">
            <w:pPr>
              <w:rPr>
                <w:b/>
              </w:rPr>
            </w:pPr>
            <w:r w:rsidRPr="001077B4">
              <w:rPr>
                <w:b/>
              </w:rPr>
              <w:t>3.4. Saugumas kelyje</w:t>
            </w:r>
          </w:p>
        </w:tc>
      </w:tr>
      <w:tr w:rsidR="004F39C2" w:rsidTr="0018798D">
        <w:trPr>
          <w:trHeight w:val="249"/>
        </w:trPr>
        <w:tc>
          <w:tcPr>
            <w:tcW w:w="4644" w:type="dxa"/>
          </w:tcPr>
          <w:p w:rsidR="004F39C2" w:rsidRPr="004F39C2" w:rsidRDefault="004F39C2" w:rsidP="004269CA">
            <w:pPr>
              <w:rPr>
                <w:sz w:val="21"/>
                <w:szCs w:val="21"/>
              </w:rPr>
            </w:pPr>
            <w:r w:rsidRPr="004F39C2">
              <w:rPr>
                <w:sz w:val="21"/>
                <w:szCs w:val="21"/>
              </w:rPr>
              <w:t>Mokyklinio amžiaus vaikų, kurie visada tamsiu paros metu  būdami lauke nešioja atšvaitus, dalis (proc.)</w:t>
            </w:r>
          </w:p>
        </w:tc>
        <w:tc>
          <w:tcPr>
            <w:tcW w:w="709" w:type="dxa"/>
          </w:tcPr>
          <w:p w:rsidR="004F39C2" w:rsidRPr="004F39C2" w:rsidRDefault="004F39C2" w:rsidP="004269CA">
            <w:pPr>
              <w:jc w:val="center"/>
              <w:rPr>
                <w:sz w:val="21"/>
                <w:szCs w:val="21"/>
              </w:rPr>
            </w:pPr>
            <w:r w:rsidRPr="004F39C2">
              <w:rPr>
                <w:sz w:val="21"/>
                <w:szCs w:val="21"/>
              </w:rPr>
              <w:t>26,7</w:t>
            </w:r>
          </w:p>
        </w:tc>
        <w:tc>
          <w:tcPr>
            <w:tcW w:w="709" w:type="dxa"/>
          </w:tcPr>
          <w:p w:rsidR="004F39C2" w:rsidRPr="004F39C2" w:rsidRDefault="004F39C2" w:rsidP="004269CA">
            <w:pPr>
              <w:jc w:val="center"/>
              <w:rPr>
                <w:sz w:val="21"/>
                <w:szCs w:val="21"/>
              </w:rPr>
            </w:pPr>
            <w:r w:rsidRPr="004F39C2">
              <w:rPr>
                <w:sz w:val="21"/>
                <w:szCs w:val="21"/>
              </w:rPr>
              <w:t>38,5</w:t>
            </w:r>
          </w:p>
        </w:tc>
        <w:tc>
          <w:tcPr>
            <w:tcW w:w="709" w:type="dxa"/>
          </w:tcPr>
          <w:p w:rsidR="004F39C2" w:rsidRPr="004F39C2" w:rsidRDefault="004F39C2" w:rsidP="004269CA">
            <w:pPr>
              <w:jc w:val="center"/>
              <w:rPr>
                <w:sz w:val="21"/>
                <w:szCs w:val="21"/>
              </w:rPr>
            </w:pPr>
            <w:r w:rsidRPr="004F39C2">
              <w:rPr>
                <w:sz w:val="21"/>
                <w:szCs w:val="21"/>
              </w:rPr>
              <w:t>24,6</w:t>
            </w:r>
          </w:p>
        </w:tc>
        <w:tc>
          <w:tcPr>
            <w:tcW w:w="708" w:type="dxa"/>
          </w:tcPr>
          <w:p w:rsidR="004F39C2" w:rsidRPr="004F39C2" w:rsidRDefault="004F39C2" w:rsidP="004269CA">
            <w:pPr>
              <w:jc w:val="center"/>
              <w:rPr>
                <w:sz w:val="21"/>
                <w:szCs w:val="21"/>
              </w:rPr>
            </w:pPr>
            <w:r w:rsidRPr="004F39C2">
              <w:rPr>
                <w:sz w:val="21"/>
                <w:szCs w:val="21"/>
              </w:rPr>
              <w:t>17,3</w:t>
            </w:r>
          </w:p>
        </w:tc>
        <w:tc>
          <w:tcPr>
            <w:tcW w:w="851" w:type="dxa"/>
          </w:tcPr>
          <w:p w:rsidR="004F39C2" w:rsidRPr="004F39C2" w:rsidRDefault="004F39C2" w:rsidP="004269CA">
            <w:pPr>
              <w:rPr>
                <w:sz w:val="21"/>
                <w:szCs w:val="21"/>
              </w:rPr>
            </w:pPr>
            <w:r w:rsidRPr="004F39C2">
              <w:rPr>
                <w:sz w:val="21"/>
                <w:szCs w:val="21"/>
              </w:rPr>
              <w:t>26,2</w:t>
            </w:r>
          </w:p>
        </w:tc>
        <w:tc>
          <w:tcPr>
            <w:tcW w:w="709" w:type="dxa"/>
          </w:tcPr>
          <w:p w:rsidR="004F39C2" w:rsidRPr="004F39C2" w:rsidRDefault="004F39C2" w:rsidP="004269CA">
            <w:pPr>
              <w:rPr>
                <w:sz w:val="21"/>
                <w:szCs w:val="21"/>
              </w:rPr>
            </w:pPr>
            <w:r w:rsidRPr="004F39C2">
              <w:rPr>
                <w:sz w:val="21"/>
                <w:szCs w:val="21"/>
              </w:rPr>
              <w:t>41,4</w:t>
            </w:r>
          </w:p>
        </w:tc>
        <w:tc>
          <w:tcPr>
            <w:tcW w:w="708" w:type="dxa"/>
          </w:tcPr>
          <w:p w:rsidR="004F39C2" w:rsidRPr="004F39C2" w:rsidRDefault="004F39C2" w:rsidP="004269CA">
            <w:pPr>
              <w:rPr>
                <w:sz w:val="21"/>
                <w:szCs w:val="21"/>
              </w:rPr>
            </w:pPr>
            <w:r w:rsidRPr="004F39C2">
              <w:rPr>
                <w:sz w:val="21"/>
                <w:szCs w:val="21"/>
              </w:rPr>
              <w:t>21,4</w:t>
            </w:r>
          </w:p>
        </w:tc>
        <w:tc>
          <w:tcPr>
            <w:tcW w:w="851" w:type="dxa"/>
          </w:tcPr>
          <w:p w:rsidR="004F39C2" w:rsidRPr="004F39C2" w:rsidRDefault="004F39C2" w:rsidP="004269CA">
            <w:pPr>
              <w:rPr>
                <w:sz w:val="21"/>
                <w:szCs w:val="21"/>
              </w:rPr>
            </w:pPr>
            <w:r w:rsidRPr="004F39C2">
              <w:rPr>
                <w:sz w:val="21"/>
                <w:szCs w:val="21"/>
              </w:rPr>
              <w:t>15,7</w:t>
            </w:r>
          </w:p>
        </w:tc>
        <w:tc>
          <w:tcPr>
            <w:tcW w:w="992" w:type="dxa"/>
          </w:tcPr>
          <w:p w:rsidR="004F39C2" w:rsidRPr="004F39C2" w:rsidRDefault="004F39C2" w:rsidP="004269CA">
            <w:pPr>
              <w:jc w:val="center"/>
              <w:rPr>
                <w:sz w:val="21"/>
                <w:szCs w:val="21"/>
              </w:rPr>
            </w:pPr>
            <w:r w:rsidRPr="004F39C2">
              <w:rPr>
                <w:sz w:val="21"/>
                <w:szCs w:val="21"/>
              </w:rPr>
              <w:t>25,6</w:t>
            </w:r>
          </w:p>
        </w:tc>
        <w:tc>
          <w:tcPr>
            <w:tcW w:w="709" w:type="dxa"/>
          </w:tcPr>
          <w:p w:rsidR="004F39C2" w:rsidRPr="004F39C2" w:rsidRDefault="004F39C2" w:rsidP="004269CA">
            <w:pPr>
              <w:jc w:val="center"/>
              <w:rPr>
                <w:sz w:val="21"/>
                <w:szCs w:val="21"/>
              </w:rPr>
            </w:pPr>
            <w:r w:rsidRPr="004F39C2">
              <w:rPr>
                <w:sz w:val="21"/>
                <w:szCs w:val="21"/>
              </w:rPr>
              <w:t>39,6</w:t>
            </w:r>
          </w:p>
        </w:tc>
        <w:tc>
          <w:tcPr>
            <w:tcW w:w="709" w:type="dxa"/>
          </w:tcPr>
          <w:p w:rsidR="004F39C2" w:rsidRPr="004F39C2" w:rsidRDefault="004F39C2" w:rsidP="004269CA">
            <w:pPr>
              <w:jc w:val="center"/>
              <w:rPr>
                <w:sz w:val="21"/>
                <w:szCs w:val="21"/>
              </w:rPr>
            </w:pPr>
            <w:r w:rsidRPr="004F39C2">
              <w:rPr>
                <w:sz w:val="21"/>
                <w:szCs w:val="21"/>
              </w:rPr>
              <w:t>22,4</w:t>
            </w:r>
          </w:p>
        </w:tc>
        <w:tc>
          <w:tcPr>
            <w:tcW w:w="850" w:type="dxa"/>
          </w:tcPr>
          <w:p w:rsidR="004F39C2" w:rsidRPr="004F39C2" w:rsidRDefault="004F39C2" w:rsidP="004269CA">
            <w:pPr>
              <w:jc w:val="center"/>
              <w:rPr>
                <w:sz w:val="21"/>
                <w:szCs w:val="21"/>
              </w:rPr>
            </w:pPr>
            <w:r w:rsidRPr="004F39C2">
              <w:rPr>
                <w:sz w:val="21"/>
                <w:szCs w:val="21"/>
              </w:rPr>
              <w:t>13,9</w:t>
            </w:r>
          </w:p>
        </w:tc>
        <w:tc>
          <w:tcPr>
            <w:tcW w:w="1276" w:type="dxa"/>
          </w:tcPr>
          <w:p w:rsidR="004F39C2" w:rsidRPr="004F39C2" w:rsidRDefault="004F39C2" w:rsidP="004269CA">
            <w:pPr>
              <w:rPr>
                <w:sz w:val="21"/>
                <w:szCs w:val="21"/>
              </w:rPr>
            </w:pPr>
            <w:r w:rsidRPr="004F39C2">
              <w:rPr>
                <w:sz w:val="21"/>
                <w:szCs w:val="21"/>
              </w:rPr>
              <w:t>0,96</w:t>
            </w:r>
          </w:p>
        </w:tc>
      </w:tr>
      <w:tr w:rsidR="004F39C2" w:rsidTr="0018798D">
        <w:trPr>
          <w:trHeight w:val="273"/>
        </w:trPr>
        <w:tc>
          <w:tcPr>
            <w:tcW w:w="4644" w:type="dxa"/>
          </w:tcPr>
          <w:p w:rsidR="004F39C2" w:rsidRPr="004F39C2" w:rsidRDefault="004F39C2" w:rsidP="004269CA">
            <w:pPr>
              <w:rPr>
                <w:sz w:val="21"/>
                <w:szCs w:val="21"/>
              </w:rPr>
            </w:pPr>
            <w:r w:rsidRPr="004F39C2">
              <w:rPr>
                <w:sz w:val="21"/>
                <w:szCs w:val="21"/>
              </w:rPr>
              <w:t>Mokyklinio amžiaus vaikų, kurie visada segi saugos diržą važiuodami automobiliu, dalis (proc.)</w:t>
            </w:r>
          </w:p>
        </w:tc>
        <w:tc>
          <w:tcPr>
            <w:tcW w:w="709" w:type="dxa"/>
          </w:tcPr>
          <w:p w:rsidR="004F39C2" w:rsidRPr="004F39C2" w:rsidRDefault="004F39C2" w:rsidP="004269CA">
            <w:pPr>
              <w:jc w:val="center"/>
              <w:rPr>
                <w:sz w:val="21"/>
                <w:szCs w:val="21"/>
              </w:rPr>
            </w:pPr>
            <w:r w:rsidRPr="004F39C2">
              <w:rPr>
                <w:sz w:val="21"/>
                <w:szCs w:val="21"/>
              </w:rPr>
              <w:t>80,0</w:t>
            </w:r>
          </w:p>
        </w:tc>
        <w:tc>
          <w:tcPr>
            <w:tcW w:w="709" w:type="dxa"/>
          </w:tcPr>
          <w:p w:rsidR="004F39C2" w:rsidRPr="004F39C2" w:rsidRDefault="004F39C2" w:rsidP="004269CA">
            <w:pPr>
              <w:jc w:val="center"/>
              <w:rPr>
                <w:sz w:val="21"/>
                <w:szCs w:val="21"/>
              </w:rPr>
            </w:pPr>
            <w:r w:rsidRPr="004F39C2">
              <w:rPr>
                <w:sz w:val="21"/>
                <w:szCs w:val="21"/>
              </w:rPr>
              <w:t>84,1</w:t>
            </w:r>
          </w:p>
        </w:tc>
        <w:tc>
          <w:tcPr>
            <w:tcW w:w="709" w:type="dxa"/>
          </w:tcPr>
          <w:p w:rsidR="004F39C2" w:rsidRPr="004F39C2" w:rsidRDefault="004F39C2" w:rsidP="004269CA">
            <w:pPr>
              <w:jc w:val="center"/>
              <w:rPr>
                <w:sz w:val="21"/>
                <w:szCs w:val="21"/>
              </w:rPr>
            </w:pPr>
            <w:r w:rsidRPr="004F39C2">
              <w:rPr>
                <w:sz w:val="21"/>
                <w:szCs w:val="21"/>
              </w:rPr>
              <w:t>79,6</w:t>
            </w:r>
          </w:p>
        </w:tc>
        <w:tc>
          <w:tcPr>
            <w:tcW w:w="708" w:type="dxa"/>
          </w:tcPr>
          <w:p w:rsidR="004F39C2" w:rsidRPr="004F39C2" w:rsidRDefault="004F39C2" w:rsidP="004269CA">
            <w:pPr>
              <w:jc w:val="center"/>
              <w:rPr>
                <w:sz w:val="21"/>
                <w:szCs w:val="21"/>
              </w:rPr>
            </w:pPr>
            <w:r w:rsidRPr="004F39C2">
              <w:rPr>
                <w:sz w:val="21"/>
                <w:szCs w:val="21"/>
              </w:rPr>
              <w:t>76,7</w:t>
            </w:r>
          </w:p>
        </w:tc>
        <w:tc>
          <w:tcPr>
            <w:tcW w:w="851" w:type="dxa"/>
          </w:tcPr>
          <w:p w:rsidR="004F39C2" w:rsidRPr="004F39C2" w:rsidRDefault="004F39C2" w:rsidP="004269CA">
            <w:pPr>
              <w:rPr>
                <w:sz w:val="21"/>
                <w:szCs w:val="21"/>
              </w:rPr>
            </w:pPr>
            <w:r w:rsidRPr="004F39C2">
              <w:rPr>
                <w:sz w:val="21"/>
                <w:szCs w:val="21"/>
              </w:rPr>
              <w:t>79,6</w:t>
            </w:r>
          </w:p>
        </w:tc>
        <w:tc>
          <w:tcPr>
            <w:tcW w:w="709" w:type="dxa"/>
          </w:tcPr>
          <w:p w:rsidR="004F39C2" w:rsidRPr="004F39C2" w:rsidRDefault="004F39C2" w:rsidP="004269CA">
            <w:pPr>
              <w:rPr>
                <w:sz w:val="21"/>
                <w:szCs w:val="21"/>
              </w:rPr>
            </w:pPr>
            <w:r w:rsidRPr="004F39C2">
              <w:rPr>
                <w:sz w:val="21"/>
                <w:szCs w:val="21"/>
              </w:rPr>
              <w:t>86,8</w:t>
            </w:r>
          </w:p>
        </w:tc>
        <w:tc>
          <w:tcPr>
            <w:tcW w:w="708" w:type="dxa"/>
          </w:tcPr>
          <w:p w:rsidR="004F39C2" w:rsidRPr="004F39C2" w:rsidRDefault="004F39C2" w:rsidP="004269CA">
            <w:pPr>
              <w:rPr>
                <w:sz w:val="21"/>
                <w:szCs w:val="21"/>
              </w:rPr>
            </w:pPr>
            <w:r w:rsidRPr="004F39C2">
              <w:rPr>
                <w:sz w:val="21"/>
                <w:szCs w:val="21"/>
              </w:rPr>
              <w:t>72,6</w:t>
            </w:r>
          </w:p>
        </w:tc>
        <w:tc>
          <w:tcPr>
            <w:tcW w:w="851" w:type="dxa"/>
          </w:tcPr>
          <w:p w:rsidR="004F39C2" w:rsidRPr="004F39C2" w:rsidRDefault="004F39C2" w:rsidP="004269CA">
            <w:pPr>
              <w:rPr>
                <w:sz w:val="21"/>
                <w:szCs w:val="21"/>
              </w:rPr>
            </w:pPr>
            <w:r w:rsidRPr="004F39C2">
              <w:rPr>
                <w:sz w:val="21"/>
                <w:szCs w:val="21"/>
              </w:rPr>
              <w:t>79,9</w:t>
            </w:r>
          </w:p>
        </w:tc>
        <w:tc>
          <w:tcPr>
            <w:tcW w:w="992" w:type="dxa"/>
          </w:tcPr>
          <w:p w:rsidR="004F39C2" w:rsidRPr="004F39C2" w:rsidRDefault="004F39C2" w:rsidP="004269CA">
            <w:pPr>
              <w:jc w:val="center"/>
              <w:rPr>
                <w:sz w:val="21"/>
                <w:szCs w:val="21"/>
              </w:rPr>
            </w:pPr>
            <w:r w:rsidRPr="004F39C2">
              <w:rPr>
                <w:sz w:val="21"/>
                <w:szCs w:val="21"/>
              </w:rPr>
              <w:t>80,3</w:t>
            </w:r>
          </w:p>
        </w:tc>
        <w:tc>
          <w:tcPr>
            <w:tcW w:w="709" w:type="dxa"/>
          </w:tcPr>
          <w:p w:rsidR="004F39C2" w:rsidRPr="004F39C2" w:rsidRDefault="004F39C2" w:rsidP="004269CA">
            <w:pPr>
              <w:jc w:val="center"/>
              <w:rPr>
                <w:sz w:val="21"/>
                <w:szCs w:val="21"/>
              </w:rPr>
            </w:pPr>
            <w:r w:rsidRPr="004F39C2">
              <w:rPr>
                <w:sz w:val="21"/>
                <w:szCs w:val="21"/>
              </w:rPr>
              <w:t>85,4</w:t>
            </w:r>
          </w:p>
        </w:tc>
        <w:tc>
          <w:tcPr>
            <w:tcW w:w="709" w:type="dxa"/>
          </w:tcPr>
          <w:p w:rsidR="004F39C2" w:rsidRPr="004F39C2" w:rsidRDefault="004F39C2" w:rsidP="004269CA">
            <w:pPr>
              <w:jc w:val="center"/>
              <w:rPr>
                <w:sz w:val="21"/>
                <w:szCs w:val="21"/>
              </w:rPr>
            </w:pPr>
            <w:r w:rsidRPr="004F39C2">
              <w:rPr>
                <w:sz w:val="21"/>
                <w:szCs w:val="21"/>
              </w:rPr>
              <w:t>79,7</w:t>
            </w:r>
          </w:p>
        </w:tc>
        <w:tc>
          <w:tcPr>
            <w:tcW w:w="850" w:type="dxa"/>
          </w:tcPr>
          <w:p w:rsidR="004F39C2" w:rsidRPr="004F39C2" w:rsidRDefault="004F39C2" w:rsidP="004269CA">
            <w:pPr>
              <w:jc w:val="center"/>
              <w:rPr>
                <w:sz w:val="21"/>
                <w:szCs w:val="21"/>
              </w:rPr>
            </w:pPr>
            <w:r w:rsidRPr="004F39C2">
              <w:rPr>
                <w:sz w:val="21"/>
                <w:szCs w:val="21"/>
              </w:rPr>
              <w:t>75,4</w:t>
            </w:r>
          </w:p>
        </w:tc>
        <w:tc>
          <w:tcPr>
            <w:tcW w:w="1276" w:type="dxa"/>
          </w:tcPr>
          <w:p w:rsidR="004F39C2" w:rsidRPr="004F39C2" w:rsidRDefault="004F39C2" w:rsidP="004269CA">
            <w:pPr>
              <w:rPr>
                <w:sz w:val="21"/>
                <w:szCs w:val="21"/>
              </w:rPr>
            </w:pPr>
            <w:r w:rsidRPr="004F39C2">
              <w:rPr>
                <w:sz w:val="21"/>
                <w:szCs w:val="21"/>
              </w:rPr>
              <w:t>1,00</w:t>
            </w:r>
          </w:p>
        </w:tc>
      </w:tr>
      <w:tr w:rsidR="004F39C2" w:rsidTr="0018798D">
        <w:trPr>
          <w:trHeight w:val="273"/>
        </w:trPr>
        <w:tc>
          <w:tcPr>
            <w:tcW w:w="4644" w:type="dxa"/>
          </w:tcPr>
          <w:p w:rsidR="004F39C2" w:rsidRPr="004F39C2" w:rsidRDefault="004F39C2" w:rsidP="004269CA">
            <w:pPr>
              <w:rPr>
                <w:sz w:val="21"/>
                <w:szCs w:val="21"/>
              </w:rPr>
            </w:pPr>
            <w:r w:rsidRPr="004F39C2">
              <w:rPr>
                <w:sz w:val="21"/>
                <w:szCs w:val="21"/>
              </w:rPr>
              <w:t>Mokyklinio amžiaus vaikų, kurie visada dėvi šalmą važiuodami dviračiu, dalis (proc.)</w:t>
            </w:r>
          </w:p>
        </w:tc>
        <w:tc>
          <w:tcPr>
            <w:tcW w:w="709" w:type="dxa"/>
          </w:tcPr>
          <w:p w:rsidR="004F39C2" w:rsidRPr="004F39C2" w:rsidRDefault="004F39C2" w:rsidP="004269CA">
            <w:pPr>
              <w:jc w:val="center"/>
              <w:rPr>
                <w:sz w:val="21"/>
                <w:szCs w:val="21"/>
              </w:rPr>
            </w:pPr>
            <w:r w:rsidRPr="004F39C2">
              <w:rPr>
                <w:sz w:val="21"/>
                <w:szCs w:val="21"/>
              </w:rPr>
              <w:t>7,4</w:t>
            </w:r>
          </w:p>
        </w:tc>
        <w:tc>
          <w:tcPr>
            <w:tcW w:w="709" w:type="dxa"/>
          </w:tcPr>
          <w:p w:rsidR="004F39C2" w:rsidRPr="004F39C2" w:rsidRDefault="004F39C2" w:rsidP="004269CA">
            <w:pPr>
              <w:jc w:val="center"/>
              <w:rPr>
                <w:sz w:val="21"/>
                <w:szCs w:val="21"/>
              </w:rPr>
            </w:pPr>
            <w:r w:rsidRPr="004F39C2">
              <w:rPr>
                <w:sz w:val="21"/>
                <w:szCs w:val="21"/>
              </w:rPr>
              <w:t>12,3</w:t>
            </w:r>
          </w:p>
        </w:tc>
        <w:tc>
          <w:tcPr>
            <w:tcW w:w="709" w:type="dxa"/>
          </w:tcPr>
          <w:p w:rsidR="004F39C2" w:rsidRPr="004F39C2" w:rsidRDefault="004F39C2" w:rsidP="004269CA">
            <w:pPr>
              <w:jc w:val="center"/>
              <w:rPr>
                <w:sz w:val="21"/>
                <w:szCs w:val="21"/>
              </w:rPr>
            </w:pPr>
            <w:r w:rsidRPr="004F39C2">
              <w:rPr>
                <w:sz w:val="21"/>
                <w:szCs w:val="21"/>
              </w:rPr>
              <w:t>7,6</w:t>
            </w:r>
          </w:p>
        </w:tc>
        <w:tc>
          <w:tcPr>
            <w:tcW w:w="708" w:type="dxa"/>
          </w:tcPr>
          <w:p w:rsidR="004F39C2" w:rsidRPr="004F39C2" w:rsidRDefault="004F39C2" w:rsidP="004269CA">
            <w:pPr>
              <w:jc w:val="center"/>
              <w:rPr>
                <w:sz w:val="21"/>
                <w:szCs w:val="21"/>
              </w:rPr>
            </w:pPr>
            <w:r w:rsidRPr="004F39C2">
              <w:rPr>
                <w:sz w:val="21"/>
                <w:szCs w:val="21"/>
              </w:rPr>
              <w:t>2,5</w:t>
            </w:r>
          </w:p>
        </w:tc>
        <w:tc>
          <w:tcPr>
            <w:tcW w:w="851" w:type="dxa"/>
          </w:tcPr>
          <w:p w:rsidR="004F39C2" w:rsidRPr="004F39C2" w:rsidRDefault="004F39C2" w:rsidP="004269CA">
            <w:pPr>
              <w:rPr>
                <w:sz w:val="21"/>
                <w:szCs w:val="21"/>
              </w:rPr>
            </w:pPr>
          </w:p>
        </w:tc>
        <w:tc>
          <w:tcPr>
            <w:tcW w:w="709" w:type="dxa"/>
          </w:tcPr>
          <w:p w:rsidR="004F39C2" w:rsidRPr="004F39C2" w:rsidRDefault="004F39C2" w:rsidP="004269CA">
            <w:pPr>
              <w:rPr>
                <w:sz w:val="21"/>
                <w:szCs w:val="21"/>
              </w:rPr>
            </w:pPr>
          </w:p>
        </w:tc>
        <w:tc>
          <w:tcPr>
            <w:tcW w:w="708" w:type="dxa"/>
          </w:tcPr>
          <w:p w:rsidR="004F39C2" w:rsidRPr="004F39C2" w:rsidRDefault="004F39C2" w:rsidP="004269CA">
            <w:pPr>
              <w:rPr>
                <w:sz w:val="21"/>
                <w:szCs w:val="21"/>
              </w:rPr>
            </w:pPr>
          </w:p>
        </w:tc>
        <w:tc>
          <w:tcPr>
            <w:tcW w:w="851" w:type="dxa"/>
          </w:tcPr>
          <w:p w:rsidR="004F39C2" w:rsidRPr="004F39C2" w:rsidRDefault="004F39C2" w:rsidP="004269CA">
            <w:pPr>
              <w:rPr>
                <w:sz w:val="21"/>
                <w:szCs w:val="21"/>
              </w:rPr>
            </w:pPr>
          </w:p>
        </w:tc>
        <w:tc>
          <w:tcPr>
            <w:tcW w:w="992" w:type="dxa"/>
          </w:tcPr>
          <w:p w:rsidR="004F39C2" w:rsidRPr="004F39C2" w:rsidRDefault="004F39C2" w:rsidP="004269CA">
            <w:pPr>
              <w:jc w:val="center"/>
              <w:rPr>
                <w:sz w:val="21"/>
                <w:szCs w:val="21"/>
              </w:rPr>
            </w:pPr>
            <w:r w:rsidRPr="004F39C2">
              <w:rPr>
                <w:sz w:val="21"/>
                <w:szCs w:val="21"/>
              </w:rPr>
              <w:t>9,3</w:t>
            </w:r>
          </w:p>
        </w:tc>
        <w:tc>
          <w:tcPr>
            <w:tcW w:w="709" w:type="dxa"/>
          </w:tcPr>
          <w:p w:rsidR="004F39C2" w:rsidRPr="004F39C2" w:rsidRDefault="004F39C2" w:rsidP="004269CA">
            <w:pPr>
              <w:jc w:val="center"/>
              <w:rPr>
                <w:sz w:val="21"/>
                <w:szCs w:val="21"/>
              </w:rPr>
            </w:pPr>
            <w:r w:rsidRPr="004F39C2">
              <w:rPr>
                <w:sz w:val="21"/>
                <w:szCs w:val="21"/>
              </w:rPr>
              <w:t>16,3</w:t>
            </w:r>
          </w:p>
        </w:tc>
        <w:tc>
          <w:tcPr>
            <w:tcW w:w="709" w:type="dxa"/>
          </w:tcPr>
          <w:p w:rsidR="004F39C2" w:rsidRPr="004F39C2" w:rsidRDefault="004F39C2" w:rsidP="004269CA">
            <w:pPr>
              <w:jc w:val="center"/>
              <w:rPr>
                <w:sz w:val="21"/>
                <w:szCs w:val="21"/>
              </w:rPr>
            </w:pPr>
            <w:r w:rsidRPr="004F39C2">
              <w:rPr>
                <w:sz w:val="21"/>
                <w:szCs w:val="21"/>
              </w:rPr>
              <w:t>7,2</w:t>
            </w:r>
          </w:p>
        </w:tc>
        <w:tc>
          <w:tcPr>
            <w:tcW w:w="850" w:type="dxa"/>
          </w:tcPr>
          <w:p w:rsidR="004F39C2" w:rsidRPr="004F39C2" w:rsidRDefault="004F39C2" w:rsidP="004269CA">
            <w:pPr>
              <w:jc w:val="center"/>
              <w:rPr>
                <w:sz w:val="21"/>
                <w:szCs w:val="21"/>
              </w:rPr>
            </w:pPr>
            <w:r w:rsidRPr="004F39C2">
              <w:rPr>
                <w:sz w:val="21"/>
                <w:szCs w:val="21"/>
              </w:rPr>
              <w:t>3,5</w:t>
            </w:r>
          </w:p>
        </w:tc>
        <w:tc>
          <w:tcPr>
            <w:tcW w:w="1276" w:type="dxa"/>
          </w:tcPr>
          <w:p w:rsidR="004F39C2" w:rsidRPr="004F39C2" w:rsidRDefault="004F39C2" w:rsidP="004269CA">
            <w:pPr>
              <w:rPr>
                <w:sz w:val="21"/>
                <w:szCs w:val="21"/>
              </w:rPr>
            </w:pPr>
            <w:r w:rsidRPr="004F39C2">
              <w:rPr>
                <w:sz w:val="21"/>
                <w:szCs w:val="21"/>
              </w:rPr>
              <w:t>2,2</w:t>
            </w:r>
          </w:p>
        </w:tc>
      </w:tr>
      <w:tr w:rsidR="004F39C2" w:rsidTr="004F39C2">
        <w:trPr>
          <w:trHeight w:val="249"/>
        </w:trPr>
        <w:tc>
          <w:tcPr>
            <w:tcW w:w="15134" w:type="dxa"/>
            <w:gridSpan w:val="14"/>
            <w:shd w:val="clear" w:color="auto" w:fill="FFCCCC"/>
          </w:tcPr>
          <w:p w:rsidR="004F39C2" w:rsidRPr="00092FE1" w:rsidRDefault="004F39C2" w:rsidP="004269CA">
            <w:pPr>
              <w:rPr>
                <w:b/>
              </w:rPr>
            </w:pPr>
            <w:r w:rsidRPr="00092FE1">
              <w:rPr>
                <w:b/>
              </w:rPr>
              <w:t>3.5. Patyčios</w:t>
            </w:r>
          </w:p>
        </w:tc>
      </w:tr>
      <w:tr w:rsidR="004F39C2" w:rsidTr="0018798D">
        <w:trPr>
          <w:trHeight w:val="273"/>
        </w:trPr>
        <w:tc>
          <w:tcPr>
            <w:tcW w:w="4644" w:type="dxa"/>
          </w:tcPr>
          <w:p w:rsidR="004F39C2" w:rsidRPr="004F39C2" w:rsidRDefault="004F39C2" w:rsidP="004269CA">
            <w:pPr>
              <w:rPr>
                <w:sz w:val="21"/>
                <w:szCs w:val="21"/>
              </w:rPr>
            </w:pPr>
            <w:r w:rsidRPr="004F39C2">
              <w:rPr>
                <w:sz w:val="21"/>
                <w:szCs w:val="21"/>
              </w:rPr>
              <w:t>Mokyklinio amžiaus vaikų, iš kurių tyčiojosi kiti mokiniai per paskutinius 2 mėn., dalis (proc.)</w:t>
            </w:r>
          </w:p>
        </w:tc>
        <w:tc>
          <w:tcPr>
            <w:tcW w:w="709" w:type="dxa"/>
          </w:tcPr>
          <w:p w:rsidR="004F39C2" w:rsidRPr="004F39C2" w:rsidRDefault="004F39C2" w:rsidP="004269CA">
            <w:pPr>
              <w:jc w:val="center"/>
              <w:rPr>
                <w:sz w:val="21"/>
                <w:szCs w:val="21"/>
              </w:rPr>
            </w:pPr>
            <w:r w:rsidRPr="004F39C2">
              <w:rPr>
                <w:sz w:val="21"/>
                <w:szCs w:val="21"/>
              </w:rPr>
              <w:t>31,9</w:t>
            </w:r>
          </w:p>
        </w:tc>
        <w:tc>
          <w:tcPr>
            <w:tcW w:w="709" w:type="dxa"/>
          </w:tcPr>
          <w:p w:rsidR="004F39C2" w:rsidRPr="004F39C2" w:rsidRDefault="004F39C2" w:rsidP="004269CA">
            <w:pPr>
              <w:jc w:val="center"/>
              <w:rPr>
                <w:sz w:val="21"/>
                <w:szCs w:val="21"/>
              </w:rPr>
            </w:pPr>
            <w:r w:rsidRPr="004F39C2">
              <w:rPr>
                <w:sz w:val="21"/>
                <w:szCs w:val="21"/>
              </w:rPr>
              <w:t>41,8</w:t>
            </w:r>
          </w:p>
        </w:tc>
        <w:tc>
          <w:tcPr>
            <w:tcW w:w="709" w:type="dxa"/>
          </w:tcPr>
          <w:p w:rsidR="004F39C2" w:rsidRPr="004F39C2" w:rsidRDefault="004F39C2" w:rsidP="004269CA">
            <w:pPr>
              <w:jc w:val="center"/>
              <w:rPr>
                <w:sz w:val="21"/>
                <w:szCs w:val="21"/>
              </w:rPr>
            </w:pPr>
            <w:r w:rsidRPr="004F39C2">
              <w:rPr>
                <w:sz w:val="21"/>
                <w:szCs w:val="21"/>
              </w:rPr>
              <w:t>37,3</w:t>
            </w:r>
          </w:p>
        </w:tc>
        <w:tc>
          <w:tcPr>
            <w:tcW w:w="708" w:type="dxa"/>
          </w:tcPr>
          <w:p w:rsidR="004F39C2" w:rsidRPr="004F39C2" w:rsidRDefault="004F39C2" w:rsidP="004269CA">
            <w:pPr>
              <w:jc w:val="center"/>
              <w:rPr>
                <w:sz w:val="21"/>
                <w:szCs w:val="21"/>
              </w:rPr>
            </w:pPr>
            <w:r w:rsidRPr="004F39C2">
              <w:rPr>
                <w:sz w:val="21"/>
                <w:szCs w:val="21"/>
              </w:rPr>
              <w:t>17,3</w:t>
            </w:r>
          </w:p>
        </w:tc>
        <w:tc>
          <w:tcPr>
            <w:tcW w:w="851" w:type="dxa"/>
          </w:tcPr>
          <w:p w:rsidR="004F39C2" w:rsidRPr="004F39C2" w:rsidRDefault="004F39C2" w:rsidP="004269CA">
            <w:pPr>
              <w:rPr>
                <w:sz w:val="21"/>
                <w:szCs w:val="21"/>
              </w:rPr>
            </w:pPr>
            <w:r w:rsidRPr="004F39C2">
              <w:rPr>
                <w:sz w:val="21"/>
                <w:szCs w:val="21"/>
              </w:rPr>
              <w:t>47,6</w:t>
            </w:r>
          </w:p>
        </w:tc>
        <w:tc>
          <w:tcPr>
            <w:tcW w:w="709" w:type="dxa"/>
          </w:tcPr>
          <w:p w:rsidR="004F39C2" w:rsidRPr="004F39C2" w:rsidRDefault="004F39C2" w:rsidP="004269CA">
            <w:pPr>
              <w:rPr>
                <w:sz w:val="21"/>
                <w:szCs w:val="21"/>
              </w:rPr>
            </w:pPr>
            <w:r w:rsidRPr="004F39C2">
              <w:rPr>
                <w:sz w:val="21"/>
                <w:szCs w:val="21"/>
              </w:rPr>
              <w:t>50,7</w:t>
            </w:r>
          </w:p>
        </w:tc>
        <w:tc>
          <w:tcPr>
            <w:tcW w:w="708" w:type="dxa"/>
          </w:tcPr>
          <w:p w:rsidR="004F39C2" w:rsidRPr="004F39C2" w:rsidRDefault="004F39C2" w:rsidP="004269CA">
            <w:pPr>
              <w:rPr>
                <w:sz w:val="21"/>
                <w:szCs w:val="21"/>
              </w:rPr>
            </w:pPr>
            <w:r w:rsidRPr="004F39C2">
              <w:rPr>
                <w:sz w:val="21"/>
                <w:szCs w:val="21"/>
              </w:rPr>
              <w:t>57,5</w:t>
            </w:r>
          </w:p>
        </w:tc>
        <w:tc>
          <w:tcPr>
            <w:tcW w:w="851" w:type="dxa"/>
          </w:tcPr>
          <w:p w:rsidR="004F39C2" w:rsidRPr="004F39C2" w:rsidRDefault="004F39C2" w:rsidP="004269CA">
            <w:pPr>
              <w:rPr>
                <w:sz w:val="21"/>
                <w:szCs w:val="21"/>
              </w:rPr>
            </w:pPr>
            <w:r w:rsidRPr="004F39C2">
              <w:rPr>
                <w:sz w:val="21"/>
                <w:szCs w:val="21"/>
              </w:rPr>
              <w:t>35,4</w:t>
            </w:r>
          </w:p>
        </w:tc>
        <w:tc>
          <w:tcPr>
            <w:tcW w:w="992" w:type="dxa"/>
          </w:tcPr>
          <w:p w:rsidR="004F39C2" w:rsidRPr="004F39C2" w:rsidRDefault="004F39C2" w:rsidP="004269CA">
            <w:pPr>
              <w:jc w:val="center"/>
              <w:rPr>
                <w:sz w:val="21"/>
                <w:szCs w:val="21"/>
              </w:rPr>
            </w:pPr>
            <w:r w:rsidRPr="004F39C2">
              <w:rPr>
                <w:sz w:val="21"/>
                <w:szCs w:val="21"/>
              </w:rPr>
              <w:t>33,0</w:t>
            </w:r>
          </w:p>
        </w:tc>
        <w:tc>
          <w:tcPr>
            <w:tcW w:w="709" w:type="dxa"/>
          </w:tcPr>
          <w:p w:rsidR="004F39C2" w:rsidRPr="004F39C2" w:rsidRDefault="004F39C2" w:rsidP="004269CA">
            <w:pPr>
              <w:jc w:val="center"/>
              <w:rPr>
                <w:sz w:val="21"/>
                <w:szCs w:val="21"/>
              </w:rPr>
            </w:pPr>
            <w:r w:rsidRPr="004F39C2">
              <w:rPr>
                <w:sz w:val="21"/>
                <w:szCs w:val="21"/>
              </w:rPr>
              <w:t>37,8</w:t>
            </w:r>
          </w:p>
        </w:tc>
        <w:tc>
          <w:tcPr>
            <w:tcW w:w="709" w:type="dxa"/>
          </w:tcPr>
          <w:p w:rsidR="004F39C2" w:rsidRPr="004F39C2" w:rsidRDefault="004F39C2" w:rsidP="004269CA">
            <w:pPr>
              <w:jc w:val="center"/>
              <w:rPr>
                <w:sz w:val="21"/>
                <w:szCs w:val="21"/>
              </w:rPr>
            </w:pPr>
            <w:r w:rsidRPr="004F39C2">
              <w:rPr>
                <w:sz w:val="21"/>
                <w:szCs w:val="21"/>
              </w:rPr>
              <w:t>36,8</w:t>
            </w:r>
          </w:p>
        </w:tc>
        <w:tc>
          <w:tcPr>
            <w:tcW w:w="850" w:type="dxa"/>
          </w:tcPr>
          <w:p w:rsidR="004F39C2" w:rsidRPr="004F39C2" w:rsidRDefault="004F39C2" w:rsidP="004269CA">
            <w:pPr>
              <w:jc w:val="center"/>
              <w:rPr>
                <w:sz w:val="21"/>
                <w:szCs w:val="21"/>
              </w:rPr>
            </w:pPr>
            <w:r w:rsidRPr="004F39C2">
              <w:rPr>
                <w:sz w:val="21"/>
                <w:szCs w:val="21"/>
              </w:rPr>
              <w:t>23,5</w:t>
            </w:r>
          </w:p>
        </w:tc>
        <w:tc>
          <w:tcPr>
            <w:tcW w:w="1276" w:type="dxa"/>
          </w:tcPr>
          <w:p w:rsidR="004F39C2" w:rsidRPr="004F39C2" w:rsidRDefault="004F39C2" w:rsidP="004269CA">
            <w:pPr>
              <w:rPr>
                <w:sz w:val="21"/>
                <w:szCs w:val="21"/>
              </w:rPr>
            </w:pPr>
            <w:r w:rsidRPr="004F39C2">
              <w:rPr>
                <w:sz w:val="21"/>
                <w:szCs w:val="21"/>
              </w:rPr>
              <w:t>1,03</w:t>
            </w:r>
          </w:p>
        </w:tc>
      </w:tr>
      <w:tr w:rsidR="004F39C2" w:rsidTr="0018798D">
        <w:trPr>
          <w:trHeight w:val="219"/>
        </w:trPr>
        <w:tc>
          <w:tcPr>
            <w:tcW w:w="4644" w:type="dxa"/>
          </w:tcPr>
          <w:p w:rsidR="004F39C2" w:rsidRPr="004F39C2" w:rsidRDefault="004F39C2" w:rsidP="004269CA">
            <w:pPr>
              <w:rPr>
                <w:sz w:val="21"/>
                <w:szCs w:val="21"/>
              </w:rPr>
            </w:pPr>
            <w:r w:rsidRPr="004F39C2">
              <w:rPr>
                <w:sz w:val="21"/>
                <w:szCs w:val="21"/>
              </w:rPr>
              <w:t>Mokyklinio amžiaus vaikų, kurie  tyčiojosi iš kitų mokinių per paskutinius 2 mėn., dalis (proc.)</w:t>
            </w:r>
          </w:p>
        </w:tc>
        <w:tc>
          <w:tcPr>
            <w:tcW w:w="709" w:type="dxa"/>
          </w:tcPr>
          <w:p w:rsidR="004F39C2" w:rsidRPr="004F39C2" w:rsidRDefault="004F39C2" w:rsidP="004269CA">
            <w:pPr>
              <w:jc w:val="center"/>
              <w:rPr>
                <w:sz w:val="21"/>
                <w:szCs w:val="21"/>
              </w:rPr>
            </w:pPr>
            <w:r w:rsidRPr="004F39C2">
              <w:rPr>
                <w:sz w:val="21"/>
                <w:szCs w:val="21"/>
              </w:rPr>
              <w:t>24,0</w:t>
            </w:r>
          </w:p>
        </w:tc>
        <w:tc>
          <w:tcPr>
            <w:tcW w:w="709" w:type="dxa"/>
          </w:tcPr>
          <w:p w:rsidR="004F39C2" w:rsidRPr="004F39C2" w:rsidRDefault="004F39C2" w:rsidP="004269CA">
            <w:pPr>
              <w:jc w:val="center"/>
              <w:rPr>
                <w:sz w:val="21"/>
                <w:szCs w:val="21"/>
              </w:rPr>
            </w:pPr>
            <w:r w:rsidRPr="004F39C2">
              <w:rPr>
                <w:sz w:val="21"/>
                <w:szCs w:val="21"/>
              </w:rPr>
              <w:t>23,2</w:t>
            </w:r>
          </w:p>
        </w:tc>
        <w:tc>
          <w:tcPr>
            <w:tcW w:w="709" w:type="dxa"/>
          </w:tcPr>
          <w:p w:rsidR="004F39C2" w:rsidRPr="004F39C2" w:rsidRDefault="004F39C2" w:rsidP="004269CA">
            <w:pPr>
              <w:jc w:val="center"/>
              <w:rPr>
                <w:sz w:val="21"/>
                <w:szCs w:val="21"/>
              </w:rPr>
            </w:pPr>
            <w:r w:rsidRPr="004F39C2">
              <w:rPr>
                <w:sz w:val="21"/>
                <w:szCs w:val="21"/>
              </w:rPr>
              <w:t>30,3</w:t>
            </w:r>
          </w:p>
        </w:tc>
        <w:tc>
          <w:tcPr>
            <w:tcW w:w="708" w:type="dxa"/>
          </w:tcPr>
          <w:p w:rsidR="004F39C2" w:rsidRPr="004F39C2" w:rsidRDefault="004F39C2" w:rsidP="004269CA">
            <w:pPr>
              <w:jc w:val="center"/>
              <w:rPr>
                <w:sz w:val="21"/>
                <w:szCs w:val="21"/>
              </w:rPr>
            </w:pPr>
            <w:r w:rsidRPr="004F39C2">
              <w:rPr>
                <w:sz w:val="21"/>
                <w:szCs w:val="21"/>
              </w:rPr>
              <w:t>19,1</w:t>
            </w:r>
          </w:p>
        </w:tc>
        <w:tc>
          <w:tcPr>
            <w:tcW w:w="851" w:type="dxa"/>
          </w:tcPr>
          <w:p w:rsidR="004F39C2" w:rsidRPr="004F39C2" w:rsidRDefault="004F39C2" w:rsidP="004269CA">
            <w:pPr>
              <w:rPr>
                <w:sz w:val="21"/>
                <w:szCs w:val="21"/>
              </w:rPr>
            </w:pPr>
            <w:r w:rsidRPr="004F39C2">
              <w:rPr>
                <w:sz w:val="21"/>
                <w:szCs w:val="21"/>
              </w:rPr>
              <w:t>40,3</w:t>
            </w:r>
          </w:p>
        </w:tc>
        <w:tc>
          <w:tcPr>
            <w:tcW w:w="709" w:type="dxa"/>
          </w:tcPr>
          <w:p w:rsidR="004F39C2" w:rsidRPr="004F39C2" w:rsidRDefault="004F39C2" w:rsidP="004269CA">
            <w:pPr>
              <w:rPr>
                <w:sz w:val="21"/>
                <w:szCs w:val="21"/>
              </w:rPr>
            </w:pPr>
            <w:r w:rsidRPr="004F39C2">
              <w:rPr>
                <w:sz w:val="21"/>
                <w:szCs w:val="21"/>
              </w:rPr>
              <w:t>37,5</w:t>
            </w:r>
          </w:p>
        </w:tc>
        <w:tc>
          <w:tcPr>
            <w:tcW w:w="708" w:type="dxa"/>
          </w:tcPr>
          <w:p w:rsidR="004F39C2" w:rsidRPr="004F39C2" w:rsidRDefault="004F39C2" w:rsidP="004269CA">
            <w:pPr>
              <w:rPr>
                <w:sz w:val="21"/>
                <w:szCs w:val="21"/>
              </w:rPr>
            </w:pPr>
            <w:r w:rsidRPr="004F39C2">
              <w:rPr>
                <w:sz w:val="21"/>
                <w:szCs w:val="21"/>
              </w:rPr>
              <w:t>47,6</w:t>
            </w:r>
          </w:p>
        </w:tc>
        <w:tc>
          <w:tcPr>
            <w:tcW w:w="851" w:type="dxa"/>
          </w:tcPr>
          <w:p w:rsidR="004F39C2" w:rsidRPr="004F39C2" w:rsidRDefault="004F39C2" w:rsidP="004269CA">
            <w:pPr>
              <w:rPr>
                <w:sz w:val="21"/>
                <w:szCs w:val="21"/>
              </w:rPr>
            </w:pPr>
            <w:r w:rsidRPr="004F39C2">
              <w:rPr>
                <w:sz w:val="21"/>
                <w:szCs w:val="21"/>
              </w:rPr>
              <w:t>36,4</w:t>
            </w:r>
          </w:p>
        </w:tc>
        <w:tc>
          <w:tcPr>
            <w:tcW w:w="992" w:type="dxa"/>
          </w:tcPr>
          <w:p w:rsidR="004F39C2" w:rsidRPr="004F39C2" w:rsidRDefault="004F39C2" w:rsidP="004269CA">
            <w:pPr>
              <w:jc w:val="center"/>
              <w:rPr>
                <w:sz w:val="21"/>
                <w:szCs w:val="21"/>
              </w:rPr>
            </w:pPr>
            <w:r w:rsidRPr="004F39C2">
              <w:rPr>
                <w:sz w:val="21"/>
                <w:szCs w:val="21"/>
              </w:rPr>
              <w:t>24,9</w:t>
            </w:r>
          </w:p>
        </w:tc>
        <w:tc>
          <w:tcPr>
            <w:tcW w:w="709" w:type="dxa"/>
          </w:tcPr>
          <w:p w:rsidR="004F39C2" w:rsidRPr="004F39C2" w:rsidRDefault="004F39C2" w:rsidP="004269CA">
            <w:pPr>
              <w:jc w:val="center"/>
              <w:rPr>
                <w:sz w:val="21"/>
                <w:szCs w:val="21"/>
              </w:rPr>
            </w:pPr>
            <w:r w:rsidRPr="004F39C2">
              <w:rPr>
                <w:sz w:val="21"/>
                <w:szCs w:val="21"/>
              </w:rPr>
              <w:t>22,0</w:t>
            </w:r>
          </w:p>
        </w:tc>
        <w:tc>
          <w:tcPr>
            <w:tcW w:w="709" w:type="dxa"/>
          </w:tcPr>
          <w:p w:rsidR="004F39C2" w:rsidRPr="004F39C2" w:rsidRDefault="004F39C2" w:rsidP="004269CA">
            <w:pPr>
              <w:jc w:val="center"/>
              <w:rPr>
                <w:sz w:val="21"/>
                <w:szCs w:val="21"/>
              </w:rPr>
            </w:pPr>
            <w:r w:rsidRPr="004F39C2">
              <w:rPr>
                <w:sz w:val="21"/>
                <w:szCs w:val="21"/>
              </w:rPr>
              <w:t>28,1</w:t>
            </w:r>
          </w:p>
        </w:tc>
        <w:tc>
          <w:tcPr>
            <w:tcW w:w="850" w:type="dxa"/>
          </w:tcPr>
          <w:p w:rsidR="004F39C2" w:rsidRPr="004F39C2" w:rsidRDefault="004F39C2" w:rsidP="004269CA">
            <w:pPr>
              <w:jc w:val="center"/>
              <w:rPr>
                <w:sz w:val="21"/>
                <w:szCs w:val="21"/>
              </w:rPr>
            </w:pPr>
            <w:r w:rsidRPr="004F39C2">
              <w:rPr>
                <w:sz w:val="21"/>
                <w:szCs w:val="21"/>
              </w:rPr>
              <w:t>24,4</w:t>
            </w:r>
          </w:p>
        </w:tc>
        <w:tc>
          <w:tcPr>
            <w:tcW w:w="1276" w:type="dxa"/>
          </w:tcPr>
          <w:p w:rsidR="004F39C2" w:rsidRPr="004F39C2" w:rsidRDefault="004F39C2" w:rsidP="004269CA">
            <w:pPr>
              <w:rPr>
                <w:sz w:val="21"/>
                <w:szCs w:val="21"/>
              </w:rPr>
            </w:pPr>
            <w:r w:rsidRPr="004F39C2">
              <w:rPr>
                <w:sz w:val="21"/>
                <w:szCs w:val="21"/>
              </w:rPr>
              <w:t>1,04</w:t>
            </w:r>
          </w:p>
        </w:tc>
      </w:tr>
      <w:tr w:rsidR="004F39C2" w:rsidTr="0018798D">
        <w:trPr>
          <w:trHeight w:val="612"/>
        </w:trPr>
        <w:tc>
          <w:tcPr>
            <w:tcW w:w="4644" w:type="dxa"/>
          </w:tcPr>
          <w:p w:rsidR="004F39C2" w:rsidRPr="004F39C2" w:rsidRDefault="004F39C2" w:rsidP="004269CA">
            <w:pPr>
              <w:rPr>
                <w:sz w:val="21"/>
                <w:szCs w:val="21"/>
              </w:rPr>
            </w:pPr>
            <w:r w:rsidRPr="004F39C2">
              <w:rPr>
                <w:sz w:val="21"/>
                <w:szCs w:val="21"/>
              </w:rPr>
              <w:t>Mokyklinio amžiaus vaikų, kurie per paskutines 30 d. patyrė patyčias per socialinius tinklus, elektroniniu paštu ar telefonu, dalis (proc.)</w:t>
            </w:r>
          </w:p>
        </w:tc>
        <w:tc>
          <w:tcPr>
            <w:tcW w:w="709" w:type="dxa"/>
          </w:tcPr>
          <w:p w:rsidR="004F39C2" w:rsidRPr="004F39C2" w:rsidRDefault="004F39C2" w:rsidP="004269CA">
            <w:pPr>
              <w:jc w:val="center"/>
              <w:rPr>
                <w:sz w:val="21"/>
                <w:szCs w:val="21"/>
              </w:rPr>
            </w:pPr>
            <w:r w:rsidRPr="004F39C2">
              <w:rPr>
                <w:sz w:val="21"/>
                <w:szCs w:val="21"/>
              </w:rPr>
              <w:t>7,7</w:t>
            </w:r>
          </w:p>
        </w:tc>
        <w:tc>
          <w:tcPr>
            <w:tcW w:w="709" w:type="dxa"/>
          </w:tcPr>
          <w:p w:rsidR="004F39C2" w:rsidRPr="004F39C2" w:rsidRDefault="004F39C2" w:rsidP="004269CA">
            <w:pPr>
              <w:jc w:val="center"/>
              <w:rPr>
                <w:sz w:val="21"/>
                <w:szCs w:val="21"/>
              </w:rPr>
            </w:pPr>
            <w:r w:rsidRPr="004F39C2">
              <w:rPr>
                <w:sz w:val="21"/>
                <w:szCs w:val="21"/>
              </w:rPr>
              <w:t>7,9</w:t>
            </w:r>
          </w:p>
        </w:tc>
        <w:tc>
          <w:tcPr>
            <w:tcW w:w="709" w:type="dxa"/>
          </w:tcPr>
          <w:p w:rsidR="004F39C2" w:rsidRPr="004F39C2" w:rsidRDefault="004F39C2" w:rsidP="004269CA">
            <w:pPr>
              <w:jc w:val="center"/>
              <w:rPr>
                <w:sz w:val="21"/>
                <w:szCs w:val="21"/>
              </w:rPr>
            </w:pPr>
            <w:r w:rsidRPr="004F39C2">
              <w:rPr>
                <w:sz w:val="21"/>
                <w:szCs w:val="21"/>
              </w:rPr>
              <w:t>10,0</w:t>
            </w:r>
          </w:p>
        </w:tc>
        <w:tc>
          <w:tcPr>
            <w:tcW w:w="708" w:type="dxa"/>
          </w:tcPr>
          <w:p w:rsidR="004F39C2" w:rsidRPr="004F39C2" w:rsidRDefault="004F39C2" w:rsidP="004269CA">
            <w:pPr>
              <w:jc w:val="center"/>
              <w:rPr>
                <w:sz w:val="21"/>
                <w:szCs w:val="21"/>
              </w:rPr>
            </w:pPr>
            <w:r w:rsidRPr="004F39C2">
              <w:rPr>
                <w:sz w:val="21"/>
                <w:szCs w:val="21"/>
              </w:rPr>
              <w:t>5,2</w:t>
            </w:r>
          </w:p>
        </w:tc>
        <w:tc>
          <w:tcPr>
            <w:tcW w:w="851" w:type="dxa"/>
          </w:tcPr>
          <w:p w:rsidR="004F39C2" w:rsidRPr="004F39C2" w:rsidRDefault="004F39C2" w:rsidP="004269CA">
            <w:pPr>
              <w:rPr>
                <w:sz w:val="21"/>
                <w:szCs w:val="21"/>
              </w:rPr>
            </w:pPr>
          </w:p>
        </w:tc>
        <w:tc>
          <w:tcPr>
            <w:tcW w:w="709" w:type="dxa"/>
          </w:tcPr>
          <w:p w:rsidR="004F39C2" w:rsidRPr="004F39C2" w:rsidRDefault="004F39C2" w:rsidP="004269CA">
            <w:pPr>
              <w:rPr>
                <w:sz w:val="21"/>
                <w:szCs w:val="21"/>
              </w:rPr>
            </w:pPr>
          </w:p>
        </w:tc>
        <w:tc>
          <w:tcPr>
            <w:tcW w:w="708" w:type="dxa"/>
          </w:tcPr>
          <w:p w:rsidR="004F39C2" w:rsidRPr="004F39C2" w:rsidRDefault="004F39C2" w:rsidP="004269CA">
            <w:pPr>
              <w:rPr>
                <w:sz w:val="21"/>
                <w:szCs w:val="21"/>
              </w:rPr>
            </w:pPr>
          </w:p>
        </w:tc>
        <w:tc>
          <w:tcPr>
            <w:tcW w:w="851" w:type="dxa"/>
          </w:tcPr>
          <w:p w:rsidR="004F39C2" w:rsidRPr="004F39C2" w:rsidRDefault="004F39C2" w:rsidP="004269CA">
            <w:pPr>
              <w:rPr>
                <w:sz w:val="21"/>
                <w:szCs w:val="21"/>
              </w:rPr>
            </w:pPr>
          </w:p>
        </w:tc>
        <w:tc>
          <w:tcPr>
            <w:tcW w:w="992" w:type="dxa"/>
          </w:tcPr>
          <w:p w:rsidR="004F39C2" w:rsidRPr="004F39C2" w:rsidRDefault="004F39C2" w:rsidP="004269CA">
            <w:pPr>
              <w:jc w:val="center"/>
              <w:rPr>
                <w:sz w:val="21"/>
                <w:szCs w:val="21"/>
              </w:rPr>
            </w:pPr>
            <w:r w:rsidRPr="004F39C2">
              <w:rPr>
                <w:sz w:val="21"/>
                <w:szCs w:val="21"/>
              </w:rPr>
              <w:t>9,3</w:t>
            </w:r>
          </w:p>
        </w:tc>
        <w:tc>
          <w:tcPr>
            <w:tcW w:w="709" w:type="dxa"/>
          </w:tcPr>
          <w:p w:rsidR="004F39C2" w:rsidRPr="004F39C2" w:rsidRDefault="004F39C2" w:rsidP="004269CA">
            <w:pPr>
              <w:jc w:val="center"/>
              <w:rPr>
                <w:sz w:val="21"/>
                <w:szCs w:val="21"/>
              </w:rPr>
            </w:pPr>
            <w:r w:rsidRPr="004F39C2">
              <w:rPr>
                <w:sz w:val="21"/>
                <w:szCs w:val="21"/>
              </w:rPr>
              <w:t>10,0</w:t>
            </w:r>
          </w:p>
        </w:tc>
        <w:tc>
          <w:tcPr>
            <w:tcW w:w="709" w:type="dxa"/>
          </w:tcPr>
          <w:p w:rsidR="004F39C2" w:rsidRPr="004F39C2" w:rsidRDefault="004F39C2" w:rsidP="004269CA">
            <w:pPr>
              <w:jc w:val="center"/>
              <w:rPr>
                <w:sz w:val="21"/>
                <w:szCs w:val="21"/>
              </w:rPr>
            </w:pPr>
            <w:r w:rsidRPr="004F39C2">
              <w:rPr>
                <w:sz w:val="21"/>
                <w:szCs w:val="21"/>
              </w:rPr>
              <w:t>9,5</w:t>
            </w:r>
          </w:p>
        </w:tc>
        <w:tc>
          <w:tcPr>
            <w:tcW w:w="850" w:type="dxa"/>
          </w:tcPr>
          <w:p w:rsidR="004F39C2" w:rsidRPr="004F39C2" w:rsidRDefault="004F39C2" w:rsidP="004269CA">
            <w:pPr>
              <w:jc w:val="center"/>
              <w:rPr>
                <w:sz w:val="21"/>
                <w:szCs w:val="21"/>
              </w:rPr>
            </w:pPr>
            <w:r w:rsidRPr="004F39C2">
              <w:rPr>
                <w:sz w:val="21"/>
                <w:szCs w:val="21"/>
              </w:rPr>
              <w:t>8,3</w:t>
            </w:r>
          </w:p>
        </w:tc>
        <w:tc>
          <w:tcPr>
            <w:tcW w:w="1276" w:type="dxa"/>
          </w:tcPr>
          <w:p w:rsidR="004F39C2" w:rsidRPr="004F39C2" w:rsidRDefault="004F39C2" w:rsidP="004269CA">
            <w:pPr>
              <w:rPr>
                <w:sz w:val="21"/>
                <w:szCs w:val="21"/>
              </w:rPr>
            </w:pPr>
            <w:r w:rsidRPr="004F39C2">
              <w:rPr>
                <w:sz w:val="21"/>
                <w:szCs w:val="21"/>
              </w:rPr>
              <w:t>1,21</w:t>
            </w:r>
          </w:p>
        </w:tc>
      </w:tr>
      <w:tr w:rsidR="004F39C2" w:rsidTr="0018798D">
        <w:trPr>
          <w:trHeight w:val="240"/>
        </w:trPr>
        <w:tc>
          <w:tcPr>
            <w:tcW w:w="4644" w:type="dxa"/>
          </w:tcPr>
          <w:p w:rsidR="004F39C2" w:rsidRPr="004F39C2" w:rsidRDefault="004F39C2" w:rsidP="009D1872">
            <w:pPr>
              <w:rPr>
                <w:sz w:val="21"/>
                <w:szCs w:val="21"/>
              </w:rPr>
            </w:pPr>
            <w:r w:rsidRPr="004F39C2">
              <w:rPr>
                <w:sz w:val="21"/>
                <w:szCs w:val="21"/>
              </w:rPr>
              <w:t>Mokyklinio amžiaus vaikų, kurie per paskutin</w:t>
            </w:r>
            <w:r w:rsidR="009D1872">
              <w:rPr>
                <w:sz w:val="21"/>
                <w:szCs w:val="21"/>
              </w:rPr>
              <w:t>ius</w:t>
            </w:r>
            <w:r w:rsidRPr="004F39C2">
              <w:rPr>
                <w:sz w:val="21"/>
                <w:szCs w:val="21"/>
              </w:rPr>
              <w:t xml:space="preserve"> 12 mėn.  patyrė patyčias per socialinius tinklus, elektroniniu paštu ar telefonu, dalis (proc.)</w:t>
            </w:r>
          </w:p>
        </w:tc>
        <w:tc>
          <w:tcPr>
            <w:tcW w:w="709" w:type="dxa"/>
          </w:tcPr>
          <w:p w:rsidR="004F39C2" w:rsidRPr="004F39C2" w:rsidRDefault="004F39C2" w:rsidP="004269CA">
            <w:pPr>
              <w:jc w:val="center"/>
              <w:rPr>
                <w:sz w:val="21"/>
                <w:szCs w:val="21"/>
              </w:rPr>
            </w:pPr>
            <w:r w:rsidRPr="004F39C2">
              <w:rPr>
                <w:sz w:val="21"/>
                <w:szCs w:val="21"/>
              </w:rPr>
              <w:t>15,5</w:t>
            </w:r>
          </w:p>
        </w:tc>
        <w:tc>
          <w:tcPr>
            <w:tcW w:w="709" w:type="dxa"/>
          </w:tcPr>
          <w:p w:rsidR="004F39C2" w:rsidRPr="004F39C2" w:rsidRDefault="004F39C2" w:rsidP="004269CA">
            <w:pPr>
              <w:jc w:val="center"/>
              <w:rPr>
                <w:sz w:val="21"/>
                <w:szCs w:val="21"/>
              </w:rPr>
            </w:pPr>
            <w:r w:rsidRPr="004F39C2">
              <w:rPr>
                <w:sz w:val="21"/>
                <w:szCs w:val="21"/>
              </w:rPr>
              <w:t>15,4</w:t>
            </w:r>
          </w:p>
        </w:tc>
        <w:tc>
          <w:tcPr>
            <w:tcW w:w="709" w:type="dxa"/>
          </w:tcPr>
          <w:p w:rsidR="004F39C2" w:rsidRPr="004F39C2" w:rsidRDefault="004F39C2" w:rsidP="004269CA">
            <w:pPr>
              <w:jc w:val="center"/>
              <w:rPr>
                <w:sz w:val="21"/>
                <w:szCs w:val="21"/>
              </w:rPr>
            </w:pPr>
            <w:r w:rsidRPr="004F39C2">
              <w:rPr>
                <w:sz w:val="21"/>
                <w:szCs w:val="21"/>
              </w:rPr>
              <w:t>17,5</w:t>
            </w:r>
          </w:p>
        </w:tc>
        <w:tc>
          <w:tcPr>
            <w:tcW w:w="708" w:type="dxa"/>
          </w:tcPr>
          <w:p w:rsidR="004F39C2" w:rsidRPr="004F39C2" w:rsidRDefault="004F39C2" w:rsidP="004269CA">
            <w:pPr>
              <w:jc w:val="center"/>
              <w:rPr>
                <w:sz w:val="21"/>
                <w:szCs w:val="21"/>
              </w:rPr>
            </w:pPr>
            <w:r w:rsidRPr="004F39C2">
              <w:rPr>
                <w:sz w:val="21"/>
                <w:szCs w:val="21"/>
              </w:rPr>
              <w:t>13,8</w:t>
            </w:r>
          </w:p>
        </w:tc>
        <w:tc>
          <w:tcPr>
            <w:tcW w:w="851" w:type="dxa"/>
          </w:tcPr>
          <w:p w:rsidR="004F39C2" w:rsidRPr="004F39C2" w:rsidRDefault="004F39C2" w:rsidP="004269CA">
            <w:pPr>
              <w:rPr>
                <w:sz w:val="21"/>
                <w:szCs w:val="21"/>
              </w:rPr>
            </w:pPr>
          </w:p>
        </w:tc>
        <w:tc>
          <w:tcPr>
            <w:tcW w:w="709" w:type="dxa"/>
          </w:tcPr>
          <w:p w:rsidR="004F39C2" w:rsidRPr="004F39C2" w:rsidRDefault="004F39C2" w:rsidP="004269CA">
            <w:pPr>
              <w:rPr>
                <w:sz w:val="21"/>
                <w:szCs w:val="21"/>
              </w:rPr>
            </w:pPr>
          </w:p>
        </w:tc>
        <w:tc>
          <w:tcPr>
            <w:tcW w:w="708" w:type="dxa"/>
          </w:tcPr>
          <w:p w:rsidR="004F39C2" w:rsidRPr="004F39C2" w:rsidRDefault="004F39C2" w:rsidP="004269CA">
            <w:pPr>
              <w:rPr>
                <w:sz w:val="21"/>
                <w:szCs w:val="21"/>
              </w:rPr>
            </w:pPr>
          </w:p>
        </w:tc>
        <w:tc>
          <w:tcPr>
            <w:tcW w:w="851" w:type="dxa"/>
          </w:tcPr>
          <w:p w:rsidR="004F39C2" w:rsidRPr="004F39C2" w:rsidRDefault="004F39C2" w:rsidP="004269CA">
            <w:pPr>
              <w:rPr>
                <w:sz w:val="21"/>
                <w:szCs w:val="21"/>
              </w:rPr>
            </w:pPr>
          </w:p>
        </w:tc>
        <w:tc>
          <w:tcPr>
            <w:tcW w:w="992" w:type="dxa"/>
          </w:tcPr>
          <w:p w:rsidR="004F39C2" w:rsidRPr="004F39C2" w:rsidRDefault="004F39C2" w:rsidP="004269CA">
            <w:pPr>
              <w:jc w:val="center"/>
              <w:rPr>
                <w:sz w:val="21"/>
                <w:szCs w:val="21"/>
              </w:rPr>
            </w:pPr>
            <w:r w:rsidRPr="004F39C2">
              <w:rPr>
                <w:sz w:val="21"/>
                <w:szCs w:val="21"/>
              </w:rPr>
              <w:t>15,9</w:t>
            </w:r>
          </w:p>
        </w:tc>
        <w:tc>
          <w:tcPr>
            <w:tcW w:w="709" w:type="dxa"/>
          </w:tcPr>
          <w:p w:rsidR="004F39C2" w:rsidRPr="004F39C2" w:rsidRDefault="004F39C2" w:rsidP="004269CA">
            <w:pPr>
              <w:jc w:val="center"/>
              <w:rPr>
                <w:sz w:val="21"/>
                <w:szCs w:val="21"/>
              </w:rPr>
            </w:pPr>
            <w:r w:rsidRPr="004F39C2">
              <w:rPr>
                <w:sz w:val="21"/>
                <w:szCs w:val="21"/>
              </w:rPr>
              <w:t>13,4</w:t>
            </w:r>
          </w:p>
        </w:tc>
        <w:tc>
          <w:tcPr>
            <w:tcW w:w="709" w:type="dxa"/>
          </w:tcPr>
          <w:p w:rsidR="004F39C2" w:rsidRPr="004F39C2" w:rsidRDefault="004F39C2" w:rsidP="004269CA">
            <w:pPr>
              <w:jc w:val="center"/>
              <w:rPr>
                <w:sz w:val="21"/>
                <w:szCs w:val="21"/>
              </w:rPr>
            </w:pPr>
            <w:r w:rsidRPr="004F39C2">
              <w:rPr>
                <w:sz w:val="21"/>
                <w:szCs w:val="21"/>
              </w:rPr>
              <w:t>17,9</w:t>
            </w:r>
          </w:p>
        </w:tc>
        <w:tc>
          <w:tcPr>
            <w:tcW w:w="850" w:type="dxa"/>
          </w:tcPr>
          <w:p w:rsidR="004F39C2" w:rsidRPr="004F39C2" w:rsidRDefault="004F39C2" w:rsidP="004269CA">
            <w:pPr>
              <w:jc w:val="center"/>
              <w:rPr>
                <w:sz w:val="21"/>
                <w:szCs w:val="21"/>
              </w:rPr>
            </w:pPr>
            <w:r w:rsidRPr="004F39C2">
              <w:rPr>
                <w:sz w:val="21"/>
                <w:szCs w:val="21"/>
              </w:rPr>
              <w:t>16,6</w:t>
            </w:r>
          </w:p>
        </w:tc>
        <w:tc>
          <w:tcPr>
            <w:tcW w:w="1276" w:type="dxa"/>
          </w:tcPr>
          <w:p w:rsidR="004F39C2" w:rsidRPr="004F39C2" w:rsidRDefault="004F39C2" w:rsidP="004269CA">
            <w:pPr>
              <w:rPr>
                <w:sz w:val="21"/>
                <w:szCs w:val="21"/>
              </w:rPr>
            </w:pPr>
            <w:r w:rsidRPr="004F39C2">
              <w:rPr>
                <w:sz w:val="21"/>
                <w:szCs w:val="21"/>
              </w:rPr>
              <w:t>1,03</w:t>
            </w:r>
          </w:p>
        </w:tc>
      </w:tr>
      <w:tr w:rsidR="004F39C2" w:rsidTr="004F39C2">
        <w:trPr>
          <w:trHeight w:val="204"/>
        </w:trPr>
        <w:tc>
          <w:tcPr>
            <w:tcW w:w="15134" w:type="dxa"/>
            <w:gridSpan w:val="14"/>
            <w:shd w:val="clear" w:color="auto" w:fill="FFCCCC"/>
          </w:tcPr>
          <w:p w:rsidR="004F39C2" w:rsidRPr="008F5012" w:rsidRDefault="004F39C2" w:rsidP="004269CA">
            <w:pPr>
              <w:rPr>
                <w:b/>
              </w:rPr>
            </w:pPr>
            <w:r w:rsidRPr="008F5012">
              <w:rPr>
                <w:b/>
              </w:rPr>
              <w:t>3.6. Saugumas namų ir mokyklos aplinkoje</w:t>
            </w:r>
          </w:p>
        </w:tc>
      </w:tr>
      <w:tr w:rsidR="004F39C2" w:rsidTr="0018798D">
        <w:trPr>
          <w:trHeight w:val="258"/>
        </w:trPr>
        <w:tc>
          <w:tcPr>
            <w:tcW w:w="4644" w:type="dxa"/>
          </w:tcPr>
          <w:p w:rsidR="004F39C2" w:rsidRPr="004F39C2" w:rsidRDefault="004F39C2" w:rsidP="004269CA">
            <w:pPr>
              <w:rPr>
                <w:sz w:val="21"/>
                <w:szCs w:val="21"/>
              </w:rPr>
            </w:pPr>
            <w:r w:rsidRPr="004F39C2">
              <w:rPr>
                <w:sz w:val="21"/>
                <w:szCs w:val="21"/>
              </w:rPr>
              <w:t>Mokyklinio amžiaus vaikų, kuriuos per paskutinius 2 mėn. mušė ar kitaip fiziškai baudė tėvai, dalis (proc.)</w:t>
            </w:r>
          </w:p>
        </w:tc>
        <w:tc>
          <w:tcPr>
            <w:tcW w:w="709" w:type="dxa"/>
          </w:tcPr>
          <w:p w:rsidR="004F39C2" w:rsidRPr="004F39C2" w:rsidRDefault="004F39C2" w:rsidP="004269CA">
            <w:pPr>
              <w:jc w:val="center"/>
              <w:rPr>
                <w:sz w:val="21"/>
                <w:szCs w:val="21"/>
              </w:rPr>
            </w:pPr>
            <w:r w:rsidRPr="004F39C2">
              <w:rPr>
                <w:sz w:val="21"/>
                <w:szCs w:val="21"/>
              </w:rPr>
              <w:t>6,7</w:t>
            </w:r>
          </w:p>
        </w:tc>
        <w:tc>
          <w:tcPr>
            <w:tcW w:w="709" w:type="dxa"/>
          </w:tcPr>
          <w:p w:rsidR="004F39C2" w:rsidRPr="004F39C2" w:rsidRDefault="004F39C2" w:rsidP="004269CA">
            <w:pPr>
              <w:jc w:val="center"/>
              <w:rPr>
                <w:sz w:val="21"/>
                <w:szCs w:val="21"/>
              </w:rPr>
            </w:pPr>
            <w:r w:rsidRPr="004F39C2">
              <w:rPr>
                <w:sz w:val="21"/>
                <w:szCs w:val="21"/>
              </w:rPr>
              <w:t>8,4</w:t>
            </w:r>
          </w:p>
        </w:tc>
        <w:tc>
          <w:tcPr>
            <w:tcW w:w="709" w:type="dxa"/>
          </w:tcPr>
          <w:p w:rsidR="004F39C2" w:rsidRPr="004F39C2" w:rsidRDefault="004F39C2" w:rsidP="004269CA">
            <w:pPr>
              <w:jc w:val="center"/>
              <w:rPr>
                <w:sz w:val="21"/>
                <w:szCs w:val="21"/>
              </w:rPr>
            </w:pPr>
            <w:r w:rsidRPr="004F39C2">
              <w:rPr>
                <w:sz w:val="21"/>
                <w:szCs w:val="21"/>
              </w:rPr>
              <w:t>7,0</w:t>
            </w:r>
          </w:p>
        </w:tc>
        <w:tc>
          <w:tcPr>
            <w:tcW w:w="708" w:type="dxa"/>
          </w:tcPr>
          <w:p w:rsidR="004F39C2" w:rsidRPr="004F39C2" w:rsidRDefault="004F39C2" w:rsidP="004269CA">
            <w:pPr>
              <w:jc w:val="center"/>
              <w:rPr>
                <w:sz w:val="21"/>
                <w:szCs w:val="21"/>
              </w:rPr>
            </w:pPr>
            <w:r w:rsidRPr="004F39C2">
              <w:rPr>
                <w:sz w:val="21"/>
                <w:szCs w:val="21"/>
              </w:rPr>
              <w:t>5,0</w:t>
            </w:r>
          </w:p>
        </w:tc>
        <w:tc>
          <w:tcPr>
            <w:tcW w:w="851" w:type="dxa"/>
          </w:tcPr>
          <w:p w:rsidR="004F39C2" w:rsidRPr="004F39C2" w:rsidRDefault="004F39C2" w:rsidP="004269CA">
            <w:pPr>
              <w:rPr>
                <w:sz w:val="21"/>
                <w:szCs w:val="21"/>
              </w:rPr>
            </w:pPr>
          </w:p>
        </w:tc>
        <w:tc>
          <w:tcPr>
            <w:tcW w:w="709" w:type="dxa"/>
          </w:tcPr>
          <w:p w:rsidR="004F39C2" w:rsidRPr="004F39C2" w:rsidRDefault="004F39C2" w:rsidP="004269CA">
            <w:pPr>
              <w:rPr>
                <w:sz w:val="21"/>
                <w:szCs w:val="21"/>
              </w:rPr>
            </w:pPr>
          </w:p>
        </w:tc>
        <w:tc>
          <w:tcPr>
            <w:tcW w:w="708" w:type="dxa"/>
          </w:tcPr>
          <w:p w:rsidR="004F39C2" w:rsidRPr="004F39C2" w:rsidRDefault="004F39C2" w:rsidP="004269CA">
            <w:pPr>
              <w:rPr>
                <w:sz w:val="21"/>
                <w:szCs w:val="21"/>
              </w:rPr>
            </w:pPr>
          </w:p>
        </w:tc>
        <w:tc>
          <w:tcPr>
            <w:tcW w:w="851" w:type="dxa"/>
          </w:tcPr>
          <w:p w:rsidR="004F39C2" w:rsidRPr="004F39C2" w:rsidRDefault="004F39C2" w:rsidP="004269CA">
            <w:pPr>
              <w:rPr>
                <w:sz w:val="21"/>
                <w:szCs w:val="21"/>
              </w:rPr>
            </w:pPr>
          </w:p>
        </w:tc>
        <w:tc>
          <w:tcPr>
            <w:tcW w:w="992" w:type="dxa"/>
          </w:tcPr>
          <w:p w:rsidR="004F39C2" w:rsidRPr="004F39C2" w:rsidRDefault="004F39C2" w:rsidP="004269CA">
            <w:pPr>
              <w:jc w:val="center"/>
              <w:rPr>
                <w:sz w:val="21"/>
                <w:szCs w:val="21"/>
              </w:rPr>
            </w:pPr>
            <w:r w:rsidRPr="004F39C2">
              <w:rPr>
                <w:sz w:val="21"/>
                <w:szCs w:val="21"/>
              </w:rPr>
              <w:t>8,2</w:t>
            </w:r>
          </w:p>
        </w:tc>
        <w:tc>
          <w:tcPr>
            <w:tcW w:w="709" w:type="dxa"/>
          </w:tcPr>
          <w:p w:rsidR="004F39C2" w:rsidRPr="004F39C2" w:rsidRDefault="004F39C2" w:rsidP="004269CA">
            <w:pPr>
              <w:jc w:val="center"/>
              <w:rPr>
                <w:sz w:val="21"/>
                <w:szCs w:val="21"/>
              </w:rPr>
            </w:pPr>
            <w:r w:rsidRPr="004F39C2">
              <w:rPr>
                <w:sz w:val="21"/>
                <w:szCs w:val="21"/>
              </w:rPr>
              <w:t>11,4</w:t>
            </w:r>
          </w:p>
        </w:tc>
        <w:tc>
          <w:tcPr>
            <w:tcW w:w="709" w:type="dxa"/>
          </w:tcPr>
          <w:p w:rsidR="004F39C2" w:rsidRPr="004F39C2" w:rsidRDefault="004F39C2" w:rsidP="004269CA">
            <w:pPr>
              <w:jc w:val="center"/>
              <w:rPr>
                <w:sz w:val="21"/>
                <w:szCs w:val="21"/>
              </w:rPr>
            </w:pPr>
            <w:r w:rsidRPr="004F39C2">
              <w:rPr>
                <w:sz w:val="21"/>
                <w:szCs w:val="21"/>
              </w:rPr>
              <w:t>7,2</w:t>
            </w:r>
          </w:p>
        </w:tc>
        <w:tc>
          <w:tcPr>
            <w:tcW w:w="850" w:type="dxa"/>
          </w:tcPr>
          <w:p w:rsidR="004F39C2" w:rsidRPr="004F39C2" w:rsidRDefault="004F39C2" w:rsidP="004269CA">
            <w:pPr>
              <w:jc w:val="center"/>
              <w:rPr>
                <w:sz w:val="21"/>
                <w:szCs w:val="21"/>
              </w:rPr>
            </w:pPr>
            <w:r w:rsidRPr="004F39C2">
              <w:rPr>
                <w:sz w:val="21"/>
                <w:szCs w:val="21"/>
              </w:rPr>
              <w:t>5,6</w:t>
            </w:r>
          </w:p>
        </w:tc>
        <w:tc>
          <w:tcPr>
            <w:tcW w:w="1276" w:type="dxa"/>
          </w:tcPr>
          <w:p w:rsidR="004F39C2" w:rsidRPr="004F39C2" w:rsidRDefault="004F39C2" w:rsidP="004269CA">
            <w:pPr>
              <w:rPr>
                <w:sz w:val="21"/>
                <w:szCs w:val="21"/>
              </w:rPr>
            </w:pPr>
            <w:r w:rsidRPr="004F39C2">
              <w:rPr>
                <w:sz w:val="21"/>
                <w:szCs w:val="21"/>
              </w:rPr>
              <w:t>1,22</w:t>
            </w:r>
          </w:p>
        </w:tc>
      </w:tr>
      <w:tr w:rsidR="004F39C2" w:rsidTr="0018798D">
        <w:trPr>
          <w:trHeight w:val="264"/>
        </w:trPr>
        <w:tc>
          <w:tcPr>
            <w:tcW w:w="4644" w:type="dxa"/>
          </w:tcPr>
          <w:p w:rsidR="004F39C2" w:rsidRPr="004F39C2" w:rsidRDefault="004F39C2" w:rsidP="004269CA">
            <w:pPr>
              <w:rPr>
                <w:sz w:val="21"/>
                <w:szCs w:val="21"/>
              </w:rPr>
            </w:pPr>
            <w:r w:rsidRPr="004F39C2">
              <w:rPr>
                <w:sz w:val="21"/>
                <w:szCs w:val="21"/>
              </w:rPr>
              <w:t>Mokyklinio amžiaus vaikų, kurie jaučiasi saugūs namų aplinkoje, dalis (proc.)</w:t>
            </w:r>
          </w:p>
        </w:tc>
        <w:tc>
          <w:tcPr>
            <w:tcW w:w="709" w:type="dxa"/>
          </w:tcPr>
          <w:p w:rsidR="004F39C2" w:rsidRPr="004F39C2" w:rsidRDefault="004F39C2" w:rsidP="004269CA">
            <w:pPr>
              <w:jc w:val="center"/>
              <w:rPr>
                <w:sz w:val="21"/>
                <w:szCs w:val="21"/>
              </w:rPr>
            </w:pPr>
            <w:r w:rsidRPr="004F39C2">
              <w:rPr>
                <w:sz w:val="21"/>
                <w:szCs w:val="21"/>
              </w:rPr>
              <w:t>97,3</w:t>
            </w:r>
          </w:p>
        </w:tc>
        <w:tc>
          <w:tcPr>
            <w:tcW w:w="709" w:type="dxa"/>
          </w:tcPr>
          <w:p w:rsidR="004F39C2" w:rsidRPr="004F39C2" w:rsidRDefault="004F39C2" w:rsidP="004269CA">
            <w:pPr>
              <w:jc w:val="center"/>
              <w:rPr>
                <w:sz w:val="21"/>
                <w:szCs w:val="21"/>
              </w:rPr>
            </w:pPr>
            <w:r w:rsidRPr="004F39C2">
              <w:rPr>
                <w:sz w:val="21"/>
                <w:szCs w:val="21"/>
              </w:rPr>
              <w:t>97,8</w:t>
            </w:r>
          </w:p>
        </w:tc>
        <w:tc>
          <w:tcPr>
            <w:tcW w:w="709" w:type="dxa"/>
          </w:tcPr>
          <w:p w:rsidR="004F39C2" w:rsidRPr="004F39C2" w:rsidRDefault="004F39C2" w:rsidP="004269CA">
            <w:pPr>
              <w:jc w:val="center"/>
              <w:rPr>
                <w:sz w:val="21"/>
                <w:szCs w:val="21"/>
              </w:rPr>
            </w:pPr>
            <w:r w:rsidRPr="004F39C2">
              <w:rPr>
                <w:sz w:val="21"/>
                <w:szCs w:val="21"/>
              </w:rPr>
              <w:t>98,9</w:t>
            </w:r>
          </w:p>
        </w:tc>
        <w:tc>
          <w:tcPr>
            <w:tcW w:w="708" w:type="dxa"/>
          </w:tcPr>
          <w:p w:rsidR="004F39C2" w:rsidRPr="004F39C2" w:rsidRDefault="004F39C2" w:rsidP="004269CA">
            <w:pPr>
              <w:jc w:val="center"/>
              <w:rPr>
                <w:sz w:val="21"/>
                <w:szCs w:val="21"/>
              </w:rPr>
            </w:pPr>
            <w:r w:rsidRPr="004F39C2">
              <w:rPr>
                <w:sz w:val="21"/>
                <w:szCs w:val="21"/>
              </w:rPr>
              <w:t>95,4</w:t>
            </w:r>
          </w:p>
        </w:tc>
        <w:tc>
          <w:tcPr>
            <w:tcW w:w="851" w:type="dxa"/>
          </w:tcPr>
          <w:p w:rsidR="004F39C2" w:rsidRPr="004F39C2" w:rsidRDefault="004F39C2" w:rsidP="004269CA">
            <w:pPr>
              <w:rPr>
                <w:sz w:val="21"/>
                <w:szCs w:val="21"/>
              </w:rPr>
            </w:pPr>
          </w:p>
        </w:tc>
        <w:tc>
          <w:tcPr>
            <w:tcW w:w="709" w:type="dxa"/>
          </w:tcPr>
          <w:p w:rsidR="004F39C2" w:rsidRPr="004F39C2" w:rsidRDefault="004F39C2" w:rsidP="004269CA">
            <w:pPr>
              <w:rPr>
                <w:sz w:val="21"/>
                <w:szCs w:val="21"/>
              </w:rPr>
            </w:pPr>
          </w:p>
        </w:tc>
        <w:tc>
          <w:tcPr>
            <w:tcW w:w="708" w:type="dxa"/>
          </w:tcPr>
          <w:p w:rsidR="004F39C2" w:rsidRPr="004F39C2" w:rsidRDefault="004F39C2" w:rsidP="004269CA">
            <w:pPr>
              <w:rPr>
                <w:sz w:val="21"/>
                <w:szCs w:val="21"/>
              </w:rPr>
            </w:pPr>
          </w:p>
        </w:tc>
        <w:tc>
          <w:tcPr>
            <w:tcW w:w="851" w:type="dxa"/>
          </w:tcPr>
          <w:p w:rsidR="004F39C2" w:rsidRPr="004F39C2" w:rsidRDefault="004F39C2" w:rsidP="004269CA">
            <w:pPr>
              <w:rPr>
                <w:sz w:val="21"/>
                <w:szCs w:val="21"/>
              </w:rPr>
            </w:pPr>
          </w:p>
        </w:tc>
        <w:tc>
          <w:tcPr>
            <w:tcW w:w="992" w:type="dxa"/>
          </w:tcPr>
          <w:p w:rsidR="004F39C2" w:rsidRPr="004F39C2" w:rsidRDefault="004F39C2" w:rsidP="004269CA">
            <w:pPr>
              <w:jc w:val="center"/>
              <w:rPr>
                <w:sz w:val="21"/>
                <w:szCs w:val="21"/>
              </w:rPr>
            </w:pPr>
            <w:r w:rsidRPr="004F39C2">
              <w:rPr>
                <w:sz w:val="21"/>
                <w:szCs w:val="21"/>
              </w:rPr>
              <w:t>96,2</w:t>
            </w:r>
          </w:p>
        </w:tc>
        <w:tc>
          <w:tcPr>
            <w:tcW w:w="709" w:type="dxa"/>
          </w:tcPr>
          <w:p w:rsidR="004F39C2" w:rsidRPr="004F39C2" w:rsidRDefault="004F39C2" w:rsidP="004269CA">
            <w:pPr>
              <w:jc w:val="center"/>
              <w:rPr>
                <w:sz w:val="21"/>
                <w:szCs w:val="21"/>
              </w:rPr>
            </w:pPr>
            <w:r w:rsidRPr="004F39C2">
              <w:rPr>
                <w:sz w:val="21"/>
                <w:szCs w:val="21"/>
              </w:rPr>
              <w:t>96,1</w:t>
            </w:r>
          </w:p>
        </w:tc>
        <w:tc>
          <w:tcPr>
            <w:tcW w:w="709" w:type="dxa"/>
          </w:tcPr>
          <w:p w:rsidR="004F39C2" w:rsidRPr="004F39C2" w:rsidRDefault="004F39C2" w:rsidP="004269CA">
            <w:pPr>
              <w:jc w:val="center"/>
              <w:rPr>
                <w:sz w:val="21"/>
                <w:szCs w:val="21"/>
              </w:rPr>
            </w:pPr>
            <w:r w:rsidRPr="004F39C2">
              <w:rPr>
                <w:sz w:val="21"/>
                <w:szCs w:val="21"/>
              </w:rPr>
              <w:t>96,3</w:t>
            </w:r>
          </w:p>
        </w:tc>
        <w:tc>
          <w:tcPr>
            <w:tcW w:w="850" w:type="dxa"/>
          </w:tcPr>
          <w:p w:rsidR="004F39C2" w:rsidRPr="004F39C2" w:rsidRDefault="004F39C2" w:rsidP="004269CA">
            <w:pPr>
              <w:jc w:val="center"/>
              <w:rPr>
                <w:sz w:val="21"/>
                <w:szCs w:val="21"/>
              </w:rPr>
            </w:pPr>
            <w:r w:rsidRPr="004F39C2">
              <w:rPr>
                <w:sz w:val="21"/>
                <w:szCs w:val="21"/>
              </w:rPr>
              <w:t>96,3</w:t>
            </w:r>
          </w:p>
        </w:tc>
        <w:tc>
          <w:tcPr>
            <w:tcW w:w="1276" w:type="dxa"/>
          </w:tcPr>
          <w:p w:rsidR="004F39C2" w:rsidRPr="004F39C2" w:rsidRDefault="004F39C2" w:rsidP="004269CA">
            <w:pPr>
              <w:rPr>
                <w:sz w:val="21"/>
                <w:szCs w:val="21"/>
              </w:rPr>
            </w:pPr>
            <w:r w:rsidRPr="004F39C2">
              <w:rPr>
                <w:sz w:val="21"/>
                <w:szCs w:val="21"/>
              </w:rPr>
              <w:t>0,9</w:t>
            </w:r>
          </w:p>
        </w:tc>
      </w:tr>
      <w:tr w:rsidR="004F39C2" w:rsidTr="0018798D">
        <w:trPr>
          <w:trHeight w:val="234"/>
        </w:trPr>
        <w:tc>
          <w:tcPr>
            <w:tcW w:w="4644" w:type="dxa"/>
          </w:tcPr>
          <w:p w:rsidR="004F39C2" w:rsidRPr="004F39C2" w:rsidRDefault="004F39C2" w:rsidP="004269CA">
            <w:pPr>
              <w:rPr>
                <w:sz w:val="21"/>
                <w:szCs w:val="21"/>
              </w:rPr>
            </w:pPr>
            <w:r w:rsidRPr="004F39C2">
              <w:rPr>
                <w:sz w:val="21"/>
                <w:szCs w:val="21"/>
              </w:rPr>
              <w:t>Mokyklinio amžiaus vaikų, kurie jaučiasi saugūs mokyklos aplinkoje, dalis (proc.)</w:t>
            </w:r>
          </w:p>
        </w:tc>
        <w:tc>
          <w:tcPr>
            <w:tcW w:w="709" w:type="dxa"/>
          </w:tcPr>
          <w:p w:rsidR="004F39C2" w:rsidRPr="004F39C2" w:rsidRDefault="004F39C2" w:rsidP="004269CA">
            <w:pPr>
              <w:jc w:val="center"/>
              <w:rPr>
                <w:sz w:val="21"/>
                <w:szCs w:val="21"/>
              </w:rPr>
            </w:pPr>
            <w:r w:rsidRPr="004F39C2">
              <w:rPr>
                <w:sz w:val="21"/>
                <w:szCs w:val="21"/>
              </w:rPr>
              <w:t>82,3</w:t>
            </w:r>
          </w:p>
        </w:tc>
        <w:tc>
          <w:tcPr>
            <w:tcW w:w="709" w:type="dxa"/>
          </w:tcPr>
          <w:p w:rsidR="004F39C2" w:rsidRPr="004F39C2" w:rsidRDefault="004F39C2" w:rsidP="004269CA">
            <w:pPr>
              <w:jc w:val="center"/>
              <w:rPr>
                <w:sz w:val="21"/>
                <w:szCs w:val="21"/>
              </w:rPr>
            </w:pPr>
            <w:r w:rsidRPr="004F39C2">
              <w:rPr>
                <w:sz w:val="21"/>
                <w:szCs w:val="21"/>
              </w:rPr>
              <w:t>78,7</w:t>
            </w:r>
          </w:p>
        </w:tc>
        <w:tc>
          <w:tcPr>
            <w:tcW w:w="709" w:type="dxa"/>
          </w:tcPr>
          <w:p w:rsidR="004F39C2" w:rsidRPr="004F39C2" w:rsidRDefault="004F39C2" w:rsidP="004269CA">
            <w:pPr>
              <w:jc w:val="center"/>
              <w:rPr>
                <w:sz w:val="21"/>
                <w:szCs w:val="21"/>
              </w:rPr>
            </w:pPr>
            <w:r w:rsidRPr="004F39C2">
              <w:rPr>
                <w:sz w:val="21"/>
                <w:szCs w:val="21"/>
              </w:rPr>
              <w:t>84,2</w:t>
            </w:r>
          </w:p>
        </w:tc>
        <w:tc>
          <w:tcPr>
            <w:tcW w:w="708" w:type="dxa"/>
          </w:tcPr>
          <w:p w:rsidR="004F39C2" w:rsidRPr="004F39C2" w:rsidRDefault="004F39C2" w:rsidP="004269CA">
            <w:pPr>
              <w:jc w:val="center"/>
              <w:rPr>
                <w:sz w:val="21"/>
                <w:szCs w:val="21"/>
              </w:rPr>
            </w:pPr>
            <w:r w:rsidRPr="004F39C2">
              <w:rPr>
                <w:sz w:val="21"/>
                <w:szCs w:val="21"/>
              </w:rPr>
              <w:t>83,9</w:t>
            </w:r>
          </w:p>
        </w:tc>
        <w:tc>
          <w:tcPr>
            <w:tcW w:w="851" w:type="dxa"/>
          </w:tcPr>
          <w:p w:rsidR="004F39C2" w:rsidRPr="004F39C2" w:rsidRDefault="004F39C2" w:rsidP="004269CA">
            <w:pPr>
              <w:rPr>
                <w:sz w:val="21"/>
                <w:szCs w:val="21"/>
              </w:rPr>
            </w:pPr>
          </w:p>
        </w:tc>
        <w:tc>
          <w:tcPr>
            <w:tcW w:w="709" w:type="dxa"/>
          </w:tcPr>
          <w:p w:rsidR="004F39C2" w:rsidRPr="004F39C2" w:rsidRDefault="004F39C2" w:rsidP="004269CA">
            <w:pPr>
              <w:rPr>
                <w:sz w:val="21"/>
                <w:szCs w:val="21"/>
              </w:rPr>
            </w:pPr>
          </w:p>
        </w:tc>
        <w:tc>
          <w:tcPr>
            <w:tcW w:w="708" w:type="dxa"/>
          </w:tcPr>
          <w:p w:rsidR="004F39C2" w:rsidRPr="004F39C2" w:rsidRDefault="004F39C2" w:rsidP="004269CA">
            <w:pPr>
              <w:rPr>
                <w:sz w:val="21"/>
                <w:szCs w:val="21"/>
              </w:rPr>
            </w:pPr>
          </w:p>
        </w:tc>
        <w:tc>
          <w:tcPr>
            <w:tcW w:w="851" w:type="dxa"/>
          </w:tcPr>
          <w:p w:rsidR="004F39C2" w:rsidRPr="004F39C2" w:rsidRDefault="004F39C2" w:rsidP="004269CA">
            <w:pPr>
              <w:rPr>
                <w:sz w:val="21"/>
                <w:szCs w:val="21"/>
              </w:rPr>
            </w:pPr>
          </w:p>
        </w:tc>
        <w:tc>
          <w:tcPr>
            <w:tcW w:w="992" w:type="dxa"/>
          </w:tcPr>
          <w:p w:rsidR="004F39C2" w:rsidRPr="004F39C2" w:rsidRDefault="004F39C2" w:rsidP="004269CA">
            <w:pPr>
              <w:jc w:val="center"/>
              <w:rPr>
                <w:sz w:val="21"/>
                <w:szCs w:val="21"/>
              </w:rPr>
            </w:pPr>
            <w:r w:rsidRPr="004F39C2">
              <w:rPr>
                <w:sz w:val="21"/>
                <w:szCs w:val="21"/>
              </w:rPr>
              <w:t>85,3</w:t>
            </w:r>
          </w:p>
        </w:tc>
        <w:tc>
          <w:tcPr>
            <w:tcW w:w="709" w:type="dxa"/>
          </w:tcPr>
          <w:p w:rsidR="004F39C2" w:rsidRPr="004F39C2" w:rsidRDefault="004F39C2" w:rsidP="004269CA">
            <w:pPr>
              <w:jc w:val="center"/>
              <w:rPr>
                <w:sz w:val="21"/>
                <w:szCs w:val="21"/>
              </w:rPr>
            </w:pPr>
            <w:r w:rsidRPr="004F39C2">
              <w:rPr>
                <w:sz w:val="21"/>
                <w:szCs w:val="21"/>
              </w:rPr>
              <w:t>85,9</w:t>
            </w:r>
          </w:p>
        </w:tc>
        <w:tc>
          <w:tcPr>
            <w:tcW w:w="709" w:type="dxa"/>
          </w:tcPr>
          <w:p w:rsidR="004F39C2" w:rsidRPr="004F39C2" w:rsidRDefault="004F39C2" w:rsidP="004269CA">
            <w:pPr>
              <w:jc w:val="center"/>
              <w:rPr>
                <w:sz w:val="21"/>
                <w:szCs w:val="21"/>
              </w:rPr>
            </w:pPr>
            <w:r w:rsidRPr="004F39C2">
              <w:rPr>
                <w:sz w:val="21"/>
                <w:szCs w:val="21"/>
              </w:rPr>
              <w:t>83,2</w:t>
            </w:r>
          </w:p>
        </w:tc>
        <w:tc>
          <w:tcPr>
            <w:tcW w:w="850" w:type="dxa"/>
          </w:tcPr>
          <w:p w:rsidR="004F39C2" w:rsidRPr="004F39C2" w:rsidRDefault="004F39C2" w:rsidP="004269CA">
            <w:pPr>
              <w:jc w:val="center"/>
              <w:rPr>
                <w:sz w:val="21"/>
                <w:szCs w:val="21"/>
              </w:rPr>
            </w:pPr>
            <w:r w:rsidRPr="004F39C2">
              <w:rPr>
                <w:sz w:val="21"/>
                <w:szCs w:val="21"/>
              </w:rPr>
              <w:t>86,8</w:t>
            </w:r>
          </w:p>
        </w:tc>
        <w:tc>
          <w:tcPr>
            <w:tcW w:w="1276" w:type="dxa"/>
          </w:tcPr>
          <w:p w:rsidR="004F39C2" w:rsidRPr="004F39C2" w:rsidRDefault="004F39C2" w:rsidP="004269CA">
            <w:pPr>
              <w:rPr>
                <w:sz w:val="21"/>
                <w:szCs w:val="21"/>
              </w:rPr>
            </w:pPr>
            <w:r w:rsidRPr="004F39C2">
              <w:rPr>
                <w:sz w:val="21"/>
                <w:szCs w:val="21"/>
              </w:rPr>
              <w:t>1,04</w:t>
            </w:r>
          </w:p>
        </w:tc>
      </w:tr>
    </w:tbl>
    <w:p w:rsidR="0007796F" w:rsidRDefault="0007796F" w:rsidP="006A0B8E">
      <w:pPr>
        <w:spacing w:after="0"/>
        <w:ind w:firstLine="720"/>
        <w:rPr>
          <w:rFonts w:ascii="Times New Roman" w:hAnsi="Times New Roman"/>
          <w:noProof/>
          <w:sz w:val="24"/>
          <w:szCs w:val="24"/>
          <w:lang w:eastAsia="lt-LT"/>
        </w:rPr>
      </w:pPr>
    </w:p>
    <w:p w:rsidR="0018798D" w:rsidRPr="00B66EC1" w:rsidRDefault="00B66EC1" w:rsidP="00200F0C">
      <w:pPr>
        <w:spacing w:after="0" w:line="360" w:lineRule="auto"/>
        <w:ind w:firstLine="720"/>
        <w:rPr>
          <w:rFonts w:ascii="Times New Roman" w:hAnsi="Times New Roman"/>
          <w:b/>
          <w:noProof/>
          <w:sz w:val="24"/>
          <w:szCs w:val="24"/>
          <w:lang w:eastAsia="lt-LT"/>
        </w:rPr>
        <w:sectPr w:rsidR="0018798D" w:rsidRPr="00B66EC1" w:rsidSect="006A0B8E">
          <w:pgSz w:w="16838" w:h="11906" w:orient="landscape" w:code="9"/>
          <w:pgMar w:top="1701" w:right="1134" w:bottom="567" w:left="1134" w:header="567" w:footer="567" w:gutter="0"/>
          <w:cols w:space="1296"/>
          <w:titlePg/>
          <w:docGrid w:linePitch="360"/>
        </w:sectPr>
      </w:pPr>
      <w:r w:rsidRPr="00B66EC1">
        <w:rPr>
          <w:rFonts w:ascii="Times New Roman" w:hAnsi="Times New Roman"/>
          <w:b/>
          <w:noProof/>
          <w:sz w:val="24"/>
          <w:szCs w:val="24"/>
          <w:lang w:eastAsia="lt-LT"/>
        </w:rPr>
        <w:t>2 lentelė</w:t>
      </w:r>
      <w:r>
        <w:rPr>
          <w:rFonts w:ascii="Times New Roman" w:hAnsi="Times New Roman"/>
          <w:b/>
          <w:noProof/>
          <w:sz w:val="24"/>
          <w:szCs w:val="24"/>
          <w:lang w:eastAsia="lt-LT"/>
        </w:rPr>
        <w:t xml:space="preserve">. Mokinių gyvensenos tyrimo </w:t>
      </w:r>
      <w:r w:rsidR="00803DFE">
        <w:rPr>
          <w:rFonts w:ascii="Times New Roman" w:hAnsi="Times New Roman"/>
          <w:b/>
          <w:noProof/>
          <w:sz w:val="24"/>
          <w:szCs w:val="24"/>
          <w:lang w:eastAsia="lt-LT"/>
        </w:rPr>
        <w:t>metu gauti rezultatai</w:t>
      </w:r>
      <w:r>
        <w:rPr>
          <w:rFonts w:ascii="Times New Roman" w:hAnsi="Times New Roman"/>
          <w:b/>
          <w:noProof/>
          <w:sz w:val="24"/>
          <w:szCs w:val="24"/>
          <w:lang w:eastAsia="lt-LT"/>
        </w:rPr>
        <w:t xml:space="preserve"> </w:t>
      </w:r>
      <w:r w:rsidR="00803DFE">
        <w:rPr>
          <w:rFonts w:ascii="Times New Roman" w:hAnsi="Times New Roman"/>
          <w:b/>
          <w:noProof/>
          <w:sz w:val="24"/>
          <w:szCs w:val="24"/>
          <w:lang w:eastAsia="lt-LT"/>
        </w:rPr>
        <w:t>Plungės r. sav.  ir Lietuvoje (5-tų, 7-tų, 9-tų (I g.k.)) 2020 m.</w:t>
      </w:r>
    </w:p>
    <w:p w:rsidR="009768CE" w:rsidRDefault="0018798D" w:rsidP="0018798D">
      <w:pPr>
        <w:spacing w:after="0" w:line="360" w:lineRule="auto"/>
        <w:ind w:firstLine="720"/>
        <w:jc w:val="center"/>
        <w:rPr>
          <w:rFonts w:ascii="Times New Roman" w:hAnsi="Times New Roman"/>
          <w:b/>
          <w:noProof/>
          <w:sz w:val="28"/>
          <w:szCs w:val="28"/>
          <w:lang w:eastAsia="lt-LT"/>
        </w:rPr>
      </w:pPr>
      <w:r w:rsidRPr="005F3CD8">
        <w:rPr>
          <w:rFonts w:ascii="Times New Roman" w:hAnsi="Times New Roman"/>
          <w:b/>
          <w:noProof/>
          <w:sz w:val="28"/>
          <w:szCs w:val="28"/>
          <w:lang w:eastAsia="lt-LT"/>
        </w:rPr>
        <w:lastRenderedPageBreak/>
        <w:t>IŠVADOS</w:t>
      </w:r>
    </w:p>
    <w:p w:rsidR="005F3CD8" w:rsidRPr="00185AF7" w:rsidRDefault="00803DFE" w:rsidP="00D96645">
      <w:pPr>
        <w:pStyle w:val="Sraopastraipa"/>
        <w:numPr>
          <w:ilvl w:val="0"/>
          <w:numId w:val="26"/>
        </w:numPr>
        <w:spacing w:after="0" w:line="240" w:lineRule="auto"/>
        <w:ind w:left="0" w:firstLine="426"/>
        <w:jc w:val="both"/>
        <w:rPr>
          <w:rFonts w:ascii="Times New Roman" w:hAnsi="Times New Roman"/>
          <w:noProof/>
          <w:sz w:val="24"/>
          <w:szCs w:val="24"/>
          <w:lang w:eastAsia="lt-LT"/>
        </w:rPr>
      </w:pPr>
      <w:r>
        <w:rPr>
          <w:rFonts w:ascii="Times New Roman" w:hAnsi="Times New Roman" w:cs="Times New Roman"/>
          <w:sz w:val="24"/>
          <w:szCs w:val="24"/>
        </w:rPr>
        <w:t>2019 m.</w:t>
      </w:r>
      <w:r w:rsidR="00957DDB" w:rsidRPr="00185AF7">
        <w:rPr>
          <w:rFonts w:ascii="Times New Roman" w:hAnsi="Times New Roman" w:cs="Times New Roman"/>
          <w:sz w:val="24"/>
          <w:szCs w:val="24"/>
        </w:rPr>
        <w:t xml:space="preserve"> vidutinis metinis gyventojų skaičius Plungės rajono savivaldybėje buvo 33 138 (2020</w:t>
      </w:r>
      <w:r w:rsidR="009D1872">
        <w:rPr>
          <w:rFonts w:ascii="Times New Roman" w:hAnsi="Times New Roman" w:cs="Times New Roman"/>
          <w:sz w:val="24"/>
          <w:szCs w:val="24"/>
        </w:rPr>
        <w:t>-</w:t>
      </w:r>
      <w:r w:rsidR="00957DDB" w:rsidRPr="00185AF7">
        <w:rPr>
          <w:rFonts w:ascii="Times New Roman" w:hAnsi="Times New Roman" w:cs="Times New Roman"/>
          <w:sz w:val="24"/>
          <w:szCs w:val="24"/>
        </w:rPr>
        <w:t>01</w:t>
      </w:r>
      <w:r w:rsidR="009D1872">
        <w:rPr>
          <w:rFonts w:ascii="Times New Roman" w:hAnsi="Times New Roman" w:cs="Times New Roman"/>
          <w:sz w:val="24"/>
          <w:szCs w:val="24"/>
        </w:rPr>
        <w:t>-</w:t>
      </w:r>
      <w:r w:rsidR="00957DDB" w:rsidRPr="00185AF7">
        <w:rPr>
          <w:rFonts w:ascii="Times New Roman" w:hAnsi="Times New Roman" w:cs="Times New Roman"/>
          <w:sz w:val="24"/>
          <w:szCs w:val="24"/>
        </w:rPr>
        <w:t>01 gyveno 32 991), per trejus metus gyventojų skaičius sumažėjo 3,2 proc.</w:t>
      </w:r>
    </w:p>
    <w:p w:rsidR="0018798D" w:rsidRDefault="00957DDB" w:rsidP="00D96645">
      <w:pPr>
        <w:pStyle w:val="Sraopastraipa"/>
        <w:numPr>
          <w:ilvl w:val="0"/>
          <w:numId w:val="26"/>
        </w:numPr>
        <w:spacing w:after="0" w:line="240" w:lineRule="auto"/>
        <w:ind w:left="0" w:firstLine="426"/>
        <w:jc w:val="both"/>
        <w:rPr>
          <w:rFonts w:ascii="Times New Roman" w:hAnsi="Times New Roman" w:cs="Times New Roman"/>
          <w:noProof/>
          <w:sz w:val="24"/>
          <w:szCs w:val="24"/>
          <w:lang w:eastAsia="lt-LT"/>
        </w:rPr>
      </w:pPr>
      <w:r w:rsidRPr="00185AF7">
        <w:rPr>
          <w:rFonts w:ascii="Times New Roman" w:hAnsi="Times New Roman" w:cs="Times New Roman"/>
          <w:sz w:val="24"/>
          <w:szCs w:val="24"/>
        </w:rPr>
        <w:t xml:space="preserve">Plungės </w:t>
      </w:r>
      <w:r w:rsidR="00803DFE">
        <w:rPr>
          <w:rFonts w:ascii="Times New Roman" w:hAnsi="Times New Roman" w:cs="Times New Roman"/>
          <w:sz w:val="24"/>
          <w:szCs w:val="24"/>
        </w:rPr>
        <w:t>r. sav.</w:t>
      </w:r>
      <w:r w:rsidR="00641CFD"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rodiklių</w:t>
      </w:r>
      <w:r w:rsidR="00641CFD"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reikšmės</w:t>
      </w:r>
      <w:r w:rsidR="009D1872">
        <w:rPr>
          <w:rFonts w:ascii="Times New Roman" w:hAnsi="Times New Roman" w:cs="Times New Roman"/>
          <w:sz w:val="24"/>
          <w:szCs w:val="24"/>
        </w:rPr>
        <w:t>,</w:t>
      </w:r>
      <w:r w:rsidR="00641CFD" w:rsidRPr="00185AF7">
        <w:rPr>
          <w:rFonts w:ascii="Times New Roman" w:hAnsi="Times New Roman" w:cs="Times New Roman"/>
          <w:sz w:val="24"/>
          <w:szCs w:val="24"/>
        </w:rPr>
        <w:t xml:space="preserve"> </w:t>
      </w:r>
      <w:r w:rsidR="009D1872">
        <w:rPr>
          <w:rFonts w:ascii="Times New Roman" w:hAnsi="Times New Roman" w:cs="Times New Roman"/>
          <w:sz w:val="24"/>
          <w:szCs w:val="24"/>
        </w:rPr>
        <w:t>pa</w:t>
      </w:r>
      <w:r w:rsidR="005F3CD8" w:rsidRPr="00185AF7">
        <w:rPr>
          <w:rFonts w:ascii="Times New Roman" w:hAnsi="Times New Roman" w:cs="Times New Roman"/>
          <w:sz w:val="24"/>
          <w:szCs w:val="24"/>
        </w:rPr>
        <w:t>lygint</w:t>
      </w:r>
      <w:r w:rsidR="009D1872">
        <w:rPr>
          <w:rFonts w:ascii="Times New Roman" w:hAnsi="Times New Roman" w:cs="Times New Roman"/>
          <w:sz w:val="24"/>
          <w:szCs w:val="24"/>
        </w:rPr>
        <w:t>i</w:t>
      </w:r>
      <w:r w:rsidR="00641CFD"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su</w:t>
      </w:r>
      <w:r w:rsidR="00641CFD"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Lietuvos</w:t>
      </w:r>
      <w:r w:rsidR="00641CFD"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vidurkio</w:t>
      </w:r>
      <w:r w:rsidR="00641CFD"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rodikliais</w:t>
      </w:r>
      <w:r w:rsidR="009D1872">
        <w:rPr>
          <w:rFonts w:ascii="Times New Roman" w:hAnsi="Times New Roman" w:cs="Times New Roman"/>
          <w:sz w:val="24"/>
          <w:szCs w:val="24"/>
        </w:rPr>
        <w:t>,</w:t>
      </w:r>
      <w:r w:rsidR="00641CFD"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pasiskirsto</w:t>
      </w:r>
      <w:r w:rsidR="00DB3C3F"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taip:</w:t>
      </w:r>
      <w:r w:rsidR="00DB3C3F" w:rsidRPr="00185AF7">
        <w:rPr>
          <w:rFonts w:ascii="Times New Roman" w:hAnsi="Times New Roman" w:cs="Times New Roman"/>
          <w:sz w:val="24"/>
          <w:szCs w:val="24"/>
        </w:rPr>
        <w:t xml:space="preserve"> </w:t>
      </w:r>
      <w:r w:rsidR="00185AF7">
        <w:rPr>
          <w:rFonts w:ascii="Times New Roman" w:hAnsi="Times New Roman" w:cs="Times New Roman"/>
          <w:sz w:val="24"/>
          <w:szCs w:val="24"/>
        </w:rPr>
        <w:t>38,7</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proc.</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rodiklių</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patenka</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į</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geresnę</w:t>
      </w:r>
      <w:r w:rsidRPr="00185AF7">
        <w:rPr>
          <w:rFonts w:ascii="Times New Roman" w:hAnsi="Times New Roman" w:cs="Times New Roman"/>
          <w:sz w:val="24"/>
          <w:szCs w:val="24"/>
        </w:rPr>
        <w:t xml:space="preserve"> </w:t>
      </w:r>
      <w:proofErr w:type="spellStart"/>
      <w:r w:rsidR="005F3CD8" w:rsidRPr="00185AF7">
        <w:rPr>
          <w:rFonts w:ascii="Times New Roman" w:hAnsi="Times New Roman" w:cs="Times New Roman"/>
          <w:sz w:val="24"/>
          <w:szCs w:val="24"/>
        </w:rPr>
        <w:t>kvintilių</w:t>
      </w:r>
      <w:proofErr w:type="spellEnd"/>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grupę</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(žalioji</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zona),</w:t>
      </w:r>
      <w:r w:rsidRPr="00185AF7">
        <w:rPr>
          <w:rFonts w:ascii="Times New Roman" w:hAnsi="Times New Roman" w:cs="Times New Roman"/>
          <w:sz w:val="24"/>
          <w:szCs w:val="24"/>
        </w:rPr>
        <w:t xml:space="preserve"> </w:t>
      </w:r>
      <w:r w:rsidR="00185AF7">
        <w:rPr>
          <w:rFonts w:ascii="Times New Roman" w:hAnsi="Times New Roman" w:cs="Times New Roman"/>
          <w:sz w:val="24"/>
          <w:szCs w:val="24"/>
        </w:rPr>
        <w:t>51,63</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proc.</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patenka</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į</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Lietuvos</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vidurkį</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atitinkančią</w:t>
      </w:r>
      <w:r w:rsidRPr="00185AF7">
        <w:rPr>
          <w:rFonts w:ascii="Times New Roman" w:hAnsi="Times New Roman" w:cs="Times New Roman"/>
          <w:sz w:val="24"/>
          <w:szCs w:val="24"/>
        </w:rPr>
        <w:t xml:space="preserve"> </w:t>
      </w:r>
      <w:proofErr w:type="spellStart"/>
      <w:r w:rsidR="005F3CD8" w:rsidRPr="00185AF7">
        <w:rPr>
          <w:rFonts w:ascii="Times New Roman" w:hAnsi="Times New Roman" w:cs="Times New Roman"/>
          <w:sz w:val="24"/>
          <w:szCs w:val="24"/>
        </w:rPr>
        <w:t>kvintilių</w:t>
      </w:r>
      <w:proofErr w:type="spellEnd"/>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grupę</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(geltonoji</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zona)</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ir</w:t>
      </w:r>
      <w:r w:rsidRPr="00185AF7">
        <w:rPr>
          <w:rFonts w:ascii="Times New Roman" w:hAnsi="Times New Roman" w:cs="Times New Roman"/>
          <w:sz w:val="24"/>
          <w:szCs w:val="24"/>
        </w:rPr>
        <w:t xml:space="preserve"> </w:t>
      </w:r>
      <w:r w:rsidR="00185AF7">
        <w:rPr>
          <w:rFonts w:ascii="Times New Roman" w:hAnsi="Times New Roman" w:cs="Times New Roman"/>
          <w:sz w:val="24"/>
          <w:szCs w:val="24"/>
        </w:rPr>
        <w:t>9,67</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proc.</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patenka</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į</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prasčiausių</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savivaldybių</w:t>
      </w:r>
      <w:r w:rsidRPr="00185AF7">
        <w:rPr>
          <w:rFonts w:ascii="Times New Roman" w:hAnsi="Times New Roman" w:cs="Times New Roman"/>
          <w:sz w:val="24"/>
          <w:szCs w:val="24"/>
        </w:rPr>
        <w:t xml:space="preserve"> </w:t>
      </w:r>
      <w:proofErr w:type="spellStart"/>
      <w:r w:rsidR="005F3CD8" w:rsidRPr="00185AF7">
        <w:rPr>
          <w:rFonts w:ascii="Times New Roman" w:hAnsi="Times New Roman" w:cs="Times New Roman"/>
          <w:sz w:val="24"/>
          <w:szCs w:val="24"/>
        </w:rPr>
        <w:t>kvintilių</w:t>
      </w:r>
      <w:proofErr w:type="spellEnd"/>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grupę</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(raudonoji</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zona),</w:t>
      </w:r>
      <w:r w:rsidR="00803DFE">
        <w:rPr>
          <w:rFonts w:ascii="Times New Roman" w:hAnsi="Times New Roman" w:cs="Times New Roman"/>
          <w:sz w:val="24"/>
          <w:szCs w:val="24"/>
        </w:rPr>
        <w:t xml:space="preserve"> </w:t>
      </w:r>
      <w:r w:rsidR="005F3CD8" w:rsidRPr="00185AF7">
        <w:rPr>
          <w:rFonts w:ascii="Times New Roman" w:hAnsi="Times New Roman" w:cs="Times New Roman"/>
          <w:sz w:val="24"/>
          <w:szCs w:val="24"/>
        </w:rPr>
        <w:t>iš</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kurios</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visi</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rodikliai</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atrinkti</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detaliai</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analizei:</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asmenų,</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žuvusių</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ar</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sunkiai</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sužalotų</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dėl</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nelaimingų</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atsitikimų</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darbe,</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skaičius</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10</w:t>
      </w:r>
      <w:r w:rsidRPr="00185AF7">
        <w:rPr>
          <w:rFonts w:ascii="Times New Roman" w:hAnsi="Times New Roman" w:cs="Times New Roman"/>
          <w:sz w:val="24"/>
          <w:szCs w:val="24"/>
        </w:rPr>
        <w:t> </w:t>
      </w:r>
      <w:r w:rsidR="005F3CD8" w:rsidRPr="00185AF7">
        <w:rPr>
          <w:rFonts w:ascii="Times New Roman" w:hAnsi="Times New Roman" w:cs="Times New Roman"/>
          <w:sz w:val="24"/>
          <w:szCs w:val="24"/>
        </w:rPr>
        <w:t>000</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darbingo</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amžiaus</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gyventojų;</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vaikų,</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neturinčių</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ėduonies</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pažeistų,</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plombuotų</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ir</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išrautų</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dantų,</w:t>
      </w:r>
      <w:r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dalis</w:t>
      </w:r>
      <w:r w:rsidR="00185AF7" w:rsidRPr="00185AF7">
        <w:rPr>
          <w:rFonts w:ascii="Times New Roman" w:hAnsi="Times New Roman" w:cs="Times New Roman"/>
          <w:sz w:val="24"/>
          <w:szCs w:val="24"/>
        </w:rPr>
        <w:t xml:space="preserve"> </w:t>
      </w:r>
      <w:r w:rsidR="005F3CD8" w:rsidRPr="00185AF7">
        <w:rPr>
          <w:rFonts w:ascii="Times New Roman" w:hAnsi="Times New Roman" w:cs="Times New Roman"/>
          <w:sz w:val="24"/>
          <w:szCs w:val="24"/>
        </w:rPr>
        <w:t>(proc.);</w:t>
      </w:r>
      <w:r w:rsidR="00185AF7" w:rsidRPr="00185AF7">
        <w:rPr>
          <w:rFonts w:ascii="Times New Roman" w:hAnsi="Times New Roman" w:cs="Times New Roman"/>
          <w:sz w:val="24"/>
          <w:szCs w:val="24"/>
        </w:rPr>
        <w:t xml:space="preserve"> </w:t>
      </w:r>
      <w:r w:rsidR="00185AF7">
        <w:rPr>
          <w:rFonts w:ascii="Times New Roman" w:hAnsi="Times New Roman" w:cs="Times New Roman"/>
          <w:sz w:val="24"/>
          <w:szCs w:val="24"/>
        </w:rPr>
        <w:t xml:space="preserve">dalyvavimas </w:t>
      </w:r>
      <w:r w:rsidR="00803DFE">
        <w:rPr>
          <w:rFonts w:ascii="Times New Roman" w:hAnsi="Times New Roman" w:cs="Times New Roman"/>
          <w:sz w:val="24"/>
          <w:szCs w:val="24"/>
        </w:rPr>
        <w:t xml:space="preserve">atrankinėse </w:t>
      </w:r>
      <w:r w:rsidR="00185AF7">
        <w:rPr>
          <w:rFonts w:ascii="Times New Roman" w:hAnsi="Times New Roman" w:cs="Times New Roman"/>
          <w:sz w:val="24"/>
          <w:szCs w:val="24"/>
        </w:rPr>
        <w:t>prevencinėse profilaktinėse programose (krūties vėžio ankstyvosios diagnostikos programa, gimdos kaklelio patikros programa)</w:t>
      </w:r>
      <w:r w:rsidR="00D06778">
        <w:rPr>
          <w:rFonts w:ascii="Times New Roman" w:hAnsi="Times New Roman" w:cs="Times New Roman"/>
          <w:sz w:val="24"/>
          <w:szCs w:val="24"/>
        </w:rPr>
        <w:t>.</w:t>
      </w:r>
    </w:p>
    <w:p w:rsidR="005B13D7" w:rsidRDefault="005B13D7" w:rsidP="00D96645">
      <w:pPr>
        <w:pStyle w:val="Sraopastraipa"/>
        <w:numPr>
          <w:ilvl w:val="0"/>
          <w:numId w:val="26"/>
        </w:numPr>
        <w:spacing w:after="0" w:line="240" w:lineRule="auto"/>
        <w:ind w:left="0" w:firstLine="426"/>
        <w:jc w:val="both"/>
        <w:rPr>
          <w:rFonts w:ascii="Times New Roman" w:hAnsi="Times New Roman" w:cs="Times New Roman"/>
          <w:noProof/>
          <w:sz w:val="24"/>
          <w:szCs w:val="24"/>
          <w:lang w:eastAsia="lt-LT"/>
        </w:rPr>
      </w:pPr>
      <w:r>
        <w:rPr>
          <w:rFonts w:ascii="Times New Roman" w:hAnsi="Times New Roman" w:cs="Times New Roman"/>
          <w:sz w:val="24"/>
          <w:szCs w:val="24"/>
        </w:rPr>
        <w:t xml:space="preserve">Plungės r. sav. vaikų burnos sveikata išlieka ilgamete problema. </w:t>
      </w:r>
      <w:r w:rsidRPr="00576723">
        <w:rPr>
          <w:rFonts w:ascii="Times New Roman" w:hAnsi="Times New Roman" w:cs="Times New Roman"/>
          <w:sz w:val="24"/>
          <w:szCs w:val="24"/>
        </w:rPr>
        <w:t>2019 metais</w:t>
      </w:r>
      <w:r>
        <w:rPr>
          <w:rFonts w:ascii="Times New Roman" w:hAnsi="Times New Roman" w:cs="Times New Roman"/>
          <w:sz w:val="24"/>
          <w:szCs w:val="24"/>
        </w:rPr>
        <w:t xml:space="preserve"> Plungės r. sav. tik apie  12,5</w:t>
      </w:r>
      <w:r w:rsidRPr="00576723">
        <w:rPr>
          <w:rFonts w:ascii="Times New Roman" w:hAnsi="Times New Roman" w:cs="Times New Roman"/>
          <w:sz w:val="24"/>
          <w:szCs w:val="24"/>
        </w:rPr>
        <w:t xml:space="preserve"> proc. mokinių neturėjo ėduonies pažeistų, plombuotų ir išrautų dantų, o Lietuvoje –</w:t>
      </w:r>
      <w:r>
        <w:rPr>
          <w:rFonts w:ascii="Times New Roman" w:hAnsi="Times New Roman" w:cs="Times New Roman"/>
          <w:sz w:val="24"/>
          <w:szCs w:val="24"/>
        </w:rPr>
        <w:t xml:space="preserve"> </w:t>
      </w:r>
      <w:r w:rsidRPr="00576723">
        <w:rPr>
          <w:rFonts w:ascii="Times New Roman" w:hAnsi="Times New Roman" w:cs="Times New Roman"/>
          <w:sz w:val="24"/>
          <w:szCs w:val="24"/>
        </w:rPr>
        <w:t>20 proc.</w:t>
      </w:r>
      <w:r>
        <w:rPr>
          <w:rFonts w:ascii="Times New Roman" w:hAnsi="Times New Roman" w:cs="Times New Roman"/>
          <w:sz w:val="24"/>
          <w:szCs w:val="24"/>
        </w:rPr>
        <w:t xml:space="preserve"> </w:t>
      </w:r>
      <w:r w:rsidRPr="005B13D7">
        <w:rPr>
          <w:rFonts w:ascii="Times New Roman" w:hAnsi="Times New Roman" w:cs="Times New Roman"/>
          <w:sz w:val="24"/>
          <w:szCs w:val="24"/>
        </w:rPr>
        <w:t xml:space="preserve">2019 m.  </w:t>
      </w:r>
      <w:r w:rsidR="00803DFE">
        <w:rPr>
          <w:rFonts w:ascii="Times New Roman" w:hAnsi="Times New Roman" w:cs="Times New Roman"/>
          <w:sz w:val="24"/>
          <w:szCs w:val="24"/>
        </w:rPr>
        <w:t>Lietuvos vaikų KPI</w:t>
      </w:r>
      <w:r w:rsidRPr="005B13D7">
        <w:rPr>
          <w:rFonts w:ascii="Times New Roman" w:hAnsi="Times New Roman" w:cs="Times New Roman"/>
          <w:sz w:val="24"/>
          <w:szCs w:val="24"/>
        </w:rPr>
        <w:t xml:space="preserve"> - 4,03, Plungės rajono – 4,34. Per pastaruosius trejus metus šis indeksas nežymiai gerėja, tačiau už šalie</w:t>
      </w:r>
      <w:r w:rsidR="00D06778">
        <w:rPr>
          <w:rFonts w:ascii="Times New Roman" w:hAnsi="Times New Roman" w:cs="Times New Roman"/>
          <w:sz w:val="24"/>
          <w:szCs w:val="24"/>
        </w:rPr>
        <w:t>s</w:t>
      </w:r>
      <w:r w:rsidRPr="005B13D7">
        <w:rPr>
          <w:rFonts w:ascii="Times New Roman" w:hAnsi="Times New Roman" w:cs="Times New Roman"/>
          <w:sz w:val="24"/>
          <w:szCs w:val="24"/>
        </w:rPr>
        <w:t xml:space="preserve"> rodiklį yra didesnis 1,08 karto</w:t>
      </w:r>
      <w:r>
        <w:rPr>
          <w:rFonts w:ascii="Times New Roman" w:hAnsi="Times New Roman" w:cs="Times New Roman"/>
          <w:sz w:val="24"/>
          <w:szCs w:val="24"/>
        </w:rPr>
        <w:t>.</w:t>
      </w:r>
    </w:p>
    <w:p w:rsidR="005B13D7" w:rsidRDefault="005B13D7" w:rsidP="00D96645">
      <w:pPr>
        <w:pStyle w:val="Sraopastraipa"/>
        <w:numPr>
          <w:ilvl w:val="0"/>
          <w:numId w:val="26"/>
        </w:numPr>
        <w:spacing w:after="0" w:line="240" w:lineRule="auto"/>
        <w:ind w:left="0" w:firstLine="426"/>
        <w:jc w:val="both"/>
        <w:rPr>
          <w:rFonts w:ascii="Times New Roman" w:hAnsi="Times New Roman" w:cs="Times New Roman"/>
          <w:noProof/>
          <w:sz w:val="24"/>
          <w:szCs w:val="24"/>
          <w:lang w:eastAsia="lt-LT"/>
        </w:rPr>
      </w:pPr>
      <w:r w:rsidRPr="005B13D7">
        <w:rPr>
          <w:rFonts w:ascii="Times New Roman" w:hAnsi="Times New Roman" w:cs="Times New Roman"/>
          <w:noProof/>
          <w:sz w:val="24"/>
          <w:szCs w:val="24"/>
          <w:lang w:eastAsia="lt-LT"/>
        </w:rPr>
        <w:t>Viena iš priemonių, padedančių išvengti dantų ėduonies, yra vaikų (6–14 metų amžiaus) krūminių dantų dengimas silantinėmis medžiagomis programa. Higienos instituto duomenimis, 2019 m. šalyje 15,0 proc. 6–13</w:t>
      </w:r>
      <w:r w:rsidR="00D06778">
        <w:rPr>
          <w:rFonts w:ascii="Times New Roman" w:hAnsi="Times New Roman" w:cs="Times New Roman"/>
          <w:noProof/>
          <w:sz w:val="24"/>
          <w:szCs w:val="24"/>
          <w:lang w:eastAsia="lt-LT"/>
        </w:rPr>
        <w:t xml:space="preserve"> </w:t>
      </w:r>
      <w:r w:rsidRPr="005B13D7">
        <w:rPr>
          <w:rFonts w:ascii="Times New Roman" w:hAnsi="Times New Roman" w:cs="Times New Roman"/>
          <w:noProof/>
          <w:sz w:val="24"/>
          <w:szCs w:val="24"/>
          <w:lang w:eastAsia="lt-LT"/>
        </w:rPr>
        <w:t xml:space="preserve">m. amžiaus vaikų krūminiai dantys </w:t>
      </w:r>
      <w:r w:rsidR="00D06778" w:rsidRPr="005B13D7">
        <w:rPr>
          <w:rFonts w:ascii="Times New Roman" w:hAnsi="Times New Roman" w:cs="Times New Roman"/>
          <w:noProof/>
          <w:sz w:val="24"/>
          <w:szCs w:val="24"/>
          <w:lang w:eastAsia="lt-LT"/>
        </w:rPr>
        <w:t xml:space="preserve">buvo </w:t>
      </w:r>
      <w:r w:rsidRPr="005B13D7">
        <w:rPr>
          <w:rFonts w:ascii="Times New Roman" w:hAnsi="Times New Roman" w:cs="Times New Roman"/>
          <w:noProof/>
          <w:sz w:val="24"/>
          <w:szCs w:val="24"/>
          <w:lang w:eastAsia="lt-LT"/>
        </w:rPr>
        <w:t>padengti silantinėmis medžiagomis. Plungės r. sav. silantuoti dantys buvo 11 proc. Pastaraisiais metais pastebimas augantis rodiklis, tačiau dar atsiliek</w:t>
      </w:r>
      <w:r>
        <w:rPr>
          <w:rFonts w:ascii="Times New Roman" w:hAnsi="Times New Roman" w:cs="Times New Roman"/>
          <w:noProof/>
          <w:sz w:val="24"/>
          <w:szCs w:val="24"/>
          <w:lang w:eastAsia="lt-LT"/>
        </w:rPr>
        <w:t>ama nuo šalies vidurkio</w:t>
      </w:r>
      <w:r w:rsidR="00D06778">
        <w:rPr>
          <w:rFonts w:ascii="Times New Roman" w:hAnsi="Times New Roman" w:cs="Times New Roman"/>
          <w:noProof/>
          <w:sz w:val="24"/>
          <w:szCs w:val="24"/>
          <w:lang w:eastAsia="lt-LT"/>
        </w:rPr>
        <w:t xml:space="preserve">. </w:t>
      </w:r>
    </w:p>
    <w:p w:rsidR="005B13D7" w:rsidRDefault="00803DFE" w:rsidP="00D96645">
      <w:pPr>
        <w:pStyle w:val="Sraopastraipa"/>
        <w:numPr>
          <w:ilvl w:val="0"/>
          <w:numId w:val="26"/>
        </w:numPr>
        <w:spacing w:after="0" w:line="240" w:lineRule="auto"/>
        <w:ind w:left="0" w:firstLine="426"/>
        <w:jc w:val="both"/>
        <w:rPr>
          <w:rFonts w:ascii="Times New Roman" w:hAnsi="Times New Roman" w:cs="Times New Roman"/>
          <w:noProof/>
          <w:sz w:val="24"/>
          <w:szCs w:val="24"/>
          <w:lang w:eastAsia="lt-LT"/>
        </w:rPr>
      </w:pPr>
      <w:r>
        <w:rPr>
          <w:rFonts w:ascii="Times New Roman" w:hAnsi="Times New Roman" w:cs="Times New Roman"/>
          <w:noProof/>
          <w:sz w:val="24"/>
          <w:szCs w:val="24"/>
          <w:lang w:eastAsia="lt-LT"/>
        </w:rPr>
        <w:t>2019 m. Lietuvoje</w:t>
      </w:r>
      <w:r w:rsidR="005B13D7" w:rsidRPr="005B13D7">
        <w:rPr>
          <w:rFonts w:ascii="Times New Roman" w:hAnsi="Times New Roman" w:cs="Times New Roman"/>
          <w:noProof/>
          <w:sz w:val="24"/>
          <w:szCs w:val="24"/>
          <w:lang w:eastAsia="lt-LT"/>
        </w:rPr>
        <w:t xml:space="preserve"> darbo vietoje įvyko 125 sunkūs ir 39 mirtini nelaimingi atsitikimai. Plungės r. sav. tokių atsitikimų užregistruoti 4. </w:t>
      </w:r>
      <w:r w:rsidR="008318C3">
        <w:rPr>
          <w:rFonts w:ascii="Times New Roman" w:hAnsi="Times New Roman" w:cs="Times New Roman"/>
          <w:noProof/>
          <w:sz w:val="24"/>
          <w:szCs w:val="24"/>
          <w:lang w:eastAsia="lt-LT"/>
        </w:rPr>
        <w:t xml:space="preserve">Dėl šio </w:t>
      </w:r>
      <w:r w:rsidR="005B13D7" w:rsidRPr="005B13D7">
        <w:rPr>
          <w:rFonts w:ascii="Times New Roman" w:hAnsi="Times New Roman" w:cs="Times New Roman"/>
          <w:noProof/>
          <w:sz w:val="24"/>
          <w:szCs w:val="24"/>
          <w:lang w:eastAsia="lt-LT"/>
        </w:rPr>
        <w:t>rodikli</w:t>
      </w:r>
      <w:r w:rsidR="008318C3">
        <w:rPr>
          <w:rFonts w:ascii="Times New Roman" w:hAnsi="Times New Roman" w:cs="Times New Roman"/>
          <w:noProof/>
          <w:sz w:val="24"/>
          <w:szCs w:val="24"/>
          <w:lang w:eastAsia="lt-LT"/>
        </w:rPr>
        <w:t>o</w:t>
      </w:r>
      <w:r w:rsidR="005B13D7" w:rsidRPr="005B13D7">
        <w:rPr>
          <w:rFonts w:ascii="Times New Roman" w:hAnsi="Times New Roman" w:cs="Times New Roman"/>
          <w:noProof/>
          <w:sz w:val="24"/>
          <w:szCs w:val="24"/>
          <w:lang w:eastAsia="lt-LT"/>
        </w:rPr>
        <w:t xml:space="preserve"> rajonas patenka į „raudonąją zoną“</w:t>
      </w:r>
      <w:r w:rsidR="005B13D7">
        <w:rPr>
          <w:rFonts w:ascii="Times New Roman" w:hAnsi="Times New Roman" w:cs="Times New Roman"/>
          <w:noProof/>
          <w:sz w:val="24"/>
          <w:szCs w:val="24"/>
          <w:lang w:eastAsia="lt-LT"/>
        </w:rPr>
        <w:t xml:space="preserve">. </w:t>
      </w:r>
      <w:r w:rsidR="005B13D7" w:rsidRPr="005B13D7">
        <w:rPr>
          <w:rFonts w:ascii="Times New Roman" w:hAnsi="Times New Roman" w:cs="Times New Roman"/>
          <w:noProof/>
          <w:sz w:val="24"/>
          <w:szCs w:val="24"/>
          <w:lang w:eastAsia="lt-LT"/>
        </w:rPr>
        <w:t>Asmenų, žuvusių ar sunkiai sužeistų dėl nelaimingų atsitikimų darbe</w:t>
      </w:r>
      <w:r w:rsidR="008318C3">
        <w:rPr>
          <w:rFonts w:ascii="Times New Roman" w:hAnsi="Times New Roman" w:cs="Times New Roman"/>
          <w:noProof/>
          <w:sz w:val="24"/>
          <w:szCs w:val="24"/>
          <w:lang w:eastAsia="lt-LT"/>
        </w:rPr>
        <w:t>,</w:t>
      </w:r>
      <w:r w:rsidR="005B13D7" w:rsidRPr="005B13D7">
        <w:rPr>
          <w:rFonts w:ascii="Times New Roman" w:hAnsi="Times New Roman" w:cs="Times New Roman"/>
          <w:noProof/>
          <w:sz w:val="24"/>
          <w:szCs w:val="24"/>
          <w:lang w:eastAsia="lt-LT"/>
        </w:rPr>
        <w:t xml:space="preserve"> skaičius didėja. 2014-2019 m. laikotarpiu jis išaugo 4,5 karto. Plungės r. sav. rodiklis yra 2 kartus didesnis už Lietuvos ir 1,4 karto už Telšių apskrities</w:t>
      </w:r>
      <w:r w:rsidR="00756269">
        <w:rPr>
          <w:rFonts w:ascii="Times New Roman" w:hAnsi="Times New Roman" w:cs="Times New Roman"/>
          <w:noProof/>
          <w:sz w:val="24"/>
          <w:szCs w:val="24"/>
          <w:lang w:eastAsia="lt-LT"/>
        </w:rPr>
        <w:t>;</w:t>
      </w:r>
    </w:p>
    <w:p w:rsidR="00756269" w:rsidRDefault="00756269" w:rsidP="00D96645">
      <w:pPr>
        <w:pStyle w:val="Sraopastraipa"/>
        <w:numPr>
          <w:ilvl w:val="0"/>
          <w:numId w:val="26"/>
        </w:numPr>
        <w:spacing w:after="0" w:line="240" w:lineRule="auto"/>
        <w:ind w:left="0" w:firstLine="426"/>
        <w:jc w:val="both"/>
        <w:rPr>
          <w:rFonts w:ascii="Times New Roman" w:hAnsi="Times New Roman" w:cs="Times New Roman"/>
          <w:noProof/>
          <w:sz w:val="24"/>
          <w:szCs w:val="24"/>
          <w:lang w:eastAsia="lt-LT"/>
        </w:rPr>
      </w:pPr>
      <w:r w:rsidRPr="00027BD7">
        <w:rPr>
          <w:rFonts w:ascii="Times New Roman" w:hAnsi="Times New Roman" w:cs="Times New Roman"/>
          <w:noProof/>
          <w:sz w:val="24"/>
          <w:szCs w:val="24"/>
          <w:lang w:eastAsia="lt-LT"/>
        </w:rPr>
        <w:t>Krūties</w:t>
      </w:r>
      <w:r w:rsidRPr="00756269">
        <w:rPr>
          <w:rFonts w:ascii="Times New Roman" w:hAnsi="Times New Roman" w:cs="Times New Roman"/>
          <w:noProof/>
          <w:sz w:val="24"/>
          <w:szCs w:val="24"/>
          <w:lang w:eastAsia="lt-LT"/>
        </w:rPr>
        <w:t xml:space="preserve"> vėžio ankstyvosios diagnostikos programa skirta moterims nuo 50- 69 metų amžiaus imtinai, kurioms kartą per d</w:t>
      </w:r>
      <w:r w:rsidR="00027BD7">
        <w:rPr>
          <w:rFonts w:ascii="Times New Roman" w:hAnsi="Times New Roman" w:cs="Times New Roman"/>
          <w:noProof/>
          <w:sz w:val="24"/>
          <w:szCs w:val="24"/>
          <w:lang w:eastAsia="lt-LT"/>
        </w:rPr>
        <w:t>vejus</w:t>
      </w:r>
      <w:r w:rsidRPr="00756269">
        <w:rPr>
          <w:rFonts w:ascii="Times New Roman" w:hAnsi="Times New Roman" w:cs="Times New Roman"/>
          <w:noProof/>
          <w:sz w:val="24"/>
          <w:szCs w:val="24"/>
          <w:lang w:eastAsia="lt-LT"/>
        </w:rPr>
        <w:t xml:space="preserve"> metus gali būti atliekamas mamografinis tyrimas. Plungės rajono savivaldybėje teikiama informavimo paslauga. Šią paslaugą dėl krūties piktybinių navikų profilaktikos ir siuntimo atlikti mamografiją teikia pirminės ambulatorinės asmens sveikatos priežiūros įstaigos (šeimos gydytojai). Mamogramų atlikimo paslaugas teikia įstaigos, </w:t>
      </w:r>
      <w:r w:rsidR="00803DFE">
        <w:rPr>
          <w:rFonts w:ascii="Times New Roman" w:hAnsi="Times New Roman" w:cs="Times New Roman"/>
          <w:noProof/>
          <w:sz w:val="24"/>
          <w:szCs w:val="24"/>
          <w:lang w:eastAsia="lt-LT"/>
        </w:rPr>
        <w:t>turinčios mamografijos aparatus.</w:t>
      </w:r>
      <w:r w:rsidRPr="00756269">
        <w:rPr>
          <w:rFonts w:ascii="Times New Roman" w:hAnsi="Times New Roman" w:cs="Times New Roman"/>
          <w:noProof/>
          <w:sz w:val="24"/>
          <w:szCs w:val="24"/>
          <w:lang w:eastAsia="lt-LT"/>
        </w:rPr>
        <w:t xml:space="preserve"> 2019 m. moterų</w:t>
      </w:r>
      <w:r w:rsidR="00027BD7">
        <w:rPr>
          <w:rFonts w:ascii="Times New Roman" w:hAnsi="Times New Roman" w:cs="Times New Roman"/>
          <w:noProof/>
          <w:sz w:val="24"/>
          <w:szCs w:val="24"/>
          <w:lang w:eastAsia="lt-LT"/>
        </w:rPr>
        <w:t>,</w:t>
      </w:r>
      <w:r w:rsidRPr="00756269">
        <w:rPr>
          <w:rFonts w:ascii="Times New Roman" w:hAnsi="Times New Roman" w:cs="Times New Roman"/>
          <w:noProof/>
          <w:sz w:val="24"/>
          <w:szCs w:val="24"/>
          <w:lang w:eastAsia="lt-LT"/>
        </w:rPr>
        <w:t xml:space="preserve"> dalyvavusių šioje prevencinėje programoje</w:t>
      </w:r>
      <w:r w:rsidR="00027BD7">
        <w:rPr>
          <w:rFonts w:ascii="Times New Roman" w:hAnsi="Times New Roman" w:cs="Times New Roman"/>
          <w:noProof/>
          <w:sz w:val="24"/>
          <w:szCs w:val="24"/>
          <w:lang w:eastAsia="lt-LT"/>
        </w:rPr>
        <w:t>,</w:t>
      </w:r>
      <w:r w:rsidRPr="00756269">
        <w:rPr>
          <w:rFonts w:ascii="Times New Roman" w:hAnsi="Times New Roman" w:cs="Times New Roman"/>
          <w:noProof/>
          <w:sz w:val="24"/>
          <w:szCs w:val="24"/>
          <w:lang w:eastAsia="lt-LT"/>
        </w:rPr>
        <w:t xml:space="preserve"> daugėjo, tačiau rodiklis buvo apie 1,6 karto mažesnis už šalies ir Telšių apskrities.</w:t>
      </w:r>
      <w:r>
        <w:rPr>
          <w:rFonts w:ascii="Times New Roman" w:hAnsi="Times New Roman" w:cs="Times New Roman"/>
          <w:noProof/>
          <w:sz w:val="24"/>
          <w:szCs w:val="24"/>
          <w:lang w:eastAsia="lt-LT"/>
        </w:rPr>
        <w:t xml:space="preserve"> </w:t>
      </w:r>
      <w:r w:rsidRPr="00756269">
        <w:rPr>
          <w:rFonts w:ascii="Times New Roman" w:hAnsi="Times New Roman" w:cs="Times New Roman"/>
          <w:noProof/>
          <w:sz w:val="24"/>
          <w:szCs w:val="24"/>
          <w:lang w:eastAsia="lt-LT"/>
        </w:rPr>
        <w:t>Nors kasmet moterų</w:t>
      </w:r>
      <w:r w:rsidR="00027BD7">
        <w:rPr>
          <w:rFonts w:ascii="Times New Roman" w:hAnsi="Times New Roman" w:cs="Times New Roman"/>
          <w:noProof/>
          <w:sz w:val="24"/>
          <w:szCs w:val="24"/>
          <w:lang w:eastAsia="lt-LT"/>
        </w:rPr>
        <w:t>,</w:t>
      </w:r>
      <w:r w:rsidRPr="00756269">
        <w:rPr>
          <w:rFonts w:ascii="Times New Roman" w:hAnsi="Times New Roman" w:cs="Times New Roman"/>
          <w:noProof/>
          <w:sz w:val="24"/>
          <w:szCs w:val="24"/>
          <w:lang w:eastAsia="lt-LT"/>
        </w:rPr>
        <w:t xml:space="preserve"> dalyvaujančių atrankinės mamografinės patikros dėl krūties vėžio prevencinėje programoje</w:t>
      </w:r>
      <w:r w:rsidR="00027BD7">
        <w:rPr>
          <w:rFonts w:ascii="Times New Roman" w:hAnsi="Times New Roman" w:cs="Times New Roman"/>
          <w:noProof/>
          <w:sz w:val="24"/>
          <w:szCs w:val="24"/>
          <w:lang w:eastAsia="lt-LT"/>
        </w:rPr>
        <w:t>,</w:t>
      </w:r>
      <w:r w:rsidRPr="00756269">
        <w:rPr>
          <w:rFonts w:ascii="Times New Roman" w:hAnsi="Times New Roman" w:cs="Times New Roman"/>
          <w:noProof/>
          <w:sz w:val="24"/>
          <w:szCs w:val="24"/>
          <w:lang w:eastAsia="lt-LT"/>
        </w:rPr>
        <w:t xml:space="preserve"> daugėja, bet vidurkis vis tiek išlieka mažesnis nei šalies, ir Plungės rajono savivaldybė patenka tarp mažiausiai šioje programoje dalyvaujančių savivaldybių.</w:t>
      </w:r>
    </w:p>
    <w:p w:rsidR="0018798D" w:rsidRDefault="00756269" w:rsidP="00D96645">
      <w:pPr>
        <w:pStyle w:val="Sraopastraipa"/>
        <w:numPr>
          <w:ilvl w:val="0"/>
          <w:numId w:val="26"/>
        </w:numPr>
        <w:spacing w:after="0" w:line="240" w:lineRule="auto"/>
        <w:ind w:left="0" w:firstLine="426"/>
        <w:jc w:val="both"/>
        <w:rPr>
          <w:rFonts w:ascii="Times New Roman" w:hAnsi="Times New Roman" w:cs="Times New Roman"/>
          <w:noProof/>
          <w:sz w:val="24"/>
          <w:szCs w:val="24"/>
          <w:lang w:eastAsia="lt-LT"/>
        </w:rPr>
      </w:pPr>
      <w:r w:rsidRPr="00803DFE">
        <w:rPr>
          <w:rFonts w:ascii="Times New Roman" w:hAnsi="Times New Roman" w:cs="Times New Roman"/>
          <w:sz w:val="24"/>
          <w:szCs w:val="24"/>
        </w:rPr>
        <w:t xml:space="preserve">Gimdos kaklelio piktybinių navikų prevencinė programa yra skirta moterims nuo 25 iki 60 metų, kurios gali kartą per 3 metus pasitikrinti dėl gimdos kaklelio vėžio. Pirmiausia </w:t>
      </w:r>
      <w:r w:rsidR="00027BD7">
        <w:rPr>
          <w:rFonts w:ascii="Times New Roman" w:hAnsi="Times New Roman" w:cs="Times New Roman"/>
          <w:sz w:val="24"/>
          <w:szCs w:val="24"/>
        </w:rPr>
        <w:t xml:space="preserve">teikiama </w:t>
      </w:r>
      <w:r w:rsidRPr="00803DFE">
        <w:rPr>
          <w:rFonts w:ascii="Times New Roman" w:hAnsi="Times New Roman" w:cs="Times New Roman"/>
          <w:sz w:val="24"/>
          <w:szCs w:val="24"/>
        </w:rPr>
        <w:t xml:space="preserve">informacinė paslauga bei </w:t>
      </w:r>
      <w:r w:rsidR="00027BD7">
        <w:rPr>
          <w:rFonts w:ascii="Times New Roman" w:hAnsi="Times New Roman" w:cs="Times New Roman"/>
          <w:sz w:val="24"/>
          <w:szCs w:val="24"/>
        </w:rPr>
        <w:t xml:space="preserve">atliekamas </w:t>
      </w:r>
      <w:r w:rsidRPr="00803DFE">
        <w:rPr>
          <w:rFonts w:ascii="Times New Roman" w:hAnsi="Times New Roman" w:cs="Times New Roman"/>
          <w:sz w:val="24"/>
          <w:szCs w:val="24"/>
        </w:rPr>
        <w:t>citologinio tepinėlio tyrimas. Gavus jo rezultatus</w:t>
      </w:r>
      <w:r w:rsidR="00027BD7">
        <w:rPr>
          <w:rFonts w:ascii="Times New Roman" w:hAnsi="Times New Roman" w:cs="Times New Roman"/>
          <w:sz w:val="24"/>
          <w:szCs w:val="24"/>
        </w:rPr>
        <w:t>,</w:t>
      </w:r>
      <w:r w:rsidRPr="00803DFE">
        <w:rPr>
          <w:rFonts w:ascii="Times New Roman" w:hAnsi="Times New Roman" w:cs="Times New Roman"/>
          <w:sz w:val="24"/>
          <w:szCs w:val="24"/>
        </w:rPr>
        <w:t xml:space="preserve"> gali būti atliekama biopsija, leidžianti objektyviai patvirtinti arba paneigti ligos diagnozę. Kuo anksčiau aptinkami pakitimai, tuo lengviau galima juos išgydyti. Per pastaruosius metus informavimo, citologinio tepinėlio paėmimo ir rezultatų įvertinimo procentas auga, tačiau atsiliekama nuo Telšių apsk</w:t>
      </w:r>
      <w:r w:rsidR="00027BD7">
        <w:rPr>
          <w:rFonts w:ascii="Times New Roman" w:hAnsi="Times New Roman" w:cs="Times New Roman"/>
          <w:sz w:val="24"/>
          <w:szCs w:val="24"/>
        </w:rPr>
        <w:t>r</w:t>
      </w:r>
      <w:r w:rsidRPr="00803DFE">
        <w:rPr>
          <w:rFonts w:ascii="Times New Roman" w:hAnsi="Times New Roman" w:cs="Times New Roman"/>
          <w:sz w:val="24"/>
          <w:szCs w:val="24"/>
        </w:rPr>
        <w:t>. ir Lietuvos vidurkio.</w:t>
      </w:r>
    </w:p>
    <w:p w:rsidR="00392937" w:rsidRDefault="00392937" w:rsidP="00D96645">
      <w:pPr>
        <w:spacing w:after="0" w:line="240" w:lineRule="auto"/>
        <w:jc w:val="both"/>
        <w:rPr>
          <w:rFonts w:ascii="Times New Roman" w:hAnsi="Times New Roman" w:cs="Times New Roman"/>
          <w:noProof/>
          <w:sz w:val="24"/>
          <w:szCs w:val="24"/>
          <w:lang w:eastAsia="lt-LT"/>
        </w:rPr>
      </w:pPr>
    </w:p>
    <w:p w:rsidR="00D96645" w:rsidRDefault="00D96645" w:rsidP="00D96645">
      <w:pPr>
        <w:spacing w:after="0" w:line="240" w:lineRule="auto"/>
        <w:jc w:val="both"/>
        <w:rPr>
          <w:rFonts w:ascii="Times New Roman" w:hAnsi="Times New Roman" w:cs="Times New Roman"/>
          <w:noProof/>
          <w:sz w:val="24"/>
          <w:szCs w:val="24"/>
          <w:lang w:eastAsia="lt-LT"/>
        </w:rPr>
      </w:pPr>
    </w:p>
    <w:p w:rsidR="00D96645" w:rsidRDefault="00D96645" w:rsidP="00D96645">
      <w:pPr>
        <w:spacing w:after="0" w:line="240" w:lineRule="auto"/>
        <w:jc w:val="both"/>
        <w:rPr>
          <w:rFonts w:ascii="Times New Roman" w:hAnsi="Times New Roman" w:cs="Times New Roman"/>
          <w:noProof/>
          <w:sz w:val="24"/>
          <w:szCs w:val="24"/>
          <w:lang w:eastAsia="lt-LT"/>
        </w:rPr>
      </w:pPr>
    </w:p>
    <w:p w:rsidR="00D96645" w:rsidRDefault="00D96645" w:rsidP="00D96645">
      <w:pPr>
        <w:spacing w:after="0" w:line="240" w:lineRule="auto"/>
        <w:jc w:val="both"/>
        <w:rPr>
          <w:rFonts w:ascii="Times New Roman" w:hAnsi="Times New Roman" w:cs="Times New Roman"/>
          <w:noProof/>
          <w:sz w:val="24"/>
          <w:szCs w:val="24"/>
          <w:lang w:eastAsia="lt-LT"/>
        </w:rPr>
      </w:pPr>
    </w:p>
    <w:p w:rsidR="00D96645" w:rsidRDefault="00D96645" w:rsidP="00D96645">
      <w:pPr>
        <w:spacing w:after="0" w:line="240" w:lineRule="auto"/>
        <w:jc w:val="both"/>
        <w:rPr>
          <w:rFonts w:ascii="Times New Roman" w:hAnsi="Times New Roman" w:cs="Times New Roman"/>
          <w:noProof/>
          <w:sz w:val="24"/>
          <w:szCs w:val="24"/>
          <w:lang w:eastAsia="lt-LT"/>
        </w:rPr>
      </w:pPr>
    </w:p>
    <w:p w:rsidR="00D96645" w:rsidRDefault="00D96645" w:rsidP="00D96645">
      <w:pPr>
        <w:spacing w:after="0" w:line="240" w:lineRule="auto"/>
        <w:jc w:val="both"/>
        <w:rPr>
          <w:rFonts w:ascii="Times New Roman" w:hAnsi="Times New Roman" w:cs="Times New Roman"/>
          <w:noProof/>
          <w:sz w:val="24"/>
          <w:szCs w:val="24"/>
          <w:lang w:eastAsia="lt-LT"/>
        </w:rPr>
      </w:pPr>
    </w:p>
    <w:p w:rsidR="00D96645" w:rsidRDefault="00D96645" w:rsidP="00D96645">
      <w:pPr>
        <w:spacing w:after="0" w:line="240" w:lineRule="auto"/>
        <w:jc w:val="both"/>
        <w:rPr>
          <w:rFonts w:ascii="Times New Roman" w:hAnsi="Times New Roman" w:cs="Times New Roman"/>
          <w:noProof/>
          <w:sz w:val="24"/>
          <w:szCs w:val="24"/>
          <w:lang w:eastAsia="lt-LT"/>
        </w:rPr>
      </w:pPr>
    </w:p>
    <w:p w:rsidR="00D96645" w:rsidRDefault="00D96645" w:rsidP="00D96645">
      <w:pPr>
        <w:spacing w:after="0" w:line="240" w:lineRule="auto"/>
        <w:jc w:val="both"/>
        <w:rPr>
          <w:rFonts w:ascii="Times New Roman" w:hAnsi="Times New Roman" w:cs="Times New Roman"/>
          <w:noProof/>
          <w:sz w:val="24"/>
          <w:szCs w:val="24"/>
          <w:lang w:eastAsia="lt-LT"/>
        </w:rPr>
      </w:pPr>
    </w:p>
    <w:p w:rsidR="00392937" w:rsidRPr="00392937" w:rsidRDefault="00392937" w:rsidP="00D96645">
      <w:pPr>
        <w:spacing w:after="0" w:line="240" w:lineRule="auto"/>
        <w:jc w:val="both"/>
        <w:rPr>
          <w:rFonts w:ascii="Times New Roman" w:hAnsi="Times New Roman" w:cs="Times New Roman"/>
          <w:noProof/>
          <w:sz w:val="24"/>
          <w:szCs w:val="24"/>
          <w:lang w:eastAsia="lt-LT"/>
        </w:rPr>
      </w:pPr>
    </w:p>
    <w:p w:rsidR="0018798D" w:rsidRDefault="0018798D" w:rsidP="0018798D">
      <w:pPr>
        <w:spacing w:after="0" w:line="360" w:lineRule="auto"/>
        <w:ind w:firstLine="720"/>
        <w:jc w:val="center"/>
        <w:rPr>
          <w:rFonts w:ascii="Times New Roman" w:hAnsi="Times New Roman"/>
          <w:b/>
          <w:noProof/>
          <w:sz w:val="24"/>
          <w:szCs w:val="24"/>
          <w:lang w:eastAsia="lt-LT"/>
        </w:rPr>
      </w:pPr>
      <w:r w:rsidRPr="0018798D">
        <w:rPr>
          <w:rFonts w:ascii="Times New Roman" w:hAnsi="Times New Roman"/>
          <w:b/>
          <w:noProof/>
          <w:sz w:val="24"/>
          <w:szCs w:val="24"/>
          <w:lang w:eastAsia="lt-LT"/>
        </w:rPr>
        <w:lastRenderedPageBreak/>
        <w:t>REKOMENDACIJOS</w:t>
      </w:r>
    </w:p>
    <w:p w:rsidR="004269CA" w:rsidRPr="00143174" w:rsidRDefault="00AB3D53" w:rsidP="00794DCE">
      <w:pPr>
        <w:spacing w:after="0"/>
        <w:ind w:firstLine="720"/>
        <w:jc w:val="center"/>
        <w:rPr>
          <w:rFonts w:ascii="Times New Roman" w:hAnsi="Times New Roman"/>
          <w:noProof/>
          <w:sz w:val="24"/>
          <w:szCs w:val="24"/>
          <w:lang w:eastAsia="lt-LT"/>
        </w:rPr>
      </w:pPr>
      <w:r w:rsidRPr="00143174">
        <w:rPr>
          <w:rFonts w:ascii="Times New Roman" w:hAnsi="Times New Roman"/>
          <w:noProof/>
          <w:sz w:val="24"/>
          <w:szCs w:val="24"/>
          <w:lang w:eastAsia="lt-LT"/>
        </w:rPr>
        <w:t>(Plungės r. sav. visuomenės sveikatos biurui, asmens sveikatos priežiūros įstaigoms, Savivaldybės administracijai, Bendruomenės sveikatos tarybai)</w:t>
      </w:r>
    </w:p>
    <w:p w:rsidR="006D3C38" w:rsidRPr="006D3C38" w:rsidRDefault="006D3C38" w:rsidP="00794DCE">
      <w:pPr>
        <w:spacing w:after="0"/>
        <w:ind w:firstLine="720"/>
        <w:jc w:val="center"/>
        <w:rPr>
          <w:rFonts w:ascii="Times New Roman" w:hAnsi="Times New Roman"/>
          <w:i/>
          <w:noProof/>
          <w:sz w:val="24"/>
          <w:szCs w:val="24"/>
          <w:lang w:eastAsia="lt-LT"/>
        </w:rPr>
      </w:pPr>
    </w:p>
    <w:p w:rsidR="00174E12" w:rsidRPr="00174E12" w:rsidRDefault="00174E12" w:rsidP="00144E6E">
      <w:pPr>
        <w:spacing w:after="0" w:line="240" w:lineRule="auto"/>
        <w:jc w:val="both"/>
        <w:rPr>
          <w:rFonts w:ascii="Times New Roman" w:hAnsi="Times New Roman" w:cs="Times New Roman"/>
          <w:b/>
          <w:noProof/>
          <w:sz w:val="24"/>
          <w:szCs w:val="24"/>
          <w:lang w:eastAsia="lt-LT"/>
        </w:rPr>
      </w:pPr>
      <w:r>
        <w:rPr>
          <w:rFonts w:ascii="Times New Roman" w:hAnsi="Times New Roman" w:cs="Times New Roman"/>
          <w:b/>
          <w:sz w:val="24"/>
          <w:szCs w:val="24"/>
        </w:rPr>
        <w:t>Siekiant su</w:t>
      </w:r>
      <w:r w:rsidR="00DB7B5F" w:rsidRPr="00174E12">
        <w:rPr>
          <w:rFonts w:ascii="Times New Roman" w:hAnsi="Times New Roman" w:cs="Times New Roman"/>
          <w:b/>
          <w:sz w:val="24"/>
          <w:szCs w:val="24"/>
        </w:rPr>
        <w:t>mažinti nelaimingų atsitikimų, sužeidimų bei nukritimų darbe skaičių būtina:</w:t>
      </w:r>
    </w:p>
    <w:p w:rsidR="00174E12" w:rsidRPr="00174E12" w:rsidRDefault="00174E12" w:rsidP="00144E6E">
      <w:pPr>
        <w:pStyle w:val="Sraopastraipa"/>
        <w:numPr>
          <w:ilvl w:val="0"/>
          <w:numId w:val="26"/>
        </w:numPr>
        <w:spacing w:after="0" w:line="240" w:lineRule="auto"/>
        <w:jc w:val="both"/>
        <w:rPr>
          <w:rFonts w:ascii="Times New Roman" w:hAnsi="Times New Roman" w:cs="Times New Roman"/>
          <w:b/>
          <w:noProof/>
          <w:sz w:val="24"/>
          <w:szCs w:val="24"/>
          <w:lang w:eastAsia="lt-LT"/>
        </w:rPr>
      </w:pPr>
      <w:r w:rsidRPr="00174E12">
        <w:rPr>
          <w:rFonts w:ascii="Times New Roman" w:hAnsi="Times New Roman" w:cs="Times New Roman"/>
          <w:sz w:val="24"/>
          <w:szCs w:val="24"/>
        </w:rPr>
        <w:t>įvertinti darbuotojų saugos ir sveikatos būklę</w:t>
      </w:r>
      <w:r>
        <w:rPr>
          <w:rFonts w:ascii="Times New Roman" w:hAnsi="Times New Roman" w:cs="Times New Roman"/>
          <w:sz w:val="24"/>
          <w:szCs w:val="24"/>
        </w:rPr>
        <w:t xml:space="preserve"> </w:t>
      </w:r>
      <w:r w:rsidRPr="00174E12">
        <w:rPr>
          <w:rFonts w:ascii="Times New Roman" w:hAnsi="Times New Roman" w:cs="Times New Roman"/>
          <w:sz w:val="24"/>
          <w:szCs w:val="24"/>
        </w:rPr>
        <w:t>įmonėse;</w:t>
      </w:r>
    </w:p>
    <w:p w:rsidR="00174E12" w:rsidRPr="00174E12" w:rsidRDefault="00174E12" w:rsidP="00144E6E">
      <w:pPr>
        <w:pStyle w:val="Sraopastraipa"/>
        <w:numPr>
          <w:ilvl w:val="0"/>
          <w:numId w:val="26"/>
        </w:numPr>
        <w:spacing w:after="0" w:line="240" w:lineRule="auto"/>
        <w:jc w:val="both"/>
        <w:rPr>
          <w:rFonts w:ascii="Times New Roman" w:hAnsi="Times New Roman" w:cs="Times New Roman"/>
          <w:b/>
          <w:noProof/>
          <w:sz w:val="24"/>
          <w:szCs w:val="24"/>
          <w:lang w:eastAsia="lt-LT"/>
        </w:rPr>
      </w:pPr>
      <w:r w:rsidRPr="00174E12">
        <w:rPr>
          <w:rFonts w:ascii="Times New Roman" w:hAnsi="Times New Roman" w:cs="Times New Roman"/>
          <w:sz w:val="24"/>
          <w:szCs w:val="24"/>
        </w:rPr>
        <w:t xml:space="preserve">bent kartą </w:t>
      </w:r>
      <w:r w:rsidR="00027BD7">
        <w:rPr>
          <w:rFonts w:ascii="Times New Roman" w:hAnsi="Times New Roman" w:cs="Times New Roman"/>
          <w:sz w:val="24"/>
          <w:szCs w:val="24"/>
        </w:rPr>
        <w:t xml:space="preserve">per </w:t>
      </w:r>
      <w:r w:rsidRPr="00174E12">
        <w:rPr>
          <w:rFonts w:ascii="Times New Roman" w:hAnsi="Times New Roman" w:cs="Times New Roman"/>
          <w:sz w:val="24"/>
          <w:szCs w:val="24"/>
        </w:rPr>
        <w:t>metu</w:t>
      </w:r>
      <w:r w:rsidR="00027BD7">
        <w:rPr>
          <w:rFonts w:ascii="Times New Roman" w:hAnsi="Times New Roman" w:cs="Times New Roman"/>
          <w:sz w:val="24"/>
          <w:szCs w:val="24"/>
        </w:rPr>
        <w:t>s</w:t>
      </w:r>
      <w:r w:rsidRPr="00174E12">
        <w:rPr>
          <w:rFonts w:ascii="Times New Roman" w:hAnsi="Times New Roman" w:cs="Times New Roman"/>
          <w:sz w:val="24"/>
          <w:szCs w:val="24"/>
        </w:rPr>
        <w:t xml:space="preserve"> darbdaviai turėtų tirti esamą ir galimą profesinę riziką darbo vietoje;</w:t>
      </w:r>
    </w:p>
    <w:p w:rsidR="00174E12" w:rsidRPr="00174E12" w:rsidRDefault="00174E12" w:rsidP="00144E6E">
      <w:pPr>
        <w:pStyle w:val="Sraopastraipa"/>
        <w:numPr>
          <w:ilvl w:val="0"/>
          <w:numId w:val="26"/>
        </w:numPr>
        <w:spacing w:after="0" w:line="240" w:lineRule="auto"/>
        <w:jc w:val="both"/>
        <w:rPr>
          <w:rFonts w:ascii="Times New Roman" w:hAnsi="Times New Roman" w:cs="Times New Roman"/>
          <w:b/>
          <w:noProof/>
          <w:sz w:val="24"/>
          <w:szCs w:val="24"/>
          <w:lang w:eastAsia="lt-LT"/>
        </w:rPr>
      </w:pPr>
      <w:r w:rsidRPr="00174E12">
        <w:rPr>
          <w:rFonts w:ascii="Times New Roman" w:hAnsi="Times New Roman" w:cs="Times New Roman"/>
          <w:sz w:val="24"/>
          <w:szCs w:val="24"/>
        </w:rPr>
        <w:t>parengti rizikos šalinimo priemonių planą ir apie tai informuoti darbuotojus;</w:t>
      </w:r>
    </w:p>
    <w:p w:rsidR="00174E12" w:rsidRPr="00174E12" w:rsidRDefault="00174E12" w:rsidP="00144E6E">
      <w:pPr>
        <w:pStyle w:val="Sraopastraipa"/>
        <w:numPr>
          <w:ilvl w:val="0"/>
          <w:numId w:val="26"/>
        </w:numPr>
        <w:spacing w:after="0" w:line="240" w:lineRule="auto"/>
        <w:jc w:val="both"/>
        <w:rPr>
          <w:rFonts w:ascii="Times New Roman" w:hAnsi="Times New Roman" w:cs="Times New Roman"/>
          <w:b/>
          <w:noProof/>
          <w:sz w:val="24"/>
          <w:szCs w:val="24"/>
          <w:lang w:eastAsia="lt-LT"/>
        </w:rPr>
      </w:pPr>
      <w:r w:rsidRPr="00174E12">
        <w:rPr>
          <w:rFonts w:ascii="Times New Roman" w:hAnsi="Times New Roman" w:cs="Times New Roman"/>
          <w:sz w:val="24"/>
          <w:szCs w:val="24"/>
        </w:rPr>
        <w:t>didinti darbuotojų sąmoningumą ir skatinti naudoti darbo saugos priemones;</w:t>
      </w:r>
    </w:p>
    <w:p w:rsidR="00174E12" w:rsidRPr="00174E12" w:rsidRDefault="00174E12" w:rsidP="00144E6E">
      <w:pPr>
        <w:pStyle w:val="Sraopastraipa"/>
        <w:numPr>
          <w:ilvl w:val="0"/>
          <w:numId w:val="26"/>
        </w:numPr>
        <w:spacing w:after="0" w:line="240" w:lineRule="auto"/>
        <w:jc w:val="both"/>
        <w:rPr>
          <w:rFonts w:ascii="Times New Roman" w:hAnsi="Times New Roman" w:cs="Times New Roman"/>
          <w:b/>
          <w:noProof/>
          <w:sz w:val="24"/>
          <w:szCs w:val="24"/>
          <w:lang w:eastAsia="lt-LT"/>
        </w:rPr>
      </w:pPr>
      <w:r w:rsidRPr="00174E12">
        <w:rPr>
          <w:rFonts w:ascii="Times New Roman" w:hAnsi="Times New Roman" w:cs="Times New Roman"/>
          <w:sz w:val="24"/>
          <w:szCs w:val="24"/>
        </w:rPr>
        <w:t>raginti darbuotojus kiekvienais metais išsamiai pasitikrinti sveikatą;</w:t>
      </w:r>
    </w:p>
    <w:p w:rsidR="00174E12" w:rsidRPr="00174E12" w:rsidRDefault="00174E12" w:rsidP="00144E6E">
      <w:pPr>
        <w:pStyle w:val="Sraopastraipa"/>
        <w:numPr>
          <w:ilvl w:val="0"/>
          <w:numId w:val="26"/>
        </w:numPr>
        <w:spacing w:after="0" w:line="240" w:lineRule="auto"/>
        <w:jc w:val="both"/>
        <w:rPr>
          <w:rFonts w:ascii="Times New Roman" w:hAnsi="Times New Roman" w:cs="Times New Roman"/>
          <w:b/>
          <w:noProof/>
          <w:sz w:val="24"/>
          <w:szCs w:val="24"/>
          <w:lang w:eastAsia="lt-LT"/>
        </w:rPr>
      </w:pPr>
      <w:r w:rsidRPr="00174E12">
        <w:rPr>
          <w:rFonts w:ascii="Times New Roman" w:hAnsi="Times New Roman" w:cs="Times New Roman"/>
          <w:sz w:val="24"/>
          <w:szCs w:val="24"/>
        </w:rPr>
        <w:t>reguliariai mokyti darbuotojus, kaip tinkamai suteikti pirmąją pagalbą;</w:t>
      </w:r>
    </w:p>
    <w:p w:rsidR="00DB7B5F" w:rsidRPr="00174E12" w:rsidRDefault="00174E12" w:rsidP="00144E6E">
      <w:pPr>
        <w:pStyle w:val="Sraopastraipa"/>
        <w:numPr>
          <w:ilvl w:val="0"/>
          <w:numId w:val="26"/>
        </w:numPr>
        <w:spacing w:after="0" w:line="240" w:lineRule="auto"/>
        <w:jc w:val="both"/>
        <w:rPr>
          <w:rFonts w:ascii="Times New Roman" w:hAnsi="Times New Roman" w:cs="Times New Roman"/>
          <w:b/>
          <w:noProof/>
          <w:sz w:val="24"/>
          <w:szCs w:val="24"/>
          <w:lang w:eastAsia="lt-LT"/>
        </w:rPr>
      </w:pPr>
      <w:r w:rsidRPr="00174E12">
        <w:rPr>
          <w:rFonts w:ascii="Times New Roman" w:hAnsi="Times New Roman" w:cs="Times New Roman"/>
          <w:sz w:val="24"/>
          <w:szCs w:val="24"/>
        </w:rPr>
        <w:t>netoleruoti žalingų</w:t>
      </w:r>
      <w:r>
        <w:rPr>
          <w:rFonts w:ascii="Times New Roman" w:hAnsi="Times New Roman" w:cs="Times New Roman"/>
          <w:sz w:val="24"/>
          <w:szCs w:val="24"/>
        </w:rPr>
        <w:t xml:space="preserve"> </w:t>
      </w:r>
      <w:r w:rsidRPr="00174E12">
        <w:rPr>
          <w:rFonts w:ascii="Times New Roman" w:hAnsi="Times New Roman" w:cs="Times New Roman"/>
          <w:sz w:val="24"/>
          <w:szCs w:val="24"/>
        </w:rPr>
        <w:t>įpročių darbo vietoje.</w:t>
      </w:r>
    </w:p>
    <w:p w:rsidR="00174E12" w:rsidRDefault="00174E12" w:rsidP="00144E6E">
      <w:pPr>
        <w:spacing w:after="0" w:line="240" w:lineRule="auto"/>
        <w:jc w:val="both"/>
        <w:rPr>
          <w:rFonts w:ascii="Times New Roman" w:hAnsi="Times New Roman" w:cs="Times New Roman"/>
          <w:b/>
          <w:noProof/>
          <w:sz w:val="24"/>
          <w:szCs w:val="24"/>
          <w:lang w:eastAsia="lt-LT"/>
        </w:rPr>
      </w:pPr>
    </w:p>
    <w:p w:rsidR="00174E12" w:rsidRDefault="00174E12" w:rsidP="00144E6E">
      <w:pPr>
        <w:spacing w:after="0" w:line="240" w:lineRule="auto"/>
        <w:jc w:val="both"/>
        <w:rPr>
          <w:rFonts w:ascii="Times New Roman" w:hAnsi="Times New Roman" w:cs="Times New Roman"/>
          <w:b/>
          <w:sz w:val="24"/>
          <w:szCs w:val="24"/>
        </w:rPr>
      </w:pPr>
      <w:r w:rsidRPr="00B11435">
        <w:rPr>
          <w:rFonts w:ascii="Times New Roman" w:hAnsi="Times New Roman" w:cs="Times New Roman"/>
          <w:b/>
          <w:sz w:val="24"/>
          <w:szCs w:val="24"/>
        </w:rPr>
        <w:t>Siekiant gerinti vaikų dantų būklę ir didin</w:t>
      </w:r>
      <w:r w:rsidR="00027BD7">
        <w:rPr>
          <w:rFonts w:ascii="Times New Roman" w:hAnsi="Times New Roman" w:cs="Times New Roman"/>
          <w:b/>
          <w:sz w:val="24"/>
          <w:szCs w:val="24"/>
        </w:rPr>
        <w:t>ti</w:t>
      </w:r>
      <w:r w:rsidRPr="00B11435">
        <w:rPr>
          <w:rFonts w:ascii="Times New Roman" w:hAnsi="Times New Roman" w:cs="Times New Roman"/>
          <w:b/>
          <w:sz w:val="24"/>
          <w:szCs w:val="24"/>
        </w:rPr>
        <w:t xml:space="preserve"> tėvų sveikatos raštingumą:</w:t>
      </w:r>
    </w:p>
    <w:p w:rsidR="00AB3D53" w:rsidRPr="006D3C38" w:rsidRDefault="006D3C38" w:rsidP="00144E6E">
      <w:pPr>
        <w:pStyle w:val="Sraopastraipa"/>
        <w:numPr>
          <w:ilvl w:val="0"/>
          <w:numId w:val="26"/>
        </w:numPr>
        <w:spacing w:after="0" w:line="240" w:lineRule="auto"/>
        <w:jc w:val="both"/>
        <w:rPr>
          <w:rFonts w:ascii="Times New Roman" w:hAnsi="Times New Roman" w:cs="Times New Roman"/>
          <w:b/>
          <w:noProof/>
          <w:sz w:val="24"/>
          <w:szCs w:val="24"/>
          <w:lang w:eastAsia="lt-LT"/>
        </w:rPr>
      </w:pPr>
      <w:r>
        <w:rPr>
          <w:rFonts w:ascii="Times New Roman" w:hAnsi="Times New Roman" w:cs="Times New Roman"/>
          <w:sz w:val="24"/>
          <w:szCs w:val="24"/>
        </w:rPr>
        <w:t>i</w:t>
      </w:r>
      <w:r w:rsidR="00AB3D53" w:rsidRPr="00AB3D53">
        <w:rPr>
          <w:rFonts w:ascii="Times New Roman" w:hAnsi="Times New Roman" w:cs="Times New Roman"/>
          <w:sz w:val="24"/>
          <w:szCs w:val="24"/>
        </w:rPr>
        <w:t xml:space="preserve">nformuoti tėvus informaciniais pranešimais, straipsniais apie vaikų burnos higienos įgūdžių formavimo, dalyvavimo vaikų krūminių dantų dengimo </w:t>
      </w:r>
      <w:proofErr w:type="spellStart"/>
      <w:r w:rsidR="00AB3D53" w:rsidRPr="00AB3D53">
        <w:rPr>
          <w:rFonts w:ascii="Times New Roman" w:hAnsi="Times New Roman" w:cs="Times New Roman"/>
          <w:sz w:val="24"/>
          <w:szCs w:val="24"/>
        </w:rPr>
        <w:t>silantinėmis</w:t>
      </w:r>
      <w:proofErr w:type="spellEnd"/>
      <w:r w:rsidR="00AB3D53" w:rsidRPr="00AB3D53">
        <w:rPr>
          <w:rFonts w:ascii="Times New Roman" w:hAnsi="Times New Roman" w:cs="Times New Roman"/>
          <w:sz w:val="24"/>
          <w:szCs w:val="24"/>
        </w:rPr>
        <w:t xml:space="preserve"> medžiagomis </w:t>
      </w:r>
      <w:r>
        <w:rPr>
          <w:rFonts w:ascii="Times New Roman" w:hAnsi="Times New Roman" w:cs="Times New Roman"/>
          <w:sz w:val="24"/>
          <w:szCs w:val="24"/>
        </w:rPr>
        <w:t>programoj</w:t>
      </w:r>
      <w:r w:rsidR="00AB3D53" w:rsidRPr="00AB3D53">
        <w:rPr>
          <w:rFonts w:ascii="Times New Roman" w:hAnsi="Times New Roman" w:cs="Times New Roman"/>
          <w:sz w:val="24"/>
          <w:szCs w:val="24"/>
        </w:rPr>
        <w:t>e</w:t>
      </w:r>
      <w:r>
        <w:rPr>
          <w:rFonts w:ascii="Times New Roman" w:hAnsi="Times New Roman" w:cs="Times New Roman"/>
          <w:sz w:val="24"/>
          <w:szCs w:val="24"/>
        </w:rPr>
        <w:t xml:space="preserve"> </w:t>
      </w:r>
      <w:r w:rsidR="00AB3D53" w:rsidRPr="00AB3D53">
        <w:rPr>
          <w:rFonts w:ascii="Times New Roman" w:hAnsi="Times New Roman" w:cs="Times New Roman"/>
          <w:sz w:val="24"/>
          <w:szCs w:val="24"/>
        </w:rPr>
        <w:t>svarbą</w:t>
      </w:r>
      <w:r>
        <w:rPr>
          <w:rFonts w:ascii="Times New Roman" w:hAnsi="Times New Roman" w:cs="Times New Roman"/>
          <w:sz w:val="24"/>
          <w:szCs w:val="24"/>
        </w:rPr>
        <w:t>;</w:t>
      </w:r>
    </w:p>
    <w:p w:rsidR="006D3C38" w:rsidRPr="005F3CD8" w:rsidRDefault="00867BE9" w:rsidP="00144E6E">
      <w:pPr>
        <w:pStyle w:val="Sraopastraipa"/>
        <w:numPr>
          <w:ilvl w:val="0"/>
          <w:numId w:val="26"/>
        </w:numPr>
        <w:spacing w:after="0" w:line="240" w:lineRule="auto"/>
        <w:jc w:val="both"/>
        <w:rPr>
          <w:rFonts w:ascii="Times New Roman" w:hAnsi="Times New Roman" w:cs="Times New Roman"/>
          <w:b/>
          <w:noProof/>
          <w:sz w:val="24"/>
          <w:szCs w:val="24"/>
          <w:lang w:eastAsia="lt-LT"/>
        </w:rPr>
      </w:pPr>
      <w:r>
        <w:rPr>
          <w:rFonts w:ascii="Times New Roman" w:hAnsi="Times New Roman" w:cs="Times New Roman"/>
          <w:sz w:val="24"/>
          <w:szCs w:val="24"/>
        </w:rPr>
        <w:t>o</w:t>
      </w:r>
      <w:r w:rsidR="006D3C38" w:rsidRPr="006D3C38">
        <w:rPr>
          <w:rFonts w:ascii="Times New Roman" w:hAnsi="Times New Roman" w:cs="Times New Roman"/>
          <w:sz w:val="24"/>
          <w:szCs w:val="24"/>
        </w:rPr>
        <w:t>rganizuoti paskaitas, mokymus, grupinius užsiėmimus vaikams ir</w:t>
      </w:r>
      <w:r>
        <w:rPr>
          <w:rFonts w:ascii="Times New Roman" w:hAnsi="Times New Roman" w:cs="Times New Roman"/>
          <w:sz w:val="24"/>
          <w:szCs w:val="24"/>
        </w:rPr>
        <w:t xml:space="preserve"> </w:t>
      </w:r>
      <w:r w:rsidR="006D3C38" w:rsidRPr="006D3C38">
        <w:rPr>
          <w:rFonts w:ascii="Times New Roman" w:hAnsi="Times New Roman" w:cs="Times New Roman"/>
          <w:sz w:val="24"/>
          <w:szCs w:val="24"/>
        </w:rPr>
        <w:t>jų tėvams apie burnos higienos svarbą</w:t>
      </w:r>
      <w:r w:rsidR="005F3CD8">
        <w:rPr>
          <w:rFonts w:ascii="Times New Roman" w:hAnsi="Times New Roman" w:cs="Times New Roman"/>
          <w:sz w:val="24"/>
          <w:szCs w:val="24"/>
        </w:rPr>
        <w:t>;</w:t>
      </w:r>
    </w:p>
    <w:p w:rsidR="005F3CD8" w:rsidRPr="005F3CD8" w:rsidRDefault="00803DFE" w:rsidP="00144E6E">
      <w:pPr>
        <w:pStyle w:val="Sraopastraipa"/>
        <w:numPr>
          <w:ilvl w:val="0"/>
          <w:numId w:val="26"/>
        </w:numPr>
        <w:spacing w:after="0" w:line="240" w:lineRule="auto"/>
        <w:jc w:val="both"/>
        <w:rPr>
          <w:rFonts w:ascii="Times New Roman" w:hAnsi="Times New Roman" w:cs="Times New Roman"/>
          <w:b/>
          <w:noProof/>
          <w:sz w:val="24"/>
          <w:szCs w:val="24"/>
          <w:lang w:eastAsia="lt-LT"/>
        </w:rPr>
      </w:pPr>
      <w:r>
        <w:rPr>
          <w:rFonts w:ascii="Times New Roman" w:hAnsi="Times New Roman" w:cs="Times New Roman"/>
          <w:sz w:val="24"/>
          <w:szCs w:val="24"/>
        </w:rPr>
        <w:t>š</w:t>
      </w:r>
      <w:r w:rsidR="005F3CD8" w:rsidRPr="005F3CD8">
        <w:rPr>
          <w:rFonts w:ascii="Times New Roman" w:hAnsi="Times New Roman" w:cs="Times New Roman"/>
          <w:sz w:val="24"/>
          <w:szCs w:val="24"/>
        </w:rPr>
        <w:t xml:space="preserve">eimos gydytojai, </w:t>
      </w:r>
      <w:proofErr w:type="spellStart"/>
      <w:r w:rsidR="005F3CD8" w:rsidRPr="005F3CD8">
        <w:rPr>
          <w:rFonts w:ascii="Times New Roman" w:hAnsi="Times New Roman" w:cs="Times New Roman"/>
          <w:sz w:val="24"/>
          <w:szCs w:val="24"/>
        </w:rPr>
        <w:t>odontologai</w:t>
      </w:r>
      <w:proofErr w:type="spellEnd"/>
      <w:r w:rsidR="005F3CD8" w:rsidRPr="005F3CD8">
        <w:rPr>
          <w:rFonts w:ascii="Times New Roman" w:hAnsi="Times New Roman" w:cs="Times New Roman"/>
          <w:sz w:val="24"/>
          <w:szCs w:val="24"/>
        </w:rPr>
        <w:t xml:space="preserve">, burnos higienistai turi informuoti ir skatinti tėvus, kad jų 6-14 m. amžiaus vaikas dalyvautų krūminių dantų dengimo </w:t>
      </w:r>
      <w:proofErr w:type="spellStart"/>
      <w:r w:rsidR="005F3CD8" w:rsidRPr="005F3CD8">
        <w:rPr>
          <w:rFonts w:ascii="Times New Roman" w:hAnsi="Times New Roman" w:cs="Times New Roman"/>
          <w:sz w:val="24"/>
          <w:szCs w:val="24"/>
        </w:rPr>
        <w:t>silantinėmis</w:t>
      </w:r>
      <w:proofErr w:type="spellEnd"/>
      <w:r w:rsidR="005F3CD8" w:rsidRPr="005F3CD8">
        <w:rPr>
          <w:rFonts w:ascii="Times New Roman" w:hAnsi="Times New Roman" w:cs="Times New Roman"/>
          <w:sz w:val="24"/>
          <w:szCs w:val="24"/>
        </w:rPr>
        <w:t xml:space="preserve"> medžiagomis programoje</w:t>
      </w:r>
      <w:r w:rsidR="005F3CD8">
        <w:rPr>
          <w:rFonts w:ascii="Times New Roman" w:hAnsi="Times New Roman" w:cs="Times New Roman"/>
          <w:sz w:val="24"/>
          <w:szCs w:val="24"/>
        </w:rPr>
        <w:t>;</w:t>
      </w:r>
    </w:p>
    <w:p w:rsidR="003235BF" w:rsidRPr="00641CFD" w:rsidRDefault="00670BFE" w:rsidP="00144E6E">
      <w:pPr>
        <w:pStyle w:val="Sraopastraipa"/>
        <w:numPr>
          <w:ilvl w:val="0"/>
          <w:numId w:val="26"/>
        </w:numPr>
        <w:spacing w:after="0" w:line="240" w:lineRule="auto"/>
        <w:jc w:val="both"/>
        <w:rPr>
          <w:rFonts w:ascii="Times New Roman" w:hAnsi="Times New Roman" w:cs="Times New Roman"/>
          <w:b/>
          <w:noProof/>
          <w:sz w:val="24"/>
          <w:szCs w:val="24"/>
          <w:lang w:eastAsia="lt-LT"/>
        </w:rPr>
      </w:pPr>
      <w:r>
        <w:rPr>
          <w:rFonts w:ascii="Times New Roman" w:hAnsi="Times New Roman" w:cs="Times New Roman"/>
          <w:sz w:val="24"/>
          <w:szCs w:val="24"/>
        </w:rPr>
        <w:t>p</w:t>
      </w:r>
      <w:r w:rsidR="005F3CD8" w:rsidRPr="005F3CD8">
        <w:rPr>
          <w:rFonts w:ascii="Times New Roman" w:hAnsi="Times New Roman" w:cs="Times New Roman"/>
          <w:sz w:val="24"/>
          <w:szCs w:val="24"/>
        </w:rPr>
        <w:t>rof</w:t>
      </w:r>
      <w:r>
        <w:rPr>
          <w:rFonts w:ascii="Times New Roman" w:hAnsi="Times New Roman" w:cs="Times New Roman"/>
          <w:sz w:val="24"/>
          <w:szCs w:val="24"/>
        </w:rPr>
        <w:t xml:space="preserve">ilaktinio patikrinimo metu </w:t>
      </w:r>
      <w:r w:rsidR="005F3CD8" w:rsidRPr="005F3CD8">
        <w:rPr>
          <w:rFonts w:ascii="Times New Roman" w:hAnsi="Times New Roman" w:cs="Times New Roman"/>
          <w:sz w:val="24"/>
          <w:szCs w:val="24"/>
        </w:rPr>
        <w:t>sudaryti</w:t>
      </w:r>
      <w:r>
        <w:rPr>
          <w:rFonts w:ascii="Times New Roman" w:hAnsi="Times New Roman" w:cs="Times New Roman"/>
          <w:sz w:val="24"/>
          <w:szCs w:val="24"/>
        </w:rPr>
        <w:t xml:space="preserve"> galimybę</w:t>
      </w:r>
      <w:r w:rsidR="005F3CD8">
        <w:rPr>
          <w:rFonts w:ascii="Times New Roman" w:hAnsi="Times New Roman" w:cs="Times New Roman"/>
          <w:sz w:val="24"/>
          <w:szCs w:val="24"/>
        </w:rPr>
        <w:t>,</w:t>
      </w:r>
      <w:r w:rsidR="005F3CD8" w:rsidRPr="005F3CD8">
        <w:rPr>
          <w:rFonts w:ascii="Times New Roman" w:hAnsi="Times New Roman" w:cs="Times New Roman"/>
          <w:sz w:val="24"/>
          <w:szCs w:val="24"/>
        </w:rPr>
        <w:t xml:space="preserve"> sutikus vienam iš tėvų, padengti vaiko krūminius dantis </w:t>
      </w:r>
      <w:proofErr w:type="spellStart"/>
      <w:r w:rsidR="005F3CD8" w:rsidRPr="005F3CD8">
        <w:rPr>
          <w:rFonts w:ascii="Times New Roman" w:hAnsi="Times New Roman" w:cs="Times New Roman"/>
          <w:sz w:val="24"/>
          <w:szCs w:val="24"/>
        </w:rPr>
        <w:t>silantais</w:t>
      </w:r>
      <w:proofErr w:type="spellEnd"/>
      <w:r w:rsidR="005F3CD8" w:rsidRPr="005F3CD8">
        <w:rPr>
          <w:rFonts w:ascii="Times New Roman" w:hAnsi="Times New Roman" w:cs="Times New Roman"/>
          <w:sz w:val="24"/>
          <w:szCs w:val="24"/>
        </w:rPr>
        <w:t>.</w:t>
      </w:r>
    </w:p>
    <w:p w:rsidR="003235BF" w:rsidRPr="003235BF" w:rsidRDefault="003235BF" w:rsidP="00144E6E">
      <w:pPr>
        <w:spacing w:after="0" w:line="240" w:lineRule="auto"/>
        <w:jc w:val="both"/>
        <w:rPr>
          <w:rFonts w:ascii="Times New Roman" w:hAnsi="Times New Roman" w:cs="Times New Roman"/>
          <w:b/>
          <w:noProof/>
          <w:sz w:val="24"/>
          <w:szCs w:val="24"/>
          <w:lang w:eastAsia="lt-LT"/>
        </w:rPr>
      </w:pPr>
    </w:p>
    <w:p w:rsidR="003235BF" w:rsidRDefault="003235BF" w:rsidP="00144E6E">
      <w:pPr>
        <w:spacing w:after="0" w:line="240" w:lineRule="auto"/>
        <w:jc w:val="both"/>
        <w:rPr>
          <w:rFonts w:ascii="Times New Roman" w:hAnsi="Times New Roman" w:cs="Times New Roman"/>
          <w:b/>
          <w:sz w:val="24"/>
          <w:szCs w:val="24"/>
        </w:rPr>
      </w:pPr>
      <w:r w:rsidRPr="003235BF">
        <w:rPr>
          <w:rFonts w:ascii="Times New Roman" w:hAnsi="Times New Roman" w:cs="Times New Roman"/>
          <w:b/>
          <w:sz w:val="24"/>
          <w:szCs w:val="24"/>
        </w:rPr>
        <w:t>Siekia</w:t>
      </w:r>
      <w:r w:rsidR="00B56E5C">
        <w:rPr>
          <w:rFonts w:ascii="Times New Roman" w:hAnsi="Times New Roman" w:cs="Times New Roman"/>
          <w:b/>
          <w:sz w:val="24"/>
          <w:szCs w:val="24"/>
        </w:rPr>
        <w:t>nt aktyvesnio dalyvavimo prevenc</w:t>
      </w:r>
      <w:r w:rsidRPr="003235BF">
        <w:rPr>
          <w:rFonts w:ascii="Times New Roman" w:hAnsi="Times New Roman" w:cs="Times New Roman"/>
          <w:b/>
          <w:sz w:val="24"/>
          <w:szCs w:val="24"/>
        </w:rPr>
        <w:t>inėse profilaktinėse programose:</w:t>
      </w:r>
    </w:p>
    <w:p w:rsidR="00B56E5C" w:rsidRPr="003235BF" w:rsidRDefault="00B56E5C" w:rsidP="00144E6E">
      <w:pPr>
        <w:pStyle w:val="Sraopastraipa"/>
        <w:numPr>
          <w:ilvl w:val="0"/>
          <w:numId w:val="26"/>
        </w:numPr>
        <w:spacing w:after="0" w:line="240" w:lineRule="auto"/>
        <w:jc w:val="both"/>
        <w:rPr>
          <w:rFonts w:ascii="Times New Roman" w:hAnsi="Times New Roman" w:cs="Times New Roman"/>
          <w:b/>
          <w:noProof/>
          <w:sz w:val="24"/>
          <w:szCs w:val="24"/>
          <w:lang w:eastAsia="lt-LT"/>
        </w:rPr>
      </w:pPr>
      <w:r>
        <w:rPr>
          <w:rFonts w:ascii="Times New Roman" w:hAnsi="Times New Roman" w:cs="Times New Roman"/>
          <w:sz w:val="24"/>
          <w:szCs w:val="24"/>
        </w:rPr>
        <w:t>r</w:t>
      </w:r>
      <w:r w:rsidRPr="003235BF">
        <w:rPr>
          <w:rFonts w:ascii="Times New Roman" w:hAnsi="Times New Roman" w:cs="Times New Roman"/>
          <w:sz w:val="24"/>
          <w:szCs w:val="24"/>
        </w:rPr>
        <w:t>aginti gyventojus reguliariai tikrintis profilaktiškai ir dalyvauti valstybės finansuojamose</w:t>
      </w:r>
      <w:r>
        <w:rPr>
          <w:rFonts w:ascii="Times New Roman" w:hAnsi="Times New Roman" w:cs="Times New Roman"/>
          <w:sz w:val="24"/>
          <w:szCs w:val="24"/>
        </w:rPr>
        <w:t xml:space="preserve"> </w:t>
      </w:r>
      <w:r w:rsidR="00311C45">
        <w:rPr>
          <w:rFonts w:ascii="Times New Roman" w:hAnsi="Times New Roman" w:cs="Times New Roman"/>
          <w:sz w:val="24"/>
          <w:szCs w:val="24"/>
        </w:rPr>
        <w:t xml:space="preserve">atrankinėse </w:t>
      </w:r>
      <w:r w:rsidRPr="003235BF">
        <w:rPr>
          <w:rFonts w:ascii="Times New Roman" w:hAnsi="Times New Roman" w:cs="Times New Roman"/>
          <w:sz w:val="24"/>
          <w:szCs w:val="24"/>
        </w:rPr>
        <w:t>prevencinėse programose, siekiant padidinti ankstyvą ligų diagnostiką</w:t>
      </w:r>
      <w:r w:rsidR="00027BD7">
        <w:rPr>
          <w:rFonts w:ascii="Times New Roman" w:hAnsi="Times New Roman" w:cs="Times New Roman"/>
          <w:sz w:val="24"/>
          <w:szCs w:val="24"/>
        </w:rPr>
        <w:t>;</w:t>
      </w:r>
    </w:p>
    <w:p w:rsidR="003235BF" w:rsidRPr="00584A86" w:rsidRDefault="00584A86" w:rsidP="00144E6E">
      <w:pPr>
        <w:pStyle w:val="Sraopastraipa"/>
        <w:numPr>
          <w:ilvl w:val="0"/>
          <w:numId w:val="26"/>
        </w:numPr>
        <w:spacing w:after="0" w:line="240" w:lineRule="auto"/>
        <w:jc w:val="both"/>
        <w:rPr>
          <w:rFonts w:ascii="Times New Roman" w:hAnsi="Times New Roman" w:cs="Times New Roman"/>
          <w:b/>
          <w:noProof/>
          <w:sz w:val="24"/>
          <w:szCs w:val="24"/>
          <w:lang w:eastAsia="lt-LT"/>
        </w:rPr>
      </w:pPr>
      <w:r>
        <w:rPr>
          <w:rFonts w:ascii="Times New Roman" w:hAnsi="Times New Roman" w:cs="Times New Roman"/>
          <w:noProof/>
          <w:sz w:val="24"/>
          <w:szCs w:val="24"/>
          <w:lang w:eastAsia="lt-LT"/>
        </w:rPr>
        <w:t>gerinti prieinamumą dalyvauti prevencinėse profilaktinėse programose;</w:t>
      </w:r>
    </w:p>
    <w:p w:rsidR="00584A86" w:rsidRPr="00256273" w:rsidRDefault="00256273" w:rsidP="00144E6E">
      <w:pPr>
        <w:pStyle w:val="Sraopastraipa"/>
        <w:numPr>
          <w:ilvl w:val="0"/>
          <w:numId w:val="26"/>
        </w:numPr>
        <w:spacing w:after="0" w:line="240" w:lineRule="auto"/>
        <w:jc w:val="both"/>
        <w:rPr>
          <w:rFonts w:ascii="Times New Roman" w:hAnsi="Times New Roman" w:cs="Times New Roman"/>
          <w:b/>
          <w:noProof/>
          <w:sz w:val="24"/>
          <w:szCs w:val="24"/>
          <w:lang w:eastAsia="lt-LT"/>
        </w:rPr>
      </w:pPr>
      <w:r>
        <w:rPr>
          <w:rFonts w:ascii="Times New Roman" w:hAnsi="Times New Roman" w:cs="Times New Roman"/>
          <w:sz w:val="24"/>
          <w:szCs w:val="24"/>
        </w:rPr>
        <w:t>s</w:t>
      </w:r>
      <w:r w:rsidR="00584A86" w:rsidRPr="00584A86">
        <w:rPr>
          <w:rFonts w:ascii="Times New Roman" w:hAnsi="Times New Roman" w:cs="Times New Roman"/>
          <w:sz w:val="24"/>
          <w:szCs w:val="24"/>
        </w:rPr>
        <w:t xml:space="preserve">tiprinti bendradarbiavimą tarp visų rajone esančių pirminių asmens sveikatos priežiūros įstaigų ir </w:t>
      </w:r>
      <w:r w:rsidR="00027BD7">
        <w:rPr>
          <w:rFonts w:ascii="Times New Roman" w:hAnsi="Times New Roman" w:cs="Times New Roman"/>
          <w:sz w:val="24"/>
          <w:szCs w:val="24"/>
        </w:rPr>
        <w:t>V</w:t>
      </w:r>
      <w:r w:rsidR="00584A86" w:rsidRPr="00584A86">
        <w:rPr>
          <w:rFonts w:ascii="Times New Roman" w:hAnsi="Times New Roman" w:cs="Times New Roman"/>
          <w:sz w:val="24"/>
          <w:szCs w:val="24"/>
        </w:rPr>
        <w:t>isuomenės sveikatos biuro</w:t>
      </w:r>
      <w:r w:rsidR="00027BD7">
        <w:rPr>
          <w:rFonts w:ascii="Times New Roman" w:hAnsi="Times New Roman" w:cs="Times New Roman"/>
          <w:sz w:val="24"/>
          <w:szCs w:val="24"/>
        </w:rPr>
        <w:t>,</w:t>
      </w:r>
      <w:r w:rsidR="00584A86" w:rsidRPr="00584A86">
        <w:rPr>
          <w:rFonts w:ascii="Times New Roman" w:hAnsi="Times New Roman" w:cs="Times New Roman"/>
          <w:sz w:val="24"/>
          <w:szCs w:val="24"/>
        </w:rPr>
        <w:t xml:space="preserve"> vykdant prevencines programas</w:t>
      </w:r>
      <w:r w:rsidR="00641CFD">
        <w:rPr>
          <w:rFonts w:ascii="Times New Roman" w:hAnsi="Times New Roman" w:cs="Times New Roman"/>
          <w:sz w:val="24"/>
          <w:szCs w:val="24"/>
        </w:rPr>
        <w:t>;</w:t>
      </w:r>
    </w:p>
    <w:p w:rsidR="00256273" w:rsidRPr="00256273" w:rsidRDefault="00256273" w:rsidP="00144E6E">
      <w:pPr>
        <w:pStyle w:val="Sraopastraipa"/>
        <w:numPr>
          <w:ilvl w:val="0"/>
          <w:numId w:val="26"/>
        </w:numPr>
        <w:spacing w:line="240" w:lineRule="auto"/>
        <w:rPr>
          <w:rFonts w:ascii="Times New Roman" w:hAnsi="Times New Roman" w:cs="Times New Roman"/>
          <w:noProof/>
          <w:sz w:val="24"/>
          <w:szCs w:val="24"/>
          <w:lang w:eastAsia="lt-LT"/>
        </w:rPr>
      </w:pPr>
      <w:r w:rsidRPr="00256273">
        <w:rPr>
          <w:rFonts w:ascii="Times New Roman" w:hAnsi="Times New Roman" w:cs="Times New Roman"/>
          <w:noProof/>
          <w:sz w:val="24"/>
          <w:szCs w:val="24"/>
          <w:lang w:eastAsia="lt-LT"/>
        </w:rPr>
        <w:t>ieškoti bendradarbiavimo būdų, kaip pasiekti aukštesnių valstybinių profilaktinių programų įgyvendinimo rodiklių</w:t>
      </w:r>
      <w:r w:rsidR="00027BD7">
        <w:rPr>
          <w:rFonts w:ascii="Times New Roman" w:hAnsi="Times New Roman" w:cs="Times New Roman"/>
          <w:noProof/>
          <w:sz w:val="24"/>
          <w:szCs w:val="24"/>
          <w:lang w:eastAsia="lt-LT"/>
        </w:rPr>
        <w:t>.</w:t>
      </w:r>
    </w:p>
    <w:p w:rsidR="00E0734C" w:rsidRDefault="00E0734C" w:rsidP="00144E6E">
      <w:pPr>
        <w:spacing w:after="0" w:line="240" w:lineRule="auto"/>
        <w:jc w:val="both"/>
        <w:rPr>
          <w:rFonts w:ascii="Times New Roman" w:hAnsi="Times New Roman" w:cs="Times New Roman"/>
          <w:b/>
          <w:noProof/>
          <w:sz w:val="24"/>
          <w:szCs w:val="24"/>
          <w:lang w:eastAsia="lt-LT"/>
        </w:rPr>
      </w:pPr>
    </w:p>
    <w:p w:rsidR="00E0734C" w:rsidRDefault="00E0734C" w:rsidP="00144E6E">
      <w:pPr>
        <w:spacing w:after="0" w:line="240" w:lineRule="auto"/>
        <w:jc w:val="both"/>
        <w:rPr>
          <w:rFonts w:ascii="Times New Roman" w:hAnsi="Times New Roman" w:cs="Times New Roman"/>
          <w:b/>
          <w:noProof/>
          <w:sz w:val="24"/>
          <w:szCs w:val="24"/>
          <w:lang w:eastAsia="lt-LT"/>
        </w:rPr>
      </w:pPr>
      <w:r>
        <w:rPr>
          <w:rFonts w:ascii="Times New Roman" w:hAnsi="Times New Roman" w:cs="Times New Roman"/>
          <w:b/>
          <w:noProof/>
          <w:sz w:val="24"/>
          <w:szCs w:val="24"/>
          <w:lang w:eastAsia="lt-LT"/>
        </w:rPr>
        <w:t>Siekiant gerinti visuomenės sveikatą, vykdyti prevenciją ir pirminę profilaktiką:</w:t>
      </w:r>
    </w:p>
    <w:p w:rsidR="00E0734C" w:rsidRPr="00E0734C" w:rsidRDefault="00027BD7" w:rsidP="00144E6E">
      <w:pPr>
        <w:pStyle w:val="Sraopastraipa"/>
        <w:numPr>
          <w:ilvl w:val="0"/>
          <w:numId w:val="26"/>
        </w:numPr>
        <w:spacing w:after="0" w:line="240" w:lineRule="auto"/>
        <w:jc w:val="both"/>
        <w:rPr>
          <w:rFonts w:ascii="Times New Roman" w:hAnsi="Times New Roman" w:cs="Times New Roman"/>
          <w:b/>
          <w:noProof/>
          <w:sz w:val="24"/>
          <w:szCs w:val="24"/>
          <w:lang w:eastAsia="lt-LT"/>
        </w:rPr>
      </w:pPr>
      <w:r>
        <w:rPr>
          <w:rFonts w:ascii="Times New Roman" w:hAnsi="Times New Roman" w:cs="Times New Roman"/>
          <w:sz w:val="24"/>
          <w:szCs w:val="24"/>
        </w:rPr>
        <w:t>V</w:t>
      </w:r>
      <w:r w:rsidR="00E0734C" w:rsidRPr="00E0734C">
        <w:rPr>
          <w:rFonts w:ascii="Times New Roman" w:hAnsi="Times New Roman" w:cs="Times New Roman"/>
          <w:sz w:val="24"/>
          <w:szCs w:val="24"/>
        </w:rPr>
        <w:t>isuomenės sveikatos biuras turi didinti gyventojų</w:t>
      </w:r>
      <w:r w:rsidR="00E0734C">
        <w:rPr>
          <w:rFonts w:ascii="Times New Roman" w:hAnsi="Times New Roman" w:cs="Times New Roman"/>
          <w:sz w:val="24"/>
          <w:szCs w:val="24"/>
        </w:rPr>
        <w:t xml:space="preserve"> informuotumą sveikatos išsaugojimo tema</w:t>
      </w:r>
      <w:r w:rsidR="00E0734C" w:rsidRPr="00E0734C">
        <w:rPr>
          <w:rFonts w:ascii="Times New Roman" w:hAnsi="Times New Roman" w:cs="Times New Roman"/>
          <w:sz w:val="24"/>
          <w:szCs w:val="24"/>
        </w:rPr>
        <w:t>,</w:t>
      </w:r>
      <w:r w:rsidR="00E0734C">
        <w:rPr>
          <w:rFonts w:ascii="Times New Roman" w:hAnsi="Times New Roman" w:cs="Times New Roman"/>
          <w:sz w:val="24"/>
          <w:szCs w:val="24"/>
        </w:rPr>
        <w:t xml:space="preserve"> </w:t>
      </w:r>
      <w:r w:rsidR="00E0734C" w:rsidRPr="00E0734C">
        <w:rPr>
          <w:rFonts w:ascii="Times New Roman" w:hAnsi="Times New Roman" w:cs="Times New Roman"/>
          <w:sz w:val="24"/>
          <w:szCs w:val="24"/>
        </w:rPr>
        <w:t xml:space="preserve">skatinti gyventojus aktyviau dalyvauti </w:t>
      </w:r>
      <w:proofErr w:type="spellStart"/>
      <w:r w:rsidR="00E0734C" w:rsidRPr="00E0734C">
        <w:rPr>
          <w:rFonts w:ascii="Times New Roman" w:hAnsi="Times New Roman" w:cs="Times New Roman"/>
          <w:sz w:val="24"/>
          <w:szCs w:val="24"/>
        </w:rPr>
        <w:t>sveikatinimo</w:t>
      </w:r>
      <w:proofErr w:type="spellEnd"/>
      <w:r w:rsidR="00E0734C" w:rsidRPr="00E0734C">
        <w:rPr>
          <w:rFonts w:ascii="Times New Roman" w:hAnsi="Times New Roman" w:cs="Times New Roman"/>
          <w:sz w:val="24"/>
          <w:szCs w:val="24"/>
        </w:rPr>
        <w:t xml:space="preserve"> veiklose, didesnį dėmesį skirti vaikų burnos</w:t>
      </w:r>
      <w:r w:rsidR="00E0734C">
        <w:rPr>
          <w:rFonts w:ascii="Times New Roman" w:hAnsi="Times New Roman" w:cs="Times New Roman"/>
          <w:sz w:val="24"/>
          <w:szCs w:val="24"/>
        </w:rPr>
        <w:t xml:space="preserve"> </w:t>
      </w:r>
      <w:r w:rsidR="00E0734C" w:rsidRPr="00E0734C">
        <w:rPr>
          <w:rFonts w:ascii="Times New Roman" w:hAnsi="Times New Roman" w:cs="Times New Roman"/>
          <w:sz w:val="24"/>
          <w:szCs w:val="24"/>
        </w:rPr>
        <w:t xml:space="preserve">ligų profilaktikai, vaikų antsvorio problemai, </w:t>
      </w:r>
      <w:r w:rsidR="00E0734C">
        <w:rPr>
          <w:rFonts w:ascii="Times New Roman" w:hAnsi="Times New Roman" w:cs="Times New Roman"/>
          <w:sz w:val="24"/>
          <w:szCs w:val="24"/>
        </w:rPr>
        <w:t>vaikų fizinio aktyvumo bei lėtinių neinfekcinių ligų</w:t>
      </w:r>
      <w:r w:rsidR="00E0734C" w:rsidRPr="00E0734C">
        <w:rPr>
          <w:rFonts w:ascii="Times New Roman" w:hAnsi="Times New Roman" w:cs="Times New Roman"/>
          <w:sz w:val="24"/>
          <w:szCs w:val="24"/>
        </w:rPr>
        <w:t xml:space="preserve"> profilaktikai, konsultuoti gyventojus</w:t>
      </w:r>
      <w:r w:rsidR="00E0734C">
        <w:rPr>
          <w:rFonts w:ascii="Times New Roman" w:hAnsi="Times New Roman" w:cs="Times New Roman"/>
          <w:sz w:val="24"/>
          <w:szCs w:val="24"/>
        </w:rPr>
        <w:t xml:space="preserve"> </w:t>
      </w:r>
      <w:r w:rsidR="00E0734C" w:rsidRPr="00E0734C">
        <w:rPr>
          <w:rFonts w:ascii="Times New Roman" w:hAnsi="Times New Roman" w:cs="Times New Roman"/>
          <w:sz w:val="24"/>
          <w:szCs w:val="24"/>
        </w:rPr>
        <w:t>sveikos gyvensenos klausimais</w:t>
      </w:r>
      <w:r w:rsidR="00E0734C">
        <w:rPr>
          <w:rFonts w:ascii="Times New Roman" w:hAnsi="Times New Roman" w:cs="Times New Roman"/>
          <w:sz w:val="24"/>
          <w:szCs w:val="24"/>
        </w:rPr>
        <w:t>;</w:t>
      </w:r>
    </w:p>
    <w:p w:rsidR="00E0734C" w:rsidRPr="00E0734C" w:rsidRDefault="003D29C6" w:rsidP="00144E6E">
      <w:pPr>
        <w:pStyle w:val="Sraopastraipa"/>
        <w:numPr>
          <w:ilvl w:val="0"/>
          <w:numId w:val="26"/>
        </w:numPr>
        <w:spacing w:after="0" w:line="240" w:lineRule="auto"/>
        <w:jc w:val="both"/>
        <w:rPr>
          <w:rFonts w:ascii="Times New Roman" w:hAnsi="Times New Roman" w:cs="Times New Roman"/>
          <w:b/>
          <w:noProof/>
          <w:sz w:val="24"/>
          <w:szCs w:val="24"/>
          <w:lang w:eastAsia="lt-LT"/>
        </w:rPr>
      </w:pPr>
      <w:r>
        <w:rPr>
          <w:rFonts w:ascii="Times New Roman" w:hAnsi="Times New Roman" w:cs="Times New Roman"/>
          <w:sz w:val="24"/>
          <w:szCs w:val="24"/>
        </w:rPr>
        <w:t>t</w:t>
      </w:r>
      <w:r w:rsidR="00E0734C">
        <w:rPr>
          <w:rFonts w:ascii="Times New Roman" w:hAnsi="Times New Roman" w:cs="Times New Roman"/>
          <w:sz w:val="24"/>
          <w:szCs w:val="24"/>
        </w:rPr>
        <w:t>eikti informaciją sveikatos išsaugojimo klausimais</w:t>
      </w:r>
      <w:r w:rsidR="00027BD7">
        <w:rPr>
          <w:rFonts w:ascii="Times New Roman" w:hAnsi="Times New Roman" w:cs="Times New Roman"/>
          <w:sz w:val="24"/>
          <w:szCs w:val="24"/>
        </w:rPr>
        <w:t>,</w:t>
      </w:r>
      <w:r w:rsidR="00E0734C">
        <w:rPr>
          <w:rFonts w:ascii="Times New Roman" w:hAnsi="Times New Roman" w:cs="Times New Roman"/>
          <w:sz w:val="24"/>
          <w:szCs w:val="24"/>
        </w:rPr>
        <w:t xml:space="preserve"> susijusiais su infekcinėmis ligomis, jų protrūkiais;</w:t>
      </w:r>
    </w:p>
    <w:p w:rsidR="00E55FC8" w:rsidRPr="00641CFD" w:rsidRDefault="003D29C6" w:rsidP="00144E6E">
      <w:pPr>
        <w:pStyle w:val="Sraopastraipa"/>
        <w:numPr>
          <w:ilvl w:val="0"/>
          <w:numId w:val="26"/>
        </w:numPr>
        <w:spacing w:after="0" w:line="240" w:lineRule="auto"/>
        <w:jc w:val="both"/>
        <w:rPr>
          <w:rFonts w:ascii="Times New Roman" w:hAnsi="Times New Roman" w:cs="Times New Roman"/>
          <w:b/>
          <w:noProof/>
          <w:sz w:val="24"/>
          <w:szCs w:val="24"/>
          <w:lang w:eastAsia="lt-LT"/>
        </w:rPr>
      </w:pPr>
      <w:r>
        <w:rPr>
          <w:rFonts w:ascii="Times New Roman" w:hAnsi="Times New Roman" w:cs="Times New Roman"/>
          <w:sz w:val="24"/>
          <w:szCs w:val="24"/>
        </w:rPr>
        <w:t>s</w:t>
      </w:r>
      <w:r w:rsidR="00E0734C" w:rsidRPr="00E0734C">
        <w:rPr>
          <w:rFonts w:ascii="Times New Roman" w:hAnsi="Times New Roman" w:cs="Times New Roman"/>
          <w:sz w:val="24"/>
          <w:szCs w:val="24"/>
        </w:rPr>
        <w:t>katinti darbuotojų kvalifikacijos kėlimą, prioritetą teikiant sveikatos stiprinimo, ligų</w:t>
      </w:r>
      <w:r>
        <w:rPr>
          <w:rFonts w:ascii="Times New Roman" w:hAnsi="Times New Roman" w:cs="Times New Roman"/>
          <w:sz w:val="24"/>
          <w:szCs w:val="24"/>
        </w:rPr>
        <w:t xml:space="preserve"> </w:t>
      </w:r>
      <w:r w:rsidR="00E0734C" w:rsidRPr="00E0734C">
        <w:rPr>
          <w:rFonts w:ascii="Times New Roman" w:hAnsi="Times New Roman" w:cs="Times New Roman"/>
          <w:sz w:val="24"/>
          <w:szCs w:val="24"/>
        </w:rPr>
        <w:t>prevencijos ir sveikatos netolygumų mažinimo klausima</w:t>
      </w:r>
      <w:r w:rsidR="00027BD7">
        <w:rPr>
          <w:rFonts w:ascii="Times New Roman" w:hAnsi="Times New Roman" w:cs="Times New Roman"/>
          <w:sz w:val="24"/>
          <w:szCs w:val="24"/>
        </w:rPr>
        <w:t>m</w:t>
      </w:r>
      <w:r w:rsidR="00E0734C" w:rsidRPr="00E0734C">
        <w:rPr>
          <w:rFonts w:ascii="Times New Roman" w:hAnsi="Times New Roman" w:cs="Times New Roman"/>
          <w:sz w:val="24"/>
          <w:szCs w:val="24"/>
        </w:rPr>
        <w:t>s</w:t>
      </w:r>
      <w:r>
        <w:rPr>
          <w:rFonts w:ascii="Times New Roman" w:hAnsi="Times New Roman" w:cs="Times New Roman"/>
          <w:sz w:val="24"/>
          <w:szCs w:val="24"/>
        </w:rPr>
        <w:t>;</w:t>
      </w:r>
    </w:p>
    <w:p w:rsidR="00641CFD" w:rsidRPr="00641CFD" w:rsidRDefault="00641CFD" w:rsidP="00144E6E">
      <w:pPr>
        <w:pStyle w:val="Sraopastraipa"/>
        <w:numPr>
          <w:ilvl w:val="0"/>
          <w:numId w:val="26"/>
        </w:numPr>
        <w:spacing w:after="0" w:line="240" w:lineRule="auto"/>
        <w:jc w:val="both"/>
        <w:rPr>
          <w:rFonts w:ascii="Times New Roman" w:hAnsi="Times New Roman" w:cs="Times New Roman"/>
          <w:b/>
          <w:noProof/>
          <w:sz w:val="24"/>
          <w:szCs w:val="24"/>
          <w:lang w:eastAsia="lt-LT"/>
        </w:rPr>
      </w:pPr>
      <w:r>
        <w:rPr>
          <w:rFonts w:ascii="Times New Roman" w:hAnsi="Times New Roman" w:cs="Times New Roman"/>
          <w:sz w:val="24"/>
          <w:szCs w:val="24"/>
        </w:rPr>
        <w:lastRenderedPageBreak/>
        <w:t>t</w:t>
      </w:r>
      <w:r w:rsidRPr="00641CFD">
        <w:rPr>
          <w:rFonts w:ascii="Times New Roman" w:hAnsi="Times New Roman" w:cs="Times New Roman"/>
          <w:sz w:val="24"/>
          <w:szCs w:val="24"/>
        </w:rPr>
        <w:t>virtinant prioritetinių krypčių sąrašą ir Visuomenės sveikatos specialiosios programos paraiškų priėmimą,</w:t>
      </w:r>
      <w:r>
        <w:rPr>
          <w:rFonts w:ascii="Times New Roman" w:hAnsi="Times New Roman" w:cs="Times New Roman"/>
          <w:sz w:val="24"/>
          <w:szCs w:val="24"/>
        </w:rPr>
        <w:t xml:space="preserve"> </w:t>
      </w:r>
      <w:r w:rsidRPr="00641CFD">
        <w:rPr>
          <w:rFonts w:ascii="Times New Roman" w:hAnsi="Times New Roman" w:cs="Times New Roman"/>
          <w:sz w:val="24"/>
          <w:szCs w:val="24"/>
        </w:rPr>
        <w:t>įtraukti papildomas prioritetines kryptis, skirtas sveikos gyvensenos skatinimui, alkoholio ir tabako vartojimo mažinimui</w:t>
      </w:r>
      <w:r>
        <w:rPr>
          <w:rFonts w:ascii="Times New Roman" w:hAnsi="Times New Roman" w:cs="Times New Roman"/>
          <w:sz w:val="24"/>
          <w:szCs w:val="24"/>
        </w:rPr>
        <w:t>, vaikų mitybos ir fizinio aktyvumo skatinimui;</w:t>
      </w:r>
    </w:p>
    <w:p w:rsidR="00641CFD" w:rsidRPr="00641CFD" w:rsidRDefault="00641CFD" w:rsidP="00144E6E">
      <w:pPr>
        <w:pStyle w:val="Sraopastraipa"/>
        <w:numPr>
          <w:ilvl w:val="0"/>
          <w:numId w:val="26"/>
        </w:numPr>
        <w:spacing w:after="0" w:line="240" w:lineRule="auto"/>
        <w:jc w:val="both"/>
        <w:rPr>
          <w:rFonts w:ascii="Times New Roman" w:hAnsi="Times New Roman" w:cs="Times New Roman"/>
          <w:b/>
          <w:noProof/>
          <w:sz w:val="24"/>
          <w:szCs w:val="24"/>
          <w:lang w:eastAsia="lt-LT"/>
        </w:rPr>
      </w:pPr>
      <w:r>
        <w:rPr>
          <w:rFonts w:ascii="Times New Roman" w:hAnsi="Times New Roman" w:cs="Times New Roman"/>
          <w:sz w:val="24"/>
          <w:szCs w:val="24"/>
        </w:rPr>
        <w:t>d</w:t>
      </w:r>
      <w:r w:rsidRPr="00641CFD">
        <w:rPr>
          <w:rFonts w:ascii="Times New Roman" w:hAnsi="Times New Roman" w:cs="Times New Roman"/>
          <w:sz w:val="24"/>
          <w:szCs w:val="24"/>
        </w:rPr>
        <w:t>idinti saugumą keliuose</w:t>
      </w:r>
      <w:r>
        <w:rPr>
          <w:rFonts w:ascii="Times New Roman" w:hAnsi="Times New Roman" w:cs="Times New Roman"/>
          <w:sz w:val="24"/>
          <w:szCs w:val="24"/>
        </w:rPr>
        <w:t xml:space="preserve"> ir vykdyti saugaus eismo prevenciją avaringiausiose vietose;</w:t>
      </w:r>
    </w:p>
    <w:p w:rsidR="00641CFD" w:rsidRPr="00256273" w:rsidRDefault="00641CFD" w:rsidP="00144E6E">
      <w:pPr>
        <w:pStyle w:val="Sraopastraipa"/>
        <w:numPr>
          <w:ilvl w:val="0"/>
          <w:numId w:val="26"/>
        </w:numPr>
        <w:spacing w:after="0" w:line="240" w:lineRule="auto"/>
        <w:jc w:val="both"/>
        <w:rPr>
          <w:rFonts w:ascii="Times New Roman" w:hAnsi="Times New Roman" w:cs="Times New Roman"/>
          <w:b/>
          <w:noProof/>
          <w:sz w:val="24"/>
          <w:szCs w:val="24"/>
          <w:lang w:eastAsia="lt-LT"/>
        </w:rPr>
      </w:pPr>
      <w:r>
        <w:rPr>
          <w:rFonts w:ascii="Times New Roman" w:hAnsi="Times New Roman" w:cs="Times New Roman"/>
          <w:sz w:val="24"/>
          <w:szCs w:val="24"/>
        </w:rPr>
        <w:t>s</w:t>
      </w:r>
      <w:r w:rsidRPr="00641CFD">
        <w:rPr>
          <w:rFonts w:ascii="Times New Roman" w:hAnsi="Times New Roman" w:cs="Times New Roman"/>
          <w:sz w:val="24"/>
          <w:szCs w:val="24"/>
        </w:rPr>
        <w:t>katinti</w:t>
      </w:r>
      <w:r>
        <w:rPr>
          <w:rFonts w:ascii="Times New Roman" w:hAnsi="Times New Roman" w:cs="Times New Roman"/>
          <w:sz w:val="24"/>
          <w:szCs w:val="24"/>
        </w:rPr>
        <w:t xml:space="preserve"> dar glaudesnį</w:t>
      </w:r>
      <w:r w:rsidRPr="00641CFD">
        <w:rPr>
          <w:rFonts w:ascii="Times New Roman" w:hAnsi="Times New Roman" w:cs="Times New Roman"/>
          <w:sz w:val="24"/>
          <w:szCs w:val="24"/>
        </w:rPr>
        <w:t xml:space="preserve"> visuomenės sveikatos ir asmens sveikatos priežiūros bei kitų sektorių</w:t>
      </w:r>
      <w:r>
        <w:rPr>
          <w:rFonts w:ascii="Times New Roman" w:hAnsi="Times New Roman" w:cs="Times New Roman"/>
          <w:sz w:val="24"/>
          <w:szCs w:val="24"/>
        </w:rPr>
        <w:t>, organizacijų</w:t>
      </w:r>
      <w:r w:rsidRPr="00641CFD">
        <w:rPr>
          <w:rFonts w:ascii="Times New Roman" w:hAnsi="Times New Roman" w:cs="Times New Roman"/>
          <w:sz w:val="24"/>
          <w:szCs w:val="24"/>
        </w:rPr>
        <w:t xml:space="preserve"> bendradarbiavimą</w:t>
      </w:r>
      <w:r w:rsidR="00027BD7">
        <w:rPr>
          <w:rFonts w:ascii="Times New Roman" w:hAnsi="Times New Roman" w:cs="Times New Roman"/>
          <w:sz w:val="24"/>
          <w:szCs w:val="24"/>
        </w:rPr>
        <w:t xml:space="preserve">, </w:t>
      </w:r>
      <w:r w:rsidRPr="00641CFD">
        <w:rPr>
          <w:rFonts w:ascii="Times New Roman" w:hAnsi="Times New Roman" w:cs="Times New Roman"/>
          <w:sz w:val="24"/>
          <w:szCs w:val="24"/>
        </w:rPr>
        <w:t>kompleksiškai sprendžiant savivaldybė</w:t>
      </w:r>
      <w:r w:rsidR="00256273">
        <w:rPr>
          <w:rFonts w:ascii="Times New Roman" w:hAnsi="Times New Roman" w:cs="Times New Roman"/>
          <w:sz w:val="24"/>
          <w:szCs w:val="24"/>
        </w:rPr>
        <w:t>s gyventojų sveikatos problemas;</w:t>
      </w:r>
    </w:p>
    <w:p w:rsidR="00256273" w:rsidRDefault="00256273" w:rsidP="00144E6E">
      <w:pPr>
        <w:pStyle w:val="Sraopastraipa"/>
        <w:numPr>
          <w:ilvl w:val="0"/>
          <w:numId w:val="26"/>
        </w:numPr>
        <w:spacing w:after="0" w:line="240" w:lineRule="auto"/>
        <w:jc w:val="both"/>
        <w:rPr>
          <w:rFonts w:ascii="Times New Roman" w:hAnsi="Times New Roman" w:cs="Times New Roman"/>
          <w:noProof/>
          <w:sz w:val="24"/>
          <w:szCs w:val="24"/>
          <w:lang w:eastAsia="lt-LT"/>
        </w:rPr>
      </w:pPr>
      <w:r w:rsidRPr="00256273">
        <w:rPr>
          <w:rFonts w:ascii="Times New Roman" w:hAnsi="Times New Roman" w:cs="Times New Roman"/>
          <w:noProof/>
          <w:sz w:val="24"/>
          <w:szCs w:val="24"/>
          <w:lang w:eastAsia="lt-LT"/>
        </w:rPr>
        <w:t>gerinti tarpsektorinį bendradarbiavimą;</w:t>
      </w:r>
    </w:p>
    <w:p w:rsidR="00256273" w:rsidRPr="00256273" w:rsidRDefault="00256273" w:rsidP="00144E6E">
      <w:pPr>
        <w:pStyle w:val="Sraopastraipa"/>
        <w:numPr>
          <w:ilvl w:val="0"/>
          <w:numId w:val="26"/>
        </w:numPr>
        <w:spacing w:after="0" w:line="240" w:lineRule="auto"/>
        <w:jc w:val="both"/>
        <w:rPr>
          <w:rFonts w:ascii="Times New Roman" w:hAnsi="Times New Roman" w:cs="Times New Roman"/>
          <w:noProof/>
          <w:sz w:val="24"/>
          <w:szCs w:val="24"/>
          <w:lang w:eastAsia="lt-LT"/>
        </w:rPr>
      </w:pPr>
      <w:r w:rsidRPr="00256273">
        <w:rPr>
          <w:rFonts w:ascii="Times New Roman" w:hAnsi="Times New Roman" w:cs="Times New Roman"/>
          <w:noProof/>
          <w:sz w:val="24"/>
          <w:szCs w:val="24"/>
          <w:lang w:eastAsia="lt-LT"/>
        </w:rPr>
        <w:t>gerinti bendruomenės sveikatos raštingumą, vykdyti visuomenės švietimą per vietines informavimo priemones, teikiant mokslu pagrįstą informaciją apie sveikos gyvensenos principus, įgūdžių ugdymą ir ligų profilaktiką;</w:t>
      </w:r>
    </w:p>
    <w:p w:rsidR="00256273" w:rsidRPr="00256273" w:rsidRDefault="00256273" w:rsidP="00144E6E">
      <w:pPr>
        <w:pStyle w:val="Sraopastraipa"/>
        <w:numPr>
          <w:ilvl w:val="0"/>
          <w:numId w:val="26"/>
        </w:numPr>
        <w:spacing w:after="0" w:line="240" w:lineRule="auto"/>
        <w:jc w:val="both"/>
        <w:rPr>
          <w:rFonts w:ascii="Times New Roman" w:hAnsi="Times New Roman" w:cs="Times New Roman"/>
          <w:noProof/>
          <w:sz w:val="24"/>
          <w:szCs w:val="24"/>
          <w:lang w:eastAsia="lt-LT"/>
        </w:rPr>
      </w:pPr>
      <w:r w:rsidRPr="00256273">
        <w:rPr>
          <w:rFonts w:ascii="Times New Roman" w:hAnsi="Times New Roman" w:cs="Times New Roman"/>
          <w:noProof/>
          <w:sz w:val="24"/>
          <w:szCs w:val="24"/>
          <w:lang w:eastAsia="lt-LT"/>
        </w:rPr>
        <w:t>skatinti gyventojus aktyviai dalyvauti Plungės rajono savivaldybės visuomenės sveikatos biuro, švietimo ir sporto įstaigų organizuojamuose įvairiuose sveikatinimo veiklos renginiuose;</w:t>
      </w:r>
    </w:p>
    <w:p w:rsidR="00256273" w:rsidRPr="00256273" w:rsidRDefault="00256273" w:rsidP="00144E6E">
      <w:pPr>
        <w:pStyle w:val="Sraopastraipa"/>
        <w:numPr>
          <w:ilvl w:val="0"/>
          <w:numId w:val="26"/>
        </w:numPr>
        <w:spacing w:after="0" w:line="240" w:lineRule="auto"/>
        <w:jc w:val="both"/>
        <w:rPr>
          <w:rFonts w:ascii="Times New Roman" w:hAnsi="Times New Roman" w:cs="Times New Roman"/>
          <w:noProof/>
          <w:sz w:val="24"/>
          <w:szCs w:val="24"/>
          <w:lang w:eastAsia="lt-LT"/>
        </w:rPr>
      </w:pPr>
      <w:r w:rsidRPr="00256273">
        <w:rPr>
          <w:rFonts w:ascii="Times New Roman" w:hAnsi="Times New Roman" w:cs="Times New Roman"/>
          <w:noProof/>
          <w:sz w:val="24"/>
          <w:szCs w:val="24"/>
          <w:lang w:eastAsia="lt-LT"/>
        </w:rPr>
        <w:t>gerinti gyventojų informacijos sklaidos efektyvumą, atkreipti dėmesį į gyventojų, kuriems informacija skirta amžių,</w:t>
      </w:r>
      <w:r w:rsidR="00B55F1A">
        <w:rPr>
          <w:rFonts w:ascii="Times New Roman" w:hAnsi="Times New Roman" w:cs="Times New Roman"/>
          <w:noProof/>
          <w:sz w:val="24"/>
          <w:szCs w:val="24"/>
          <w:lang w:eastAsia="lt-LT"/>
        </w:rPr>
        <w:t xml:space="preserve"> </w:t>
      </w:r>
      <w:r w:rsidRPr="00256273">
        <w:rPr>
          <w:rFonts w:ascii="Times New Roman" w:hAnsi="Times New Roman" w:cs="Times New Roman"/>
          <w:noProof/>
          <w:sz w:val="24"/>
          <w:szCs w:val="24"/>
          <w:lang w:eastAsia="lt-LT"/>
        </w:rPr>
        <w:t>išsilavinimą, užimtumą bei sveikatos būklę;</w:t>
      </w:r>
    </w:p>
    <w:p w:rsidR="004F39C2" w:rsidRDefault="00256273" w:rsidP="00144E6E">
      <w:pPr>
        <w:pStyle w:val="Sraopastraipa"/>
        <w:numPr>
          <w:ilvl w:val="0"/>
          <w:numId w:val="26"/>
        </w:numPr>
        <w:spacing w:after="0" w:line="240" w:lineRule="auto"/>
        <w:jc w:val="both"/>
        <w:rPr>
          <w:rFonts w:ascii="Times New Roman" w:hAnsi="Times New Roman" w:cs="Times New Roman"/>
          <w:noProof/>
          <w:sz w:val="24"/>
          <w:szCs w:val="24"/>
          <w:lang w:eastAsia="lt-LT"/>
        </w:rPr>
      </w:pPr>
      <w:r w:rsidRPr="00256273">
        <w:rPr>
          <w:rFonts w:ascii="Times New Roman" w:hAnsi="Times New Roman" w:cs="Times New Roman"/>
          <w:noProof/>
          <w:sz w:val="24"/>
          <w:szCs w:val="24"/>
          <w:lang w:eastAsia="lt-LT"/>
        </w:rPr>
        <w:t>suteikti daugiau galimybių gyventojams stiprinti savo sveikatos raštingumą (dalyvauti seminaruose, konsultuotis su sveikatos priežiūros specialistais s</w:t>
      </w:r>
      <w:r>
        <w:rPr>
          <w:rFonts w:ascii="Times New Roman" w:hAnsi="Times New Roman" w:cs="Times New Roman"/>
          <w:noProof/>
          <w:sz w:val="24"/>
          <w:szCs w:val="24"/>
          <w:lang w:eastAsia="lt-LT"/>
        </w:rPr>
        <w:t xml:space="preserve">veikatos </w:t>
      </w:r>
      <w:r w:rsidR="00454EF0">
        <w:rPr>
          <w:rFonts w:ascii="Times New Roman" w:hAnsi="Times New Roman" w:cs="Times New Roman"/>
          <w:noProof/>
          <w:sz w:val="24"/>
          <w:szCs w:val="24"/>
          <w:lang w:eastAsia="lt-LT"/>
        </w:rPr>
        <w:t xml:space="preserve">stiprinimo ir gerinimo </w:t>
      </w:r>
      <w:r w:rsidR="00CA422B">
        <w:rPr>
          <w:rFonts w:ascii="Times New Roman" w:hAnsi="Times New Roman" w:cs="Times New Roman"/>
          <w:noProof/>
          <w:sz w:val="24"/>
          <w:szCs w:val="24"/>
          <w:lang w:eastAsia="lt-LT"/>
        </w:rPr>
        <w:t>klausima</w:t>
      </w:r>
      <w:r w:rsidR="00454EF0">
        <w:rPr>
          <w:rFonts w:ascii="Times New Roman" w:hAnsi="Times New Roman" w:cs="Times New Roman"/>
          <w:noProof/>
          <w:sz w:val="24"/>
          <w:szCs w:val="24"/>
          <w:lang w:eastAsia="lt-LT"/>
        </w:rPr>
        <w:t>is</w:t>
      </w:r>
      <w:r w:rsidR="00B55F1A">
        <w:rPr>
          <w:rFonts w:ascii="Times New Roman" w:hAnsi="Times New Roman" w:cs="Times New Roman"/>
          <w:noProof/>
          <w:sz w:val="24"/>
          <w:szCs w:val="24"/>
          <w:lang w:eastAsia="lt-LT"/>
        </w:rPr>
        <w:t>)</w:t>
      </w:r>
      <w:r w:rsidR="00CA422B">
        <w:rPr>
          <w:rFonts w:ascii="Times New Roman" w:hAnsi="Times New Roman" w:cs="Times New Roman"/>
          <w:noProof/>
          <w:sz w:val="24"/>
          <w:szCs w:val="24"/>
          <w:lang w:eastAsia="lt-LT"/>
        </w:rPr>
        <w:t>.</w:t>
      </w:r>
    </w:p>
    <w:p w:rsidR="00955D6F" w:rsidRPr="00CA422B" w:rsidRDefault="00D96645" w:rsidP="00D96645">
      <w:pPr>
        <w:tabs>
          <w:tab w:val="left" w:pos="6570"/>
        </w:tabs>
        <w:jc w:val="center"/>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________________________</w:t>
      </w:r>
      <w:bookmarkStart w:id="0" w:name="_GoBack"/>
      <w:bookmarkEnd w:id="0"/>
    </w:p>
    <w:sectPr w:rsidR="00955D6F" w:rsidRPr="00CA422B" w:rsidSect="0018798D">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0FF" w:rsidRDefault="00EC40FF" w:rsidP="0060445F">
      <w:pPr>
        <w:spacing w:after="0" w:line="240" w:lineRule="auto"/>
      </w:pPr>
      <w:r>
        <w:separator/>
      </w:r>
    </w:p>
  </w:endnote>
  <w:endnote w:type="continuationSeparator" w:id="0">
    <w:p w:rsidR="00EC40FF" w:rsidRDefault="00EC40FF" w:rsidP="00604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0FF" w:rsidRDefault="00EC40FF" w:rsidP="00880B91">
    <w:pPr>
      <w:pStyle w:val="Porat"/>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0FF" w:rsidRDefault="00EC40FF">
    <w:pPr>
      <w:pStyle w:val="Porat"/>
      <w:jc w:val="right"/>
    </w:pPr>
  </w:p>
  <w:p w:rsidR="00EC40FF" w:rsidRDefault="00EC40FF" w:rsidP="00BB0FE2">
    <w:pPr>
      <w:pStyle w:val="Porat"/>
      <w:jc w:val="right"/>
    </w:pPr>
  </w:p>
  <w:p w:rsidR="00EC40FF" w:rsidRDefault="00EC40FF" w:rsidP="00BB0FE2">
    <w:pPr>
      <w:pStyle w:val="Porat"/>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0FF" w:rsidRDefault="00EC40FF" w:rsidP="0060445F">
      <w:pPr>
        <w:spacing w:after="0" w:line="240" w:lineRule="auto"/>
      </w:pPr>
      <w:r>
        <w:separator/>
      </w:r>
    </w:p>
  </w:footnote>
  <w:footnote w:type="continuationSeparator" w:id="0">
    <w:p w:rsidR="00EC40FF" w:rsidRDefault="00EC40FF" w:rsidP="006044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0FF" w:rsidRDefault="00EC40FF" w:rsidP="00486FDD">
    <w:pPr>
      <w:pStyle w:val="Antrat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0FF" w:rsidRDefault="00EC40FF" w:rsidP="00410CB8">
    <w:pPr>
      <w:pStyle w:val="Antrat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0FF" w:rsidRDefault="00EC40FF" w:rsidP="00486FDD">
    <w:pPr>
      <w:pStyle w:val="Antrat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93E7394"/>
    <w:lvl w:ilvl="0">
      <w:start w:val="1"/>
      <w:numFmt w:val="bullet"/>
      <w:pStyle w:val="Sraassuenkleliais"/>
      <w:lvlText w:val=""/>
      <w:lvlJc w:val="left"/>
      <w:pPr>
        <w:tabs>
          <w:tab w:val="num" w:pos="360"/>
        </w:tabs>
        <w:ind w:left="360" w:hanging="360"/>
      </w:pPr>
      <w:rPr>
        <w:rFonts w:ascii="Symbol" w:hAnsi="Symbol" w:hint="default"/>
      </w:rPr>
    </w:lvl>
  </w:abstractNum>
  <w:abstractNum w:abstractNumId="1">
    <w:nsid w:val="050137A0"/>
    <w:multiLevelType w:val="multilevel"/>
    <w:tmpl w:val="042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14B81AD9"/>
    <w:multiLevelType w:val="hybridMultilevel"/>
    <w:tmpl w:val="49AE1546"/>
    <w:lvl w:ilvl="0" w:tplc="3992298E">
      <w:numFmt w:val="bullet"/>
      <w:lvlText w:val="-"/>
      <w:lvlJc w:val="left"/>
      <w:pPr>
        <w:ind w:left="1647" w:hanging="360"/>
      </w:pPr>
      <w:rPr>
        <w:rFonts w:ascii="Times New Roman" w:eastAsiaTheme="minorHAnsi" w:hAnsi="Times New Roman" w:cs="Times New Roman" w:hint="default"/>
      </w:rPr>
    </w:lvl>
    <w:lvl w:ilvl="1" w:tplc="04270003" w:tentative="1">
      <w:start w:val="1"/>
      <w:numFmt w:val="bullet"/>
      <w:lvlText w:val="o"/>
      <w:lvlJc w:val="left"/>
      <w:pPr>
        <w:ind w:left="2367" w:hanging="360"/>
      </w:pPr>
      <w:rPr>
        <w:rFonts w:ascii="Courier New" w:hAnsi="Courier New" w:cs="Courier New" w:hint="default"/>
      </w:rPr>
    </w:lvl>
    <w:lvl w:ilvl="2" w:tplc="04270005" w:tentative="1">
      <w:start w:val="1"/>
      <w:numFmt w:val="bullet"/>
      <w:lvlText w:val=""/>
      <w:lvlJc w:val="left"/>
      <w:pPr>
        <w:ind w:left="3087" w:hanging="360"/>
      </w:pPr>
      <w:rPr>
        <w:rFonts w:ascii="Wingdings" w:hAnsi="Wingdings" w:hint="default"/>
      </w:rPr>
    </w:lvl>
    <w:lvl w:ilvl="3" w:tplc="04270001" w:tentative="1">
      <w:start w:val="1"/>
      <w:numFmt w:val="bullet"/>
      <w:lvlText w:val=""/>
      <w:lvlJc w:val="left"/>
      <w:pPr>
        <w:ind w:left="3807" w:hanging="360"/>
      </w:pPr>
      <w:rPr>
        <w:rFonts w:ascii="Symbol" w:hAnsi="Symbol" w:hint="default"/>
      </w:rPr>
    </w:lvl>
    <w:lvl w:ilvl="4" w:tplc="04270003" w:tentative="1">
      <w:start w:val="1"/>
      <w:numFmt w:val="bullet"/>
      <w:lvlText w:val="o"/>
      <w:lvlJc w:val="left"/>
      <w:pPr>
        <w:ind w:left="4527" w:hanging="360"/>
      </w:pPr>
      <w:rPr>
        <w:rFonts w:ascii="Courier New" w:hAnsi="Courier New" w:cs="Courier New" w:hint="default"/>
      </w:rPr>
    </w:lvl>
    <w:lvl w:ilvl="5" w:tplc="04270005" w:tentative="1">
      <w:start w:val="1"/>
      <w:numFmt w:val="bullet"/>
      <w:lvlText w:val=""/>
      <w:lvlJc w:val="left"/>
      <w:pPr>
        <w:ind w:left="5247" w:hanging="360"/>
      </w:pPr>
      <w:rPr>
        <w:rFonts w:ascii="Wingdings" w:hAnsi="Wingdings" w:hint="default"/>
      </w:rPr>
    </w:lvl>
    <w:lvl w:ilvl="6" w:tplc="04270001" w:tentative="1">
      <w:start w:val="1"/>
      <w:numFmt w:val="bullet"/>
      <w:lvlText w:val=""/>
      <w:lvlJc w:val="left"/>
      <w:pPr>
        <w:ind w:left="5967" w:hanging="360"/>
      </w:pPr>
      <w:rPr>
        <w:rFonts w:ascii="Symbol" w:hAnsi="Symbol" w:hint="default"/>
      </w:rPr>
    </w:lvl>
    <w:lvl w:ilvl="7" w:tplc="04270003" w:tentative="1">
      <w:start w:val="1"/>
      <w:numFmt w:val="bullet"/>
      <w:lvlText w:val="o"/>
      <w:lvlJc w:val="left"/>
      <w:pPr>
        <w:ind w:left="6687" w:hanging="360"/>
      </w:pPr>
      <w:rPr>
        <w:rFonts w:ascii="Courier New" w:hAnsi="Courier New" w:cs="Courier New" w:hint="default"/>
      </w:rPr>
    </w:lvl>
    <w:lvl w:ilvl="8" w:tplc="04270005" w:tentative="1">
      <w:start w:val="1"/>
      <w:numFmt w:val="bullet"/>
      <w:lvlText w:val=""/>
      <w:lvlJc w:val="left"/>
      <w:pPr>
        <w:ind w:left="7407" w:hanging="360"/>
      </w:pPr>
      <w:rPr>
        <w:rFonts w:ascii="Wingdings" w:hAnsi="Wingdings" w:hint="default"/>
      </w:rPr>
    </w:lvl>
  </w:abstractNum>
  <w:abstractNum w:abstractNumId="3">
    <w:nsid w:val="16DF0E76"/>
    <w:multiLevelType w:val="hybridMultilevel"/>
    <w:tmpl w:val="995A769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nsid w:val="19551957"/>
    <w:multiLevelType w:val="hybridMultilevel"/>
    <w:tmpl w:val="C7CA4BFC"/>
    <w:lvl w:ilvl="0" w:tplc="B7969424">
      <w:numFmt w:val="bullet"/>
      <w:lvlText w:val=""/>
      <w:lvlJc w:val="left"/>
      <w:pPr>
        <w:ind w:left="927" w:hanging="360"/>
      </w:pPr>
      <w:rPr>
        <w:rFonts w:ascii="Wingdings" w:eastAsiaTheme="minorHAnsi" w:hAnsi="Wingdings"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5">
    <w:nsid w:val="1BB1091A"/>
    <w:multiLevelType w:val="hybridMultilevel"/>
    <w:tmpl w:val="A502C9D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nsid w:val="1E9B4A58"/>
    <w:multiLevelType w:val="hybridMultilevel"/>
    <w:tmpl w:val="A398841C"/>
    <w:lvl w:ilvl="0" w:tplc="0427000B">
      <w:start w:val="1"/>
      <w:numFmt w:val="bullet"/>
      <w:lvlText w:val=""/>
      <w:lvlJc w:val="left"/>
      <w:pPr>
        <w:ind w:left="1287" w:hanging="360"/>
      </w:pPr>
      <w:rPr>
        <w:rFonts w:ascii="Wingdings" w:hAnsi="Wingding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7">
    <w:nsid w:val="20BD2015"/>
    <w:multiLevelType w:val="hybridMultilevel"/>
    <w:tmpl w:val="EC0635A4"/>
    <w:lvl w:ilvl="0" w:tplc="3992298E">
      <w:numFmt w:val="bullet"/>
      <w:lvlText w:val="-"/>
      <w:lvlJc w:val="left"/>
      <w:pPr>
        <w:ind w:left="1350" w:hanging="360"/>
      </w:pPr>
      <w:rPr>
        <w:rFonts w:ascii="Times New Roman" w:eastAsiaTheme="minorHAnsi" w:hAnsi="Times New Roman" w:cs="Times New Roman" w:hint="default"/>
      </w:rPr>
    </w:lvl>
    <w:lvl w:ilvl="1" w:tplc="04270003" w:tentative="1">
      <w:start w:val="1"/>
      <w:numFmt w:val="bullet"/>
      <w:lvlText w:val="o"/>
      <w:lvlJc w:val="left"/>
      <w:pPr>
        <w:ind w:left="2070" w:hanging="360"/>
      </w:pPr>
      <w:rPr>
        <w:rFonts w:ascii="Courier New" w:hAnsi="Courier New" w:cs="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cs="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cs="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8">
    <w:nsid w:val="21FA1EFA"/>
    <w:multiLevelType w:val="hybridMultilevel"/>
    <w:tmpl w:val="0E10ED86"/>
    <w:lvl w:ilvl="0" w:tplc="3992298E">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nsid w:val="2854536F"/>
    <w:multiLevelType w:val="multilevel"/>
    <w:tmpl w:val="21DC4CF4"/>
    <w:lvl w:ilvl="0">
      <w:start w:val="1"/>
      <w:numFmt w:val="bullet"/>
      <w:lvlText w:val=""/>
      <w:lvlJc w:val="left"/>
      <w:pPr>
        <w:ind w:left="192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2AEE32A0"/>
    <w:multiLevelType w:val="multilevel"/>
    <w:tmpl w:val="E354CF9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2B824D0E"/>
    <w:multiLevelType w:val="hybridMultilevel"/>
    <w:tmpl w:val="98242DCE"/>
    <w:lvl w:ilvl="0" w:tplc="3992298E">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nsid w:val="2DE31131"/>
    <w:multiLevelType w:val="multilevel"/>
    <w:tmpl w:val="26A87EE6"/>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13">
    <w:nsid w:val="3BDC327C"/>
    <w:multiLevelType w:val="hybridMultilevel"/>
    <w:tmpl w:val="F66E8BBA"/>
    <w:lvl w:ilvl="0" w:tplc="0427000B">
      <w:start w:val="1"/>
      <w:numFmt w:val="bullet"/>
      <w:lvlText w:val=""/>
      <w:lvlJc w:val="left"/>
      <w:pPr>
        <w:ind w:left="1287" w:hanging="360"/>
      </w:pPr>
      <w:rPr>
        <w:rFonts w:ascii="Wingdings" w:hAnsi="Wingding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4">
    <w:nsid w:val="48936F54"/>
    <w:multiLevelType w:val="hybridMultilevel"/>
    <w:tmpl w:val="5D480BEA"/>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nsid w:val="4AA318C4"/>
    <w:multiLevelType w:val="hybridMultilevel"/>
    <w:tmpl w:val="0D26A730"/>
    <w:lvl w:ilvl="0" w:tplc="1DB2B6E2">
      <w:numFmt w:val="bullet"/>
      <w:lvlText w:val="-"/>
      <w:lvlJc w:val="left"/>
      <w:pPr>
        <w:ind w:left="786" w:hanging="360"/>
      </w:pPr>
      <w:rPr>
        <w:rFonts w:ascii="Times New Roman" w:eastAsia="Times New Roman" w:hAnsi="Times New Roman" w:cs="Times New Roman" w:hint="default"/>
      </w:rPr>
    </w:lvl>
    <w:lvl w:ilvl="1" w:tplc="04270003" w:tentative="1">
      <w:start w:val="1"/>
      <w:numFmt w:val="bullet"/>
      <w:lvlText w:val="o"/>
      <w:lvlJc w:val="left"/>
      <w:pPr>
        <w:ind w:left="1506" w:hanging="360"/>
      </w:pPr>
      <w:rPr>
        <w:rFonts w:ascii="Courier New" w:hAnsi="Courier New" w:cs="Courier New" w:hint="default"/>
      </w:rPr>
    </w:lvl>
    <w:lvl w:ilvl="2" w:tplc="04270005" w:tentative="1">
      <w:start w:val="1"/>
      <w:numFmt w:val="bullet"/>
      <w:lvlText w:val=""/>
      <w:lvlJc w:val="left"/>
      <w:pPr>
        <w:ind w:left="2226" w:hanging="360"/>
      </w:pPr>
      <w:rPr>
        <w:rFonts w:ascii="Wingdings" w:hAnsi="Wingdings" w:hint="default"/>
      </w:rPr>
    </w:lvl>
    <w:lvl w:ilvl="3" w:tplc="04270001" w:tentative="1">
      <w:start w:val="1"/>
      <w:numFmt w:val="bullet"/>
      <w:lvlText w:val=""/>
      <w:lvlJc w:val="left"/>
      <w:pPr>
        <w:ind w:left="2946" w:hanging="360"/>
      </w:pPr>
      <w:rPr>
        <w:rFonts w:ascii="Symbol" w:hAnsi="Symbol" w:hint="default"/>
      </w:rPr>
    </w:lvl>
    <w:lvl w:ilvl="4" w:tplc="04270003" w:tentative="1">
      <w:start w:val="1"/>
      <w:numFmt w:val="bullet"/>
      <w:lvlText w:val="o"/>
      <w:lvlJc w:val="left"/>
      <w:pPr>
        <w:ind w:left="3666" w:hanging="360"/>
      </w:pPr>
      <w:rPr>
        <w:rFonts w:ascii="Courier New" w:hAnsi="Courier New" w:cs="Courier New" w:hint="default"/>
      </w:rPr>
    </w:lvl>
    <w:lvl w:ilvl="5" w:tplc="04270005" w:tentative="1">
      <w:start w:val="1"/>
      <w:numFmt w:val="bullet"/>
      <w:lvlText w:val=""/>
      <w:lvlJc w:val="left"/>
      <w:pPr>
        <w:ind w:left="4386" w:hanging="360"/>
      </w:pPr>
      <w:rPr>
        <w:rFonts w:ascii="Wingdings" w:hAnsi="Wingdings" w:hint="default"/>
      </w:rPr>
    </w:lvl>
    <w:lvl w:ilvl="6" w:tplc="04270001" w:tentative="1">
      <w:start w:val="1"/>
      <w:numFmt w:val="bullet"/>
      <w:lvlText w:val=""/>
      <w:lvlJc w:val="left"/>
      <w:pPr>
        <w:ind w:left="5106" w:hanging="360"/>
      </w:pPr>
      <w:rPr>
        <w:rFonts w:ascii="Symbol" w:hAnsi="Symbol" w:hint="default"/>
      </w:rPr>
    </w:lvl>
    <w:lvl w:ilvl="7" w:tplc="04270003" w:tentative="1">
      <w:start w:val="1"/>
      <w:numFmt w:val="bullet"/>
      <w:lvlText w:val="o"/>
      <w:lvlJc w:val="left"/>
      <w:pPr>
        <w:ind w:left="5826" w:hanging="360"/>
      </w:pPr>
      <w:rPr>
        <w:rFonts w:ascii="Courier New" w:hAnsi="Courier New" w:cs="Courier New" w:hint="default"/>
      </w:rPr>
    </w:lvl>
    <w:lvl w:ilvl="8" w:tplc="04270005" w:tentative="1">
      <w:start w:val="1"/>
      <w:numFmt w:val="bullet"/>
      <w:lvlText w:val=""/>
      <w:lvlJc w:val="left"/>
      <w:pPr>
        <w:ind w:left="6546" w:hanging="360"/>
      </w:pPr>
      <w:rPr>
        <w:rFonts w:ascii="Wingdings" w:hAnsi="Wingdings" w:hint="default"/>
      </w:rPr>
    </w:lvl>
  </w:abstractNum>
  <w:abstractNum w:abstractNumId="16">
    <w:nsid w:val="4D405DF3"/>
    <w:multiLevelType w:val="multilevel"/>
    <w:tmpl w:val="152C7A52"/>
    <w:lvl w:ilvl="0">
      <w:numFmt w:val="bullet"/>
      <w:lvlText w:val="-"/>
      <w:lvlJc w:val="left"/>
      <w:pPr>
        <w:ind w:left="360" w:hanging="360"/>
      </w:pPr>
      <w:rPr>
        <w:rFonts w:ascii="Times New Roman" w:eastAsiaTheme="minorHAnsi" w:hAnsi="Times New Roman" w:cs="Times New Roman"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nsid w:val="4D741B3F"/>
    <w:multiLevelType w:val="multilevel"/>
    <w:tmpl w:val="042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nsid w:val="5C795F9B"/>
    <w:multiLevelType w:val="hybridMultilevel"/>
    <w:tmpl w:val="B2D65A2A"/>
    <w:lvl w:ilvl="0" w:tplc="83D6183A">
      <w:numFmt w:val="bullet"/>
      <w:lvlText w:val="-"/>
      <w:lvlJc w:val="left"/>
      <w:pPr>
        <w:ind w:left="1080" w:hanging="360"/>
      </w:pPr>
      <w:rPr>
        <w:rFonts w:ascii="Times New Roman" w:eastAsiaTheme="minorHAnsi"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9">
    <w:nsid w:val="5E4956A4"/>
    <w:multiLevelType w:val="hybridMultilevel"/>
    <w:tmpl w:val="B0785984"/>
    <w:lvl w:ilvl="0" w:tplc="3992298E">
      <w:numFmt w:val="bullet"/>
      <w:lvlText w:val="-"/>
      <w:lvlJc w:val="left"/>
      <w:pPr>
        <w:ind w:left="3600" w:hanging="360"/>
      </w:pPr>
      <w:rPr>
        <w:rFonts w:ascii="Times New Roman" w:eastAsiaTheme="minorHAnsi" w:hAnsi="Times New Roman" w:cs="Times New Roman" w:hint="default"/>
      </w:rPr>
    </w:lvl>
    <w:lvl w:ilvl="1" w:tplc="04270003" w:tentative="1">
      <w:start w:val="1"/>
      <w:numFmt w:val="bullet"/>
      <w:lvlText w:val="o"/>
      <w:lvlJc w:val="left"/>
      <w:pPr>
        <w:ind w:left="4320" w:hanging="360"/>
      </w:pPr>
      <w:rPr>
        <w:rFonts w:ascii="Courier New" w:hAnsi="Courier New" w:cs="Courier New" w:hint="default"/>
      </w:rPr>
    </w:lvl>
    <w:lvl w:ilvl="2" w:tplc="04270005" w:tentative="1">
      <w:start w:val="1"/>
      <w:numFmt w:val="bullet"/>
      <w:lvlText w:val=""/>
      <w:lvlJc w:val="left"/>
      <w:pPr>
        <w:ind w:left="5040" w:hanging="360"/>
      </w:pPr>
      <w:rPr>
        <w:rFonts w:ascii="Wingdings" w:hAnsi="Wingdings" w:hint="default"/>
      </w:rPr>
    </w:lvl>
    <w:lvl w:ilvl="3" w:tplc="04270001" w:tentative="1">
      <w:start w:val="1"/>
      <w:numFmt w:val="bullet"/>
      <w:lvlText w:val=""/>
      <w:lvlJc w:val="left"/>
      <w:pPr>
        <w:ind w:left="5760" w:hanging="360"/>
      </w:pPr>
      <w:rPr>
        <w:rFonts w:ascii="Symbol" w:hAnsi="Symbol" w:hint="default"/>
      </w:rPr>
    </w:lvl>
    <w:lvl w:ilvl="4" w:tplc="04270003" w:tentative="1">
      <w:start w:val="1"/>
      <w:numFmt w:val="bullet"/>
      <w:lvlText w:val="o"/>
      <w:lvlJc w:val="left"/>
      <w:pPr>
        <w:ind w:left="6480" w:hanging="360"/>
      </w:pPr>
      <w:rPr>
        <w:rFonts w:ascii="Courier New" w:hAnsi="Courier New" w:cs="Courier New" w:hint="default"/>
      </w:rPr>
    </w:lvl>
    <w:lvl w:ilvl="5" w:tplc="04270005" w:tentative="1">
      <w:start w:val="1"/>
      <w:numFmt w:val="bullet"/>
      <w:lvlText w:val=""/>
      <w:lvlJc w:val="left"/>
      <w:pPr>
        <w:ind w:left="7200" w:hanging="360"/>
      </w:pPr>
      <w:rPr>
        <w:rFonts w:ascii="Wingdings" w:hAnsi="Wingdings" w:hint="default"/>
      </w:rPr>
    </w:lvl>
    <w:lvl w:ilvl="6" w:tplc="04270001" w:tentative="1">
      <w:start w:val="1"/>
      <w:numFmt w:val="bullet"/>
      <w:lvlText w:val=""/>
      <w:lvlJc w:val="left"/>
      <w:pPr>
        <w:ind w:left="7920" w:hanging="360"/>
      </w:pPr>
      <w:rPr>
        <w:rFonts w:ascii="Symbol" w:hAnsi="Symbol" w:hint="default"/>
      </w:rPr>
    </w:lvl>
    <w:lvl w:ilvl="7" w:tplc="04270003" w:tentative="1">
      <w:start w:val="1"/>
      <w:numFmt w:val="bullet"/>
      <w:lvlText w:val="o"/>
      <w:lvlJc w:val="left"/>
      <w:pPr>
        <w:ind w:left="8640" w:hanging="360"/>
      </w:pPr>
      <w:rPr>
        <w:rFonts w:ascii="Courier New" w:hAnsi="Courier New" w:cs="Courier New" w:hint="default"/>
      </w:rPr>
    </w:lvl>
    <w:lvl w:ilvl="8" w:tplc="04270005" w:tentative="1">
      <w:start w:val="1"/>
      <w:numFmt w:val="bullet"/>
      <w:lvlText w:val=""/>
      <w:lvlJc w:val="left"/>
      <w:pPr>
        <w:ind w:left="9360" w:hanging="360"/>
      </w:pPr>
      <w:rPr>
        <w:rFonts w:ascii="Wingdings" w:hAnsi="Wingdings" w:hint="default"/>
      </w:rPr>
    </w:lvl>
  </w:abstractNum>
  <w:abstractNum w:abstractNumId="20">
    <w:nsid w:val="661C121D"/>
    <w:multiLevelType w:val="hybridMultilevel"/>
    <w:tmpl w:val="16AE8112"/>
    <w:lvl w:ilvl="0" w:tplc="870C6D28">
      <w:numFmt w:val="bullet"/>
      <w:lvlText w:val=""/>
      <w:lvlJc w:val="left"/>
      <w:pPr>
        <w:ind w:left="927" w:hanging="360"/>
      </w:pPr>
      <w:rPr>
        <w:rFonts w:ascii="Wingdings" w:eastAsiaTheme="minorHAnsi" w:hAnsi="Wingdings"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21">
    <w:nsid w:val="663971ED"/>
    <w:multiLevelType w:val="multilevel"/>
    <w:tmpl w:val="DFD6D8A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nsid w:val="6DA4067D"/>
    <w:multiLevelType w:val="multilevel"/>
    <w:tmpl w:val="1A02FF52"/>
    <w:lvl w:ilvl="0">
      <w:numFmt w:val="bullet"/>
      <w:lvlText w:val="-"/>
      <w:lvlJc w:val="left"/>
      <w:pPr>
        <w:ind w:left="360" w:hanging="360"/>
      </w:pPr>
      <w:rPr>
        <w:rFonts w:ascii="Times New Roman" w:eastAsiaTheme="minorHAnsi" w:hAnsi="Times New Roman" w:cs="Times New Roman"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3">
    <w:nsid w:val="6DD731E8"/>
    <w:multiLevelType w:val="hybridMultilevel"/>
    <w:tmpl w:val="9B26833E"/>
    <w:lvl w:ilvl="0" w:tplc="3992298E">
      <w:numFmt w:val="bullet"/>
      <w:lvlText w:val="-"/>
      <w:lvlJc w:val="left"/>
      <w:pPr>
        <w:ind w:left="3600" w:hanging="360"/>
      </w:pPr>
      <w:rPr>
        <w:rFonts w:ascii="Times New Roman" w:eastAsiaTheme="minorHAnsi" w:hAnsi="Times New Roman" w:cs="Times New Roman" w:hint="default"/>
      </w:rPr>
    </w:lvl>
    <w:lvl w:ilvl="1" w:tplc="04270003" w:tentative="1">
      <w:start w:val="1"/>
      <w:numFmt w:val="bullet"/>
      <w:lvlText w:val="o"/>
      <w:lvlJc w:val="left"/>
      <w:pPr>
        <w:ind w:left="4320" w:hanging="360"/>
      </w:pPr>
      <w:rPr>
        <w:rFonts w:ascii="Courier New" w:hAnsi="Courier New" w:cs="Courier New" w:hint="default"/>
      </w:rPr>
    </w:lvl>
    <w:lvl w:ilvl="2" w:tplc="04270005" w:tentative="1">
      <w:start w:val="1"/>
      <w:numFmt w:val="bullet"/>
      <w:lvlText w:val=""/>
      <w:lvlJc w:val="left"/>
      <w:pPr>
        <w:ind w:left="5040" w:hanging="360"/>
      </w:pPr>
      <w:rPr>
        <w:rFonts w:ascii="Wingdings" w:hAnsi="Wingdings" w:hint="default"/>
      </w:rPr>
    </w:lvl>
    <w:lvl w:ilvl="3" w:tplc="04270001" w:tentative="1">
      <w:start w:val="1"/>
      <w:numFmt w:val="bullet"/>
      <w:lvlText w:val=""/>
      <w:lvlJc w:val="left"/>
      <w:pPr>
        <w:ind w:left="5760" w:hanging="360"/>
      </w:pPr>
      <w:rPr>
        <w:rFonts w:ascii="Symbol" w:hAnsi="Symbol" w:hint="default"/>
      </w:rPr>
    </w:lvl>
    <w:lvl w:ilvl="4" w:tplc="04270003" w:tentative="1">
      <w:start w:val="1"/>
      <w:numFmt w:val="bullet"/>
      <w:lvlText w:val="o"/>
      <w:lvlJc w:val="left"/>
      <w:pPr>
        <w:ind w:left="6480" w:hanging="360"/>
      </w:pPr>
      <w:rPr>
        <w:rFonts w:ascii="Courier New" w:hAnsi="Courier New" w:cs="Courier New" w:hint="default"/>
      </w:rPr>
    </w:lvl>
    <w:lvl w:ilvl="5" w:tplc="04270005" w:tentative="1">
      <w:start w:val="1"/>
      <w:numFmt w:val="bullet"/>
      <w:lvlText w:val=""/>
      <w:lvlJc w:val="left"/>
      <w:pPr>
        <w:ind w:left="7200" w:hanging="360"/>
      </w:pPr>
      <w:rPr>
        <w:rFonts w:ascii="Wingdings" w:hAnsi="Wingdings" w:hint="default"/>
      </w:rPr>
    </w:lvl>
    <w:lvl w:ilvl="6" w:tplc="04270001" w:tentative="1">
      <w:start w:val="1"/>
      <w:numFmt w:val="bullet"/>
      <w:lvlText w:val=""/>
      <w:lvlJc w:val="left"/>
      <w:pPr>
        <w:ind w:left="7920" w:hanging="360"/>
      </w:pPr>
      <w:rPr>
        <w:rFonts w:ascii="Symbol" w:hAnsi="Symbol" w:hint="default"/>
      </w:rPr>
    </w:lvl>
    <w:lvl w:ilvl="7" w:tplc="04270003" w:tentative="1">
      <w:start w:val="1"/>
      <w:numFmt w:val="bullet"/>
      <w:lvlText w:val="o"/>
      <w:lvlJc w:val="left"/>
      <w:pPr>
        <w:ind w:left="8640" w:hanging="360"/>
      </w:pPr>
      <w:rPr>
        <w:rFonts w:ascii="Courier New" w:hAnsi="Courier New" w:cs="Courier New" w:hint="default"/>
      </w:rPr>
    </w:lvl>
    <w:lvl w:ilvl="8" w:tplc="04270005" w:tentative="1">
      <w:start w:val="1"/>
      <w:numFmt w:val="bullet"/>
      <w:lvlText w:val=""/>
      <w:lvlJc w:val="left"/>
      <w:pPr>
        <w:ind w:left="9360" w:hanging="360"/>
      </w:pPr>
      <w:rPr>
        <w:rFonts w:ascii="Wingdings" w:hAnsi="Wingdings" w:hint="default"/>
      </w:rPr>
    </w:lvl>
  </w:abstractNum>
  <w:abstractNum w:abstractNumId="24">
    <w:nsid w:val="6E1613C8"/>
    <w:multiLevelType w:val="hybridMultilevel"/>
    <w:tmpl w:val="2904E10A"/>
    <w:lvl w:ilvl="0" w:tplc="3992298E">
      <w:numFmt w:val="bullet"/>
      <w:lvlText w:val="-"/>
      <w:lvlJc w:val="left"/>
      <w:pPr>
        <w:ind w:left="1287" w:hanging="360"/>
      </w:pPr>
      <w:rPr>
        <w:rFonts w:ascii="Times New Roman" w:eastAsiaTheme="minorHAnsi"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5">
    <w:nsid w:val="6F846F11"/>
    <w:multiLevelType w:val="hybridMultilevel"/>
    <w:tmpl w:val="4B544A76"/>
    <w:lvl w:ilvl="0" w:tplc="1DB2B6E2">
      <w:numFmt w:val="bullet"/>
      <w:lvlText w:val="-"/>
      <w:lvlJc w:val="left"/>
      <w:pPr>
        <w:ind w:left="1350" w:hanging="360"/>
      </w:pPr>
      <w:rPr>
        <w:rFonts w:ascii="Times New Roman" w:eastAsia="Times New Roman" w:hAnsi="Times New Roman" w:cs="Times New Roman" w:hint="default"/>
      </w:rPr>
    </w:lvl>
    <w:lvl w:ilvl="1" w:tplc="04270003" w:tentative="1">
      <w:start w:val="1"/>
      <w:numFmt w:val="bullet"/>
      <w:lvlText w:val="o"/>
      <w:lvlJc w:val="left"/>
      <w:pPr>
        <w:ind w:left="2070" w:hanging="360"/>
      </w:pPr>
      <w:rPr>
        <w:rFonts w:ascii="Courier New" w:hAnsi="Courier New" w:cs="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cs="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cs="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26">
    <w:nsid w:val="7F5E088D"/>
    <w:multiLevelType w:val="hybridMultilevel"/>
    <w:tmpl w:val="62F83228"/>
    <w:lvl w:ilvl="0" w:tplc="0427000B">
      <w:start w:val="1"/>
      <w:numFmt w:val="bullet"/>
      <w:lvlText w:val=""/>
      <w:lvlJc w:val="left"/>
      <w:pPr>
        <w:ind w:left="1287" w:hanging="360"/>
      </w:pPr>
      <w:rPr>
        <w:rFonts w:ascii="Wingdings" w:hAnsi="Wingding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num w:numId="1">
    <w:abstractNumId w:val="12"/>
  </w:num>
  <w:num w:numId="2">
    <w:abstractNumId w:val="7"/>
  </w:num>
  <w:num w:numId="3">
    <w:abstractNumId w:val="11"/>
  </w:num>
  <w:num w:numId="4">
    <w:abstractNumId w:val="0"/>
  </w:num>
  <w:num w:numId="5">
    <w:abstractNumId w:val="10"/>
  </w:num>
  <w:num w:numId="6">
    <w:abstractNumId w:val="19"/>
  </w:num>
  <w:num w:numId="7">
    <w:abstractNumId w:val="23"/>
  </w:num>
  <w:num w:numId="8">
    <w:abstractNumId w:val="6"/>
  </w:num>
  <w:num w:numId="9">
    <w:abstractNumId w:val="4"/>
  </w:num>
  <w:num w:numId="10">
    <w:abstractNumId w:val="20"/>
  </w:num>
  <w:num w:numId="11">
    <w:abstractNumId w:val="14"/>
  </w:num>
  <w:num w:numId="12">
    <w:abstractNumId w:val="26"/>
  </w:num>
  <w:num w:numId="13">
    <w:abstractNumId w:val="24"/>
  </w:num>
  <w:num w:numId="14">
    <w:abstractNumId w:val="2"/>
  </w:num>
  <w:num w:numId="15">
    <w:abstractNumId w:val="25"/>
  </w:num>
  <w:num w:numId="16">
    <w:abstractNumId w:val="13"/>
  </w:num>
  <w:num w:numId="17">
    <w:abstractNumId w:val="3"/>
  </w:num>
  <w:num w:numId="18">
    <w:abstractNumId w:val="17"/>
  </w:num>
  <w:num w:numId="19">
    <w:abstractNumId w:val="21"/>
  </w:num>
  <w:num w:numId="20">
    <w:abstractNumId w:val="22"/>
  </w:num>
  <w:num w:numId="21">
    <w:abstractNumId w:val="9"/>
  </w:num>
  <w:num w:numId="22">
    <w:abstractNumId w:val="1"/>
  </w:num>
  <w:num w:numId="23">
    <w:abstractNumId w:val="16"/>
  </w:num>
  <w:num w:numId="24">
    <w:abstractNumId w:val="8"/>
  </w:num>
  <w:num w:numId="25">
    <w:abstractNumId w:val="18"/>
  </w:num>
  <w:num w:numId="26">
    <w:abstractNumId w:val="15"/>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C59"/>
    <w:rsid w:val="00017CFD"/>
    <w:rsid w:val="00021B7F"/>
    <w:rsid w:val="00021D61"/>
    <w:rsid w:val="0002401C"/>
    <w:rsid w:val="00027BD7"/>
    <w:rsid w:val="00036EC1"/>
    <w:rsid w:val="000408E0"/>
    <w:rsid w:val="000426BF"/>
    <w:rsid w:val="00057444"/>
    <w:rsid w:val="00062A23"/>
    <w:rsid w:val="0006312D"/>
    <w:rsid w:val="000727C3"/>
    <w:rsid w:val="0007796F"/>
    <w:rsid w:val="00084F65"/>
    <w:rsid w:val="00097C54"/>
    <w:rsid w:val="000A15D5"/>
    <w:rsid w:val="000B182A"/>
    <w:rsid w:val="000B5C14"/>
    <w:rsid w:val="000C1D08"/>
    <w:rsid w:val="000C6C99"/>
    <w:rsid w:val="000D206F"/>
    <w:rsid w:val="000E4A29"/>
    <w:rsid w:val="001017DF"/>
    <w:rsid w:val="00102A13"/>
    <w:rsid w:val="00110C3B"/>
    <w:rsid w:val="00114B07"/>
    <w:rsid w:val="00117EB8"/>
    <w:rsid w:val="00117FEB"/>
    <w:rsid w:val="00120B32"/>
    <w:rsid w:val="00137C8D"/>
    <w:rsid w:val="00143174"/>
    <w:rsid w:val="00144E6E"/>
    <w:rsid w:val="00167D18"/>
    <w:rsid w:val="0017159F"/>
    <w:rsid w:val="001723C7"/>
    <w:rsid w:val="00174E12"/>
    <w:rsid w:val="001776A3"/>
    <w:rsid w:val="0018042A"/>
    <w:rsid w:val="00185AF7"/>
    <w:rsid w:val="0018798D"/>
    <w:rsid w:val="001910E3"/>
    <w:rsid w:val="0019252D"/>
    <w:rsid w:val="00195F9B"/>
    <w:rsid w:val="0019680E"/>
    <w:rsid w:val="001B1C84"/>
    <w:rsid w:val="001B5295"/>
    <w:rsid w:val="001C5DAE"/>
    <w:rsid w:val="001E6852"/>
    <w:rsid w:val="00200F0C"/>
    <w:rsid w:val="00203BEC"/>
    <w:rsid w:val="00213B07"/>
    <w:rsid w:val="00242860"/>
    <w:rsid w:val="00246FE6"/>
    <w:rsid w:val="0025266A"/>
    <w:rsid w:val="00255D5D"/>
    <w:rsid w:val="00256273"/>
    <w:rsid w:val="002577AD"/>
    <w:rsid w:val="00274BC0"/>
    <w:rsid w:val="002752C7"/>
    <w:rsid w:val="00281BEF"/>
    <w:rsid w:val="00285E3D"/>
    <w:rsid w:val="00287421"/>
    <w:rsid w:val="002925E4"/>
    <w:rsid w:val="0029326E"/>
    <w:rsid w:val="002A395C"/>
    <w:rsid w:val="002D51C4"/>
    <w:rsid w:val="002D7266"/>
    <w:rsid w:val="002F0770"/>
    <w:rsid w:val="00311C45"/>
    <w:rsid w:val="003160D7"/>
    <w:rsid w:val="003167D6"/>
    <w:rsid w:val="00322FF0"/>
    <w:rsid w:val="003235BF"/>
    <w:rsid w:val="0032517E"/>
    <w:rsid w:val="00335BDB"/>
    <w:rsid w:val="00336810"/>
    <w:rsid w:val="00340D7B"/>
    <w:rsid w:val="003534F3"/>
    <w:rsid w:val="00354CD6"/>
    <w:rsid w:val="003611EC"/>
    <w:rsid w:val="0036368E"/>
    <w:rsid w:val="00370435"/>
    <w:rsid w:val="0037253D"/>
    <w:rsid w:val="0037619B"/>
    <w:rsid w:val="0039062E"/>
    <w:rsid w:val="00392937"/>
    <w:rsid w:val="00393F6E"/>
    <w:rsid w:val="003B06B2"/>
    <w:rsid w:val="003C1DB3"/>
    <w:rsid w:val="003C4669"/>
    <w:rsid w:val="003D12BF"/>
    <w:rsid w:val="003D29C6"/>
    <w:rsid w:val="003D5B73"/>
    <w:rsid w:val="003F3505"/>
    <w:rsid w:val="00410CB8"/>
    <w:rsid w:val="0041598D"/>
    <w:rsid w:val="00422BDC"/>
    <w:rsid w:val="004269CA"/>
    <w:rsid w:val="0043526F"/>
    <w:rsid w:val="00446A86"/>
    <w:rsid w:val="00452C26"/>
    <w:rsid w:val="00454EF0"/>
    <w:rsid w:val="004626BC"/>
    <w:rsid w:val="0046529C"/>
    <w:rsid w:val="00471600"/>
    <w:rsid w:val="00477CC2"/>
    <w:rsid w:val="004817C6"/>
    <w:rsid w:val="00486FDD"/>
    <w:rsid w:val="0048739C"/>
    <w:rsid w:val="004A7B56"/>
    <w:rsid w:val="004B013E"/>
    <w:rsid w:val="004B627B"/>
    <w:rsid w:val="004B6B80"/>
    <w:rsid w:val="004C0E77"/>
    <w:rsid w:val="004C25F4"/>
    <w:rsid w:val="004C528C"/>
    <w:rsid w:val="004C624D"/>
    <w:rsid w:val="004D00DC"/>
    <w:rsid w:val="004D77D8"/>
    <w:rsid w:val="004D7B4E"/>
    <w:rsid w:val="004E1DAB"/>
    <w:rsid w:val="004E248A"/>
    <w:rsid w:val="004E2FB3"/>
    <w:rsid w:val="004E4F34"/>
    <w:rsid w:val="004E700F"/>
    <w:rsid w:val="004F31DD"/>
    <w:rsid w:val="004F39C2"/>
    <w:rsid w:val="004F5885"/>
    <w:rsid w:val="00501B34"/>
    <w:rsid w:val="00502676"/>
    <w:rsid w:val="005036E8"/>
    <w:rsid w:val="00512482"/>
    <w:rsid w:val="005202BB"/>
    <w:rsid w:val="005300A8"/>
    <w:rsid w:val="00535869"/>
    <w:rsid w:val="00537673"/>
    <w:rsid w:val="00544450"/>
    <w:rsid w:val="0054601A"/>
    <w:rsid w:val="005469DD"/>
    <w:rsid w:val="00547934"/>
    <w:rsid w:val="005602B2"/>
    <w:rsid w:val="0056703B"/>
    <w:rsid w:val="00572F95"/>
    <w:rsid w:val="00574AB5"/>
    <w:rsid w:val="00576723"/>
    <w:rsid w:val="00584A86"/>
    <w:rsid w:val="00587769"/>
    <w:rsid w:val="00590B86"/>
    <w:rsid w:val="005A13C4"/>
    <w:rsid w:val="005A371C"/>
    <w:rsid w:val="005B13D7"/>
    <w:rsid w:val="005B4ACE"/>
    <w:rsid w:val="005B68F2"/>
    <w:rsid w:val="005C0981"/>
    <w:rsid w:val="005D758A"/>
    <w:rsid w:val="005E2892"/>
    <w:rsid w:val="005F16AA"/>
    <w:rsid w:val="005F355B"/>
    <w:rsid w:val="005F3CD8"/>
    <w:rsid w:val="006030B8"/>
    <w:rsid w:val="0060445F"/>
    <w:rsid w:val="00626660"/>
    <w:rsid w:val="00641CFD"/>
    <w:rsid w:val="00646153"/>
    <w:rsid w:val="00651713"/>
    <w:rsid w:val="00655ECD"/>
    <w:rsid w:val="00660A67"/>
    <w:rsid w:val="00665BC7"/>
    <w:rsid w:val="00670BFE"/>
    <w:rsid w:val="006726F3"/>
    <w:rsid w:val="00675EEE"/>
    <w:rsid w:val="00675F8D"/>
    <w:rsid w:val="00680D71"/>
    <w:rsid w:val="0068422D"/>
    <w:rsid w:val="006859DC"/>
    <w:rsid w:val="00687E81"/>
    <w:rsid w:val="00694A36"/>
    <w:rsid w:val="006A0B8E"/>
    <w:rsid w:val="006B36B0"/>
    <w:rsid w:val="006B729F"/>
    <w:rsid w:val="006C7C77"/>
    <w:rsid w:val="006D03AA"/>
    <w:rsid w:val="006D3C38"/>
    <w:rsid w:val="006D661C"/>
    <w:rsid w:val="006E3BCF"/>
    <w:rsid w:val="006F0CCF"/>
    <w:rsid w:val="006F2C7D"/>
    <w:rsid w:val="00711CF4"/>
    <w:rsid w:val="0071376B"/>
    <w:rsid w:val="007177EC"/>
    <w:rsid w:val="00751ACA"/>
    <w:rsid w:val="00752343"/>
    <w:rsid w:val="007539A9"/>
    <w:rsid w:val="00756269"/>
    <w:rsid w:val="00764F1A"/>
    <w:rsid w:val="00774589"/>
    <w:rsid w:val="00790AA9"/>
    <w:rsid w:val="00794DCE"/>
    <w:rsid w:val="007A2F12"/>
    <w:rsid w:val="007C0FED"/>
    <w:rsid w:val="007D03BA"/>
    <w:rsid w:val="007E197E"/>
    <w:rsid w:val="007F22DB"/>
    <w:rsid w:val="007F76EE"/>
    <w:rsid w:val="00803DFE"/>
    <w:rsid w:val="008057AB"/>
    <w:rsid w:val="008108CF"/>
    <w:rsid w:val="008137BF"/>
    <w:rsid w:val="008318C3"/>
    <w:rsid w:val="00836A66"/>
    <w:rsid w:val="008542C3"/>
    <w:rsid w:val="0086294B"/>
    <w:rsid w:val="00864089"/>
    <w:rsid w:val="00864A77"/>
    <w:rsid w:val="0086587B"/>
    <w:rsid w:val="00867BE9"/>
    <w:rsid w:val="00872076"/>
    <w:rsid w:val="008754E7"/>
    <w:rsid w:val="00880B91"/>
    <w:rsid w:val="00893E3D"/>
    <w:rsid w:val="008A2675"/>
    <w:rsid w:val="008B4592"/>
    <w:rsid w:val="008D13DA"/>
    <w:rsid w:val="008D63A8"/>
    <w:rsid w:val="008D78C3"/>
    <w:rsid w:val="008E0B98"/>
    <w:rsid w:val="008E748E"/>
    <w:rsid w:val="0091401D"/>
    <w:rsid w:val="009143C6"/>
    <w:rsid w:val="00915D8F"/>
    <w:rsid w:val="009224EE"/>
    <w:rsid w:val="00932E74"/>
    <w:rsid w:val="009410ED"/>
    <w:rsid w:val="009447D2"/>
    <w:rsid w:val="00951BFE"/>
    <w:rsid w:val="00955542"/>
    <w:rsid w:val="00955D6F"/>
    <w:rsid w:val="00957DDB"/>
    <w:rsid w:val="00961729"/>
    <w:rsid w:val="00971313"/>
    <w:rsid w:val="009768CE"/>
    <w:rsid w:val="00977CBE"/>
    <w:rsid w:val="00980C8A"/>
    <w:rsid w:val="009A7CF8"/>
    <w:rsid w:val="009C2BE6"/>
    <w:rsid w:val="009D1872"/>
    <w:rsid w:val="009D20A1"/>
    <w:rsid w:val="009E1A4A"/>
    <w:rsid w:val="009E6E16"/>
    <w:rsid w:val="009F3003"/>
    <w:rsid w:val="009F4A05"/>
    <w:rsid w:val="00A00ACA"/>
    <w:rsid w:val="00A21C7C"/>
    <w:rsid w:val="00A22E64"/>
    <w:rsid w:val="00A44253"/>
    <w:rsid w:val="00A51CDD"/>
    <w:rsid w:val="00A60AAD"/>
    <w:rsid w:val="00A64FB4"/>
    <w:rsid w:val="00A769B9"/>
    <w:rsid w:val="00A80A96"/>
    <w:rsid w:val="00A84660"/>
    <w:rsid w:val="00AB2612"/>
    <w:rsid w:val="00AB2FA8"/>
    <w:rsid w:val="00AB3653"/>
    <w:rsid w:val="00AB3D53"/>
    <w:rsid w:val="00AC6136"/>
    <w:rsid w:val="00AE077C"/>
    <w:rsid w:val="00AE2ECA"/>
    <w:rsid w:val="00AF4280"/>
    <w:rsid w:val="00B06806"/>
    <w:rsid w:val="00B11435"/>
    <w:rsid w:val="00B1388F"/>
    <w:rsid w:val="00B157E0"/>
    <w:rsid w:val="00B311AC"/>
    <w:rsid w:val="00B3650E"/>
    <w:rsid w:val="00B42124"/>
    <w:rsid w:val="00B42532"/>
    <w:rsid w:val="00B45D1A"/>
    <w:rsid w:val="00B463CA"/>
    <w:rsid w:val="00B55F1A"/>
    <w:rsid w:val="00B5649E"/>
    <w:rsid w:val="00B56CA6"/>
    <w:rsid w:val="00B56E5C"/>
    <w:rsid w:val="00B63C23"/>
    <w:rsid w:val="00B66EC1"/>
    <w:rsid w:val="00B6733D"/>
    <w:rsid w:val="00B70882"/>
    <w:rsid w:val="00B70BED"/>
    <w:rsid w:val="00B73DC4"/>
    <w:rsid w:val="00B82F92"/>
    <w:rsid w:val="00B84C8D"/>
    <w:rsid w:val="00B91AD1"/>
    <w:rsid w:val="00BA624C"/>
    <w:rsid w:val="00BB0FE2"/>
    <w:rsid w:val="00BB77B3"/>
    <w:rsid w:val="00BC3E2B"/>
    <w:rsid w:val="00BE5294"/>
    <w:rsid w:val="00BE75C3"/>
    <w:rsid w:val="00C06D0C"/>
    <w:rsid w:val="00C15EE0"/>
    <w:rsid w:val="00C256C6"/>
    <w:rsid w:val="00C27945"/>
    <w:rsid w:val="00C27A08"/>
    <w:rsid w:val="00C27F36"/>
    <w:rsid w:val="00C33888"/>
    <w:rsid w:val="00C41BA7"/>
    <w:rsid w:val="00C56C59"/>
    <w:rsid w:val="00C61D09"/>
    <w:rsid w:val="00C62A8C"/>
    <w:rsid w:val="00C75CF9"/>
    <w:rsid w:val="00C823F8"/>
    <w:rsid w:val="00C85FF3"/>
    <w:rsid w:val="00C916E1"/>
    <w:rsid w:val="00CA422B"/>
    <w:rsid w:val="00CA7612"/>
    <w:rsid w:val="00CB79F6"/>
    <w:rsid w:val="00CC0138"/>
    <w:rsid w:val="00CC3E9A"/>
    <w:rsid w:val="00CE24F5"/>
    <w:rsid w:val="00CE2551"/>
    <w:rsid w:val="00CF2574"/>
    <w:rsid w:val="00CF36E5"/>
    <w:rsid w:val="00D00E67"/>
    <w:rsid w:val="00D03D55"/>
    <w:rsid w:val="00D04A9A"/>
    <w:rsid w:val="00D06778"/>
    <w:rsid w:val="00D22FF0"/>
    <w:rsid w:val="00D26197"/>
    <w:rsid w:val="00D31E73"/>
    <w:rsid w:val="00D3281B"/>
    <w:rsid w:val="00D43A0F"/>
    <w:rsid w:val="00D52599"/>
    <w:rsid w:val="00D55C6B"/>
    <w:rsid w:val="00D60DE4"/>
    <w:rsid w:val="00D6684D"/>
    <w:rsid w:val="00D71EE8"/>
    <w:rsid w:val="00D82981"/>
    <w:rsid w:val="00D83DE9"/>
    <w:rsid w:val="00D876AB"/>
    <w:rsid w:val="00D96645"/>
    <w:rsid w:val="00DA2611"/>
    <w:rsid w:val="00DB3C3F"/>
    <w:rsid w:val="00DB7B5F"/>
    <w:rsid w:val="00DC1BC5"/>
    <w:rsid w:val="00DC4686"/>
    <w:rsid w:val="00DD319B"/>
    <w:rsid w:val="00DD456E"/>
    <w:rsid w:val="00DD5B9D"/>
    <w:rsid w:val="00DD6CFF"/>
    <w:rsid w:val="00DE09E6"/>
    <w:rsid w:val="00DE431F"/>
    <w:rsid w:val="00DE57EA"/>
    <w:rsid w:val="00DF3852"/>
    <w:rsid w:val="00E0734C"/>
    <w:rsid w:val="00E16B2E"/>
    <w:rsid w:val="00E25F82"/>
    <w:rsid w:val="00E30F82"/>
    <w:rsid w:val="00E3289A"/>
    <w:rsid w:val="00E33C8B"/>
    <w:rsid w:val="00E36330"/>
    <w:rsid w:val="00E36837"/>
    <w:rsid w:val="00E41B96"/>
    <w:rsid w:val="00E4374A"/>
    <w:rsid w:val="00E55FC8"/>
    <w:rsid w:val="00E62A06"/>
    <w:rsid w:val="00E73CDA"/>
    <w:rsid w:val="00E90E22"/>
    <w:rsid w:val="00E92252"/>
    <w:rsid w:val="00E92321"/>
    <w:rsid w:val="00E93682"/>
    <w:rsid w:val="00EA3572"/>
    <w:rsid w:val="00EC2746"/>
    <w:rsid w:val="00EC4036"/>
    <w:rsid w:val="00EC40FF"/>
    <w:rsid w:val="00EE0893"/>
    <w:rsid w:val="00EE5487"/>
    <w:rsid w:val="00EF4947"/>
    <w:rsid w:val="00EF4CA3"/>
    <w:rsid w:val="00F05777"/>
    <w:rsid w:val="00F13055"/>
    <w:rsid w:val="00F16C91"/>
    <w:rsid w:val="00F2548D"/>
    <w:rsid w:val="00F42D43"/>
    <w:rsid w:val="00F46800"/>
    <w:rsid w:val="00F50188"/>
    <w:rsid w:val="00F50AA9"/>
    <w:rsid w:val="00F55EDF"/>
    <w:rsid w:val="00F6063B"/>
    <w:rsid w:val="00F663A5"/>
    <w:rsid w:val="00F77C79"/>
    <w:rsid w:val="00F84976"/>
    <w:rsid w:val="00F86214"/>
    <w:rsid w:val="00F8792C"/>
    <w:rsid w:val="00F90261"/>
    <w:rsid w:val="00F912DF"/>
    <w:rsid w:val="00FA2DDC"/>
    <w:rsid w:val="00FA3DE5"/>
    <w:rsid w:val="00FC0970"/>
    <w:rsid w:val="00FC5137"/>
    <w:rsid w:val="00FC6B0D"/>
    <w:rsid w:val="00FE056E"/>
    <w:rsid w:val="00FE0669"/>
    <w:rsid w:val="00FE6CB8"/>
    <w:rsid w:val="00FE7527"/>
    <w:rsid w:val="00FF0F25"/>
    <w:rsid w:val="00FF3A00"/>
    <w:rsid w:val="00FF5D1B"/>
    <w:rsid w:val="00FF769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0445F"/>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0445F"/>
  </w:style>
  <w:style w:type="paragraph" w:styleId="Porat">
    <w:name w:val="footer"/>
    <w:basedOn w:val="prastasis"/>
    <w:link w:val="PoratDiagrama"/>
    <w:uiPriority w:val="99"/>
    <w:unhideWhenUsed/>
    <w:rsid w:val="0060445F"/>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0445F"/>
  </w:style>
  <w:style w:type="paragraph" w:styleId="Debesliotekstas">
    <w:name w:val="Balloon Text"/>
    <w:basedOn w:val="prastasis"/>
    <w:link w:val="DebesliotekstasDiagrama"/>
    <w:uiPriority w:val="99"/>
    <w:semiHidden/>
    <w:unhideWhenUsed/>
    <w:rsid w:val="0060445F"/>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0445F"/>
    <w:rPr>
      <w:rFonts w:ascii="Tahoma" w:hAnsi="Tahoma" w:cs="Tahoma"/>
      <w:sz w:val="16"/>
      <w:szCs w:val="16"/>
    </w:rPr>
  </w:style>
  <w:style w:type="character" w:styleId="Hipersaitas">
    <w:name w:val="Hyperlink"/>
    <w:basedOn w:val="Numatytasispastraiposriftas"/>
    <w:uiPriority w:val="99"/>
    <w:unhideWhenUsed/>
    <w:rsid w:val="0060445F"/>
    <w:rPr>
      <w:color w:val="0000FF" w:themeColor="hyperlink"/>
      <w:u w:val="single"/>
    </w:rPr>
  </w:style>
  <w:style w:type="paragraph" w:styleId="Sraopastraipa">
    <w:name w:val="List Paragraph"/>
    <w:basedOn w:val="prastasis"/>
    <w:uiPriority w:val="34"/>
    <w:qFormat/>
    <w:rsid w:val="005A371C"/>
    <w:pPr>
      <w:ind w:left="720"/>
      <w:contextualSpacing/>
    </w:pPr>
  </w:style>
  <w:style w:type="paragraph" w:styleId="Sraassuenkleliais">
    <w:name w:val="List Bullet"/>
    <w:basedOn w:val="prastasis"/>
    <w:uiPriority w:val="99"/>
    <w:unhideWhenUsed/>
    <w:rsid w:val="00E33C8B"/>
    <w:pPr>
      <w:numPr>
        <w:numId w:val="4"/>
      </w:numPr>
      <w:contextualSpacing/>
    </w:pPr>
  </w:style>
  <w:style w:type="paragraph" w:styleId="prastasistinklapis">
    <w:name w:val="Normal (Web)"/>
    <w:basedOn w:val="prastasis"/>
    <w:uiPriority w:val="99"/>
    <w:semiHidden/>
    <w:unhideWhenUsed/>
    <w:rsid w:val="00117EB8"/>
    <w:pPr>
      <w:spacing w:before="100" w:beforeAutospacing="1" w:after="100" w:afterAutospacing="1" w:line="240" w:lineRule="auto"/>
    </w:pPr>
    <w:rPr>
      <w:rFonts w:ascii="Times New Roman" w:eastAsia="Times New Roman" w:hAnsi="Times New Roman" w:cs="Times New Roman"/>
      <w:sz w:val="24"/>
      <w:szCs w:val="24"/>
      <w:lang w:eastAsia="lt-LT"/>
    </w:rPr>
  </w:style>
  <w:style w:type="table" w:styleId="Lentelstinklelis">
    <w:name w:val="Table Grid"/>
    <w:basedOn w:val="prastojilentel"/>
    <w:uiPriority w:val="59"/>
    <w:rsid w:val="004F3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0445F"/>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0445F"/>
  </w:style>
  <w:style w:type="paragraph" w:styleId="Porat">
    <w:name w:val="footer"/>
    <w:basedOn w:val="prastasis"/>
    <w:link w:val="PoratDiagrama"/>
    <w:uiPriority w:val="99"/>
    <w:unhideWhenUsed/>
    <w:rsid w:val="0060445F"/>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0445F"/>
  </w:style>
  <w:style w:type="paragraph" w:styleId="Debesliotekstas">
    <w:name w:val="Balloon Text"/>
    <w:basedOn w:val="prastasis"/>
    <w:link w:val="DebesliotekstasDiagrama"/>
    <w:uiPriority w:val="99"/>
    <w:semiHidden/>
    <w:unhideWhenUsed/>
    <w:rsid w:val="0060445F"/>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0445F"/>
    <w:rPr>
      <w:rFonts w:ascii="Tahoma" w:hAnsi="Tahoma" w:cs="Tahoma"/>
      <w:sz w:val="16"/>
      <w:szCs w:val="16"/>
    </w:rPr>
  </w:style>
  <w:style w:type="character" w:styleId="Hipersaitas">
    <w:name w:val="Hyperlink"/>
    <w:basedOn w:val="Numatytasispastraiposriftas"/>
    <w:uiPriority w:val="99"/>
    <w:unhideWhenUsed/>
    <w:rsid w:val="0060445F"/>
    <w:rPr>
      <w:color w:val="0000FF" w:themeColor="hyperlink"/>
      <w:u w:val="single"/>
    </w:rPr>
  </w:style>
  <w:style w:type="paragraph" w:styleId="Sraopastraipa">
    <w:name w:val="List Paragraph"/>
    <w:basedOn w:val="prastasis"/>
    <w:uiPriority w:val="34"/>
    <w:qFormat/>
    <w:rsid w:val="005A371C"/>
    <w:pPr>
      <w:ind w:left="720"/>
      <w:contextualSpacing/>
    </w:pPr>
  </w:style>
  <w:style w:type="paragraph" w:styleId="Sraassuenkleliais">
    <w:name w:val="List Bullet"/>
    <w:basedOn w:val="prastasis"/>
    <w:uiPriority w:val="99"/>
    <w:unhideWhenUsed/>
    <w:rsid w:val="00E33C8B"/>
    <w:pPr>
      <w:numPr>
        <w:numId w:val="4"/>
      </w:numPr>
      <w:contextualSpacing/>
    </w:pPr>
  </w:style>
  <w:style w:type="paragraph" w:styleId="prastasistinklapis">
    <w:name w:val="Normal (Web)"/>
    <w:basedOn w:val="prastasis"/>
    <w:uiPriority w:val="99"/>
    <w:semiHidden/>
    <w:unhideWhenUsed/>
    <w:rsid w:val="00117EB8"/>
    <w:pPr>
      <w:spacing w:before="100" w:beforeAutospacing="1" w:after="100" w:afterAutospacing="1" w:line="240" w:lineRule="auto"/>
    </w:pPr>
    <w:rPr>
      <w:rFonts w:ascii="Times New Roman" w:eastAsia="Times New Roman" w:hAnsi="Times New Roman" w:cs="Times New Roman"/>
      <w:sz w:val="24"/>
      <w:szCs w:val="24"/>
      <w:lang w:eastAsia="lt-LT"/>
    </w:rPr>
  </w:style>
  <w:style w:type="table" w:styleId="Lentelstinklelis">
    <w:name w:val="Table Grid"/>
    <w:basedOn w:val="prastojilentel"/>
    <w:uiPriority w:val="59"/>
    <w:rsid w:val="004F3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100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chart" Target="charts/chart3.xml"/><Relationship Id="rId26" Type="http://schemas.openxmlformats.org/officeDocument/2006/relationships/chart" Target="charts/chart8.xml"/><Relationship Id="rId3" Type="http://schemas.openxmlformats.org/officeDocument/2006/relationships/styles" Target="styles.xml"/><Relationship Id="rId21" Type="http://schemas.openxmlformats.org/officeDocument/2006/relationships/image" Target="media/image4.jpeg"/><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chart" Target="charts/chart2.xml"/><Relationship Id="rId25"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image" Target="media/image3.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chart" Target="charts/chart7.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chart" Target="charts/chart6.xml"/><Relationship Id="rId28"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chart" Target="charts/chart4.xml"/><Relationship Id="rId4" Type="http://schemas.microsoft.com/office/2007/relationships/stylesWithEffects" Target="stylesWithEffects.xml"/><Relationship Id="rId9" Type="http://schemas.openxmlformats.org/officeDocument/2006/relationships/hyperlink" Target="mailto:vsbiuras@plungesvsb.lt" TargetMode="External"/><Relationship Id="rId14" Type="http://schemas.openxmlformats.org/officeDocument/2006/relationships/header" Target="header2.xml"/><Relationship Id="rId22" Type="http://schemas.openxmlformats.org/officeDocument/2006/relationships/chart" Target="charts/chart5.xml"/><Relationship Id="rId27" Type="http://schemas.openxmlformats.org/officeDocument/2006/relationships/image" Target="media/image6.png"/><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6.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7246967123761936"/>
          <c:y val="0.14520703231061635"/>
          <c:w val="0.47994292157330604"/>
          <c:h val="0.58027581681600149"/>
        </c:manualLayout>
      </c:layout>
      <c:radarChart>
        <c:radarStyle val="marker"/>
        <c:varyColors val="0"/>
        <c:ser>
          <c:idx val="0"/>
          <c:order val="0"/>
          <c:tx>
            <c:strRef>
              <c:f>Lapas1!$B$4</c:f>
              <c:strCache>
                <c:ptCount val="1"/>
                <c:pt idx="0">
                  <c:v>Plungės r. sav. </c:v>
                </c:pt>
              </c:strCache>
            </c:strRef>
          </c:tx>
          <c:cat>
            <c:strRef>
              <c:f>Lapas1!$C$3:$H$3</c:f>
              <c:strCache>
                <c:ptCount val="6"/>
                <c:pt idx="0">
                  <c:v>Infekcinės ligos</c:v>
                </c:pt>
                <c:pt idx="1">
                  <c:v>Piktybiniai navikai</c:v>
                </c:pt>
                <c:pt idx="2">
                  <c:v>Kraujotakos sist. ligos</c:v>
                </c:pt>
                <c:pt idx="3">
                  <c:v>Kvėpavimo sist. ligos</c:v>
                </c:pt>
                <c:pt idx="4">
                  <c:v>Virškinimo sist. ligos</c:v>
                </c:pt>
                <c:pt idx="5">
                  <c:v>Išorinės mirties priež.</c:v>
                </c:pt>
              </c:strCache>
            </c:strRef>
          </c:cat>
          <c:val>
            <c:numRef>
              <c:f>Lapas1!$C$4:$H$4</c:f>
              <c:numCache>
                <c:formatCode>General</c:formatCode>
                <c:ptCount val="6"/>
                <c:pt idx="0">
                  <c:v>0.67</c:v>
                </c:pt>
                <c:pt idx="1">
                  <c:v>0.91</c:v>
                </c:pt>
                <c:pt idx="2">
                  <c:v>0.87</c:v>
                </c:pt>
                <c:pt idx="3">
                  <c:v>0.84</c:v>
                </c:pt>
                <c:pt idx="4">
                  <c:v>0.79</c:v>
                </c:pt>
                <c:pt idx="5">
                  <c:v>0.56000000000000005</c:v>
                </c:pt>
              </c:numCache>
            </c:numRef>
          </c:val>
        </c:ser>
        <c:ser>
          <c:idx val="1"/>
          <c:order val="1"/>
          <c:tx>
            <c:strRef>
              <c:f>Lapas1!$B$5</c:f>
              <c:strCache>
                <c:ptCount val="1"/>
                <c:pt idx="0">
                  <c:v>Lietuva</c:v>
                </c:pt>
              </c:strCache>
            </c:strRef>
          </c:tx>
          <c:cat>
            <c:strRef>
              <c:f>Lapas1!$C$3:$H$3</c:f>
              <c:strCache>
                <c:ptCount val="6"/>
                <c:pt idx="0">
                  <c:v>Infekcinės ligos</c:v>
                </c:pt>
                <c:pt idx="1">
                  <c:v>Piktybiniai navikai</c:v>
                </c:pt>
                <c:pt idx="2">
                  <c:v>Kraujotakos sist. ligos</c:v>
                </c:pt>
                <c:pt idx="3">
                  <c:v>Kvėpavimo sist. ligos</c:v>
                </c:pt>
                <c:pt idx="4">
                  <c:v>Virškinimo sist. ligos</c:v>
                </c:pt>
                <c:pt idx="5">
                  <c:v>Išorinės mirties priež.</c:v>
                </c:pt>
              </c:strCache>
            </c:strRef>
          </c:cat>
          <c:val>
            <c:numRef>
              <c:f>Lapas1!$C$5:$H$5</c:f>
              <c:numCache>
                <c:formatCode>General</c:formatCode>
                <c:ptCount val="6"/>
                <c:pt idx="0">
                  <c:v>1</c:v>
                </c:pt>
                <c:pt idx="1">
                  <c:v>1</c:v>
                </c:pt>
                <c:pt idx="2">
                  <c:v>1</c:v>
                </c:pt>
                <c:pt idx="3">
                  <c:v>1</c:v>
                </c:pt>
                <c:pt idx="4">
                  <c:v>1</c:v>
                </c:pt>
                <c:pt idx="5">
                  <c:v>1</c:v>
                </c:pt>
              </c:numCache>
            </c:numRef>
          </c:val>
        </c:ser>
        <c:dLbls>
          <c:showLegendKey val="0"/>
          <c:showVal val="0"/>
          <c:showCatName val="0"/>
          <c:showSerName val="0"/>
          <c:showPercent val="0"/>
          <c:showBubbleSize val="0"/>
        </c:dLbls>
        <c:axId val="54541824"/>
        <c:axId val="51628288"/>
      </c:radarChart>
      <c:catAx>
        <c:axId val="54541824"/>
        <c:scaling>
          <c:orientation val="minMax"/>
        </c:scaling>
        <c:delete val="0"/>
        <c:axPos val="b"/>
        <c:majorGridlines/>
        <c:majorTickMark val="out"/>
        <c:minorTickMark val="none"/>
        <c:tickLblPos val="nextTo"/>
        <c:crossAx val="51628288"/>
        <c:crosses val="autoZero"/>
        <c:auto val="1"/>
        <c:lblAlgn val="ctr"/>
        <c:lblOffset val="100"/>
        <c:noMultiLvlLbl val="0"/>
      </c:catAx>
      <c:valAx>
        <c:axId val="51628288"/>
        <c:scaling>
          <c:orientation val="minMax"/>
        </c:scaling>
        <c:delete val="0"/>
        <c:axPos val="l"/>
        <c:majorGridlines/>
        <c:numFmt formatCode="General" sourceLinked="1"/>
        <c:majorTickMark val="cross"/>
        <c:minorTickMark val="none"/>
        <c:tickLblPos val="nextTo"/>
        <c:crossAx val="54541824"/>
        <c:crosses val="autoZero"/>
        <c:crossBetween val="between"/>
      </c:valAx>
    </c:plotArea>
    <c:legend>
      <c:legendPos val="r"/>
      <c:layout/>
      <c:overlay val="0"/>
    </c:legend>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Lapas1!$L$4</c:f>
              <c:strCache>
                <c:ptCount val="1"/>
                <c:pt idx="0">
                  <c:v>Plungės r. sav.</c:v>
                </c:pt>
              </c:strCache>
            </c:strRef>
          </c:tx>
          <c:dLbls>
            <c:showLegendKey val="0"/>
            <c:showVal val="1"/>
            <c:showCatName val="0"/>
            <c:showSerName val="0"/>
            <c:showPercent val="0"/>
            <c:showBubbleSize val="0"/>
            <c:showLeaderLines val="0"/>
          </c:dLbls>
          <c:cat>
            <c:strRef>
              <c:f>Lapas1!$K$5:$K$7</c:f>
              <c:strCache>
                <c:ptCount val="3"/>
                <c:pt idx="0">
                  <c:v>2017-2018</c:v>
                </c:pt>
                <c:pt idx="1">
                  <c:v>2018-2019</c:v>
                </c:pt>
                <c:pt idx="2">
                  <c:v>2019-2020</c:v>
                </c:pt>
              </c:strCache>
            </c:strRef>
          </c:cat>
          <c:val>
            <c:numRef>
              <c:f>Lapas1!$L$5:$L$7</c:f>
              <c:numCache>
                <c:formatCode>General</c:formatCode>
                <c:ptCount val="3"/>
                <c:pt idx="0">
                  <c:v>4.5599999999999996</c:v>
                </c:pt>
                <c:pt idx="1">
                  <c:v>4.7</c:v>
                </c:pt>
                <c:pt idx="2">
                  <c:v>4.34</c:v>
                </c:pt>
              </c:numCache>
            </c:numRef>
          </c:val>
          <c:smooth val="0"/>
        </c:ser>
        <c:ser>
          <c:idx val="1"/>
          <c:order val="1"/>
          <c:tx>
            <c:strRef>
              <c:f>Lapas1!$M$4</c:f>
              <c:strCache>
                <c:ptCount val="1"/>
                <c:pt idx="0">
                  <c:v>Lietuva</c:v>
                </c:pt>
              </c:strCache>
            </c:strRef>
          </c:tx>
          <c:dLbls>
            <c:showLegendKey val="0"/>
            <c:showVal val="1"/>
            <c:showCatName val="0"/>
            <c:showSerName val="0"/>
            <c:showPercent val="0"/>
            <c:showBubbleSize val="0"/>
            <c:showLeaderLines val="0"/>
          </c:dLbls>
          <c:cat>
            <c:strRef>
              <c:f>Lapas1!$K$5:$K$7</c:f>
              <c:strCache>
                <c:ptCount val="3"/>
                <c:pt idx="0">
                  <c:v>2017-2018</c:v>
                </c:pt>
                <c:pt idx="1">
                  <c:v>2018-2019</c:v>
                </c:pt>
                <c:pt idx="2">
                  <c:v>2019-2020</c:v>
                </c:pt>
              </c:strCache>
            </c:strRef>
          </c:cat>
          <c:val>
            <c:numRef>
              <c:f>Lapas1!$M$5:$M$7</c:f>
              <c:numCache>
                <c:formatCode>General</c:formatCode>
                <c:ptCount val="3"/>
                <c:pt idx="0">
                  <c:v>4.12</c:v>
                </c:pt>
                <c:pt idx="1">
                  <c:v>4.05</c:v>
                </c:pt>
                <c:pt idx="2">
                  <c:v>4.03</c:v>
                </c:pt>
              </c:numCache>
            </c:numRef>
          </c:val>
          <c:smooth val="0"/>
        </c:ser>
        <c:dLbls>
          <c:showLegendKey val="0"/>
          <c:showVal val="0"/>
          <c:showCatName val="0"/>
          <c:showSerName val="0"/>
          <c:showPercent val="0"/>
          <c:showBubbleSize val="0"/>
        </c:dLbls>
        <c:marker val="1"/>
        <c:smooth val="0"/>
        <c:axId val="77841408"/>
        <c:axId val="51630016"/>
      </c:lineChart>
      <c:catAx>
        <c:axId val="77841408"/>
        <c:scaling>
          <c:orientation val="minMax"/>
        </c:scaling>
        <c:delete val="0"/>
        <c:axPos val="b"/>
        <c:majorTickMark val="out"/>
        <c:minorTickMark val="none"/>
        <c:tickLblPos val="nextTo"/>
        <c:crossAx val="51630016"/>
        <c:crosses val="autoZero"/>
        <c:auto val="1"/>
        <c:lblAlgn val="ctr"/>
        <c:lblOffset val="100"/>
        <c:noMultiLvlLbl val="0"/>
      </c:catAx>
      <c:valAx>
        <c:axId val="51630016"/>
        <c:scaling>
          <c:orientation val="minMax"/>
        </c:scaling>
        <c:delete val="0"/>
        <c:axPos val="l"/>
        <c:majorGridlines/>
        <c:numFmt formatCode="General" sourceLinked="1"/>
        <c:majorTickMark val="out"/>
        <c:minorTickMark val="none"/>
        <c:tickLblPos val="nextTo"/>
        <c:crossAx val="77841408"/>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3828958880139984E-2"/>
          <c:y val="7.5050762681215088E-3"/>
          <c:w val="0.89135330348729525"/>
          <c:h val="0.91757984152690131"/>
        </c:manualLayout>
      </c:layout>
      <c:barChart>
        <c:barDir val="bar"/>
        <c:grouping val="clustered"/>
        <c:varyColors val="0"/>
        <c:ser>
          <c:idx val="0"/>
          <c:order val="0"/>
          <c:tx>
            <c:strRef>
              <c:f>'[Microsoft Word diagrama]Sheet2'!$D$145:$D$146</c:f>
              <c:strCache>
                <c:ptCount val="1"/>
                <c:pt idx="0">
                  <c:v>2018/2019 m.m. Vaikai turintys nepažeistus ėduonies, neplombuotus ir neišrautus dantis, proc.</c:v>
                </c:pt>
              </c:strCache>
            </c:strRef>
          </c:tx>
          <c:spPr>
            <a:solidFill>
              <a:schemeClr val="accent5">
                <a:lumMod val="75000"/>
              </a:schemeClr>
            </a:solidFill>
          </c:spPr>
          <c:invertIfNegative val="0"/>
          <c:dLbls>
            <c:txPr>
              <a:bodyPr/>
              <a:lstStyle/>
              <a:p>
                <a:pPr>
                  <a:defRPr sz="1200" b="1"/>
                </a:pPr>
                <a:endParaRPr lang="lt-LT"/>
              </a:p>
            </c:txPr>
            <c:showLegendKey val="0"/>
            <c:showVal val="1"/>
            <c:showCatName val="0"/>
            <c:showSerName val="0"/>
            <c:showPercent val="0"/>
            <c:showBubbleSize val="0"/>
            <c:showLeaderLines val="0"/>
          </c:dLbls>
          <c:cat>
            <c:strRef>
              <c:f>'[Microsoft Word diagrama]Sheet2'!$C$147:$C$159</c:f>
              <c:strCache>
                <c:ptCount val="13"/>
                <c:pt idx="0">
                  <c:v>PUG</c:v>
                </c:pt>
                <c:pt idx="1">
                  <c:v>1</c:v>
                </c:pt>
                <c:pt idx="2">
                  <c:v>2</c:v>
                </c:pt>
                <c:pt idx="3">
                  <c:v>3</c:v>
                </c:pt>
                <c:pt idx="4">
                  <c:v>4</c:v>
                </c:pt>
                <c:pt idx="5">
                  <c:v>5</c:v>
                </c:pt>
                <c:pt idx="6">
                  <c:v>6</c:v>
                </c:pt>
                <c:pt idx="7">
                  <c:v>7</c:v>
                </c:pt>
                <c:pt idx="8">
                  <c:v>8</c:v>
                </c:pt>
                <c:pt idx="9">
                  <c:v>9</c:v>
                </c:pt>
                <c:pt idx="10">
                  <c:v>10</c:v>
                </c:pt>
                <c:pt idx="11">
                  <c:v>11</c:v>
                </c:pt>
                <c:pt idx="12">
                  <c:v>12</c:v>
                </c:pt>
              </c:strCache>
            </c:strRef>
          </c:cat>
          <c:val>
            <c:numRef>
              <c:f>'[Microsoft Word diagrama]Sheet2'!$D$147:$D$159</c:f>
              <c:numCache>
                <c:formatCode>General</c:formatCode>
                <c:ptCount val="13"/>
                <c:pt idx="0">
                  <c:v>37.799999999999997</c:v>
                </c:pt>
                <c:pt idx="1">
                  <c:v>18.5</c:v>
                </c:pt>
                <c:pt idx="2">
                  <c:v>21</c:v>
                </c:pt>
                <c:pt idx="3">
                  <c:v>18.899999999999999</c:v>
                </c:pt>
                <c:pt idx="4">
                  <c:v>15.7</c:v>
                </c:pt>
                <c:pt idx="5">
                  <c:v>12.1</c:v>
                </c:pt>
                <c:pt idx="6">
                  <c:v>7.3</c:v>
                </c:pt>
                <c:pt idx="7">
                  <c:v>14.5</c:v>
                </c:pt>
                <c:pt idx="8">
                  <c:v>14</c:v>
                </c:pt>
                <c:pt idx="9">
                  <c:v>15.6</c:v>
                </c:pt>
                <c:pt idx="10">
                  <c:v>18.7</c:v>
                </c:pt>
                <c:pt idx="11">
                  <c:v>18.600000000000001</c:v>
                </c:pt>
                <c:pt idx="12">
                  <c:v>57.9</c:v>
                </c:pt>
              </c:numCache>
            </c:numRef>
          </c:val>
        </c:ser>
        <c:ser>
          <c:idx val="1"/>
          <c:order val="1"/>
          <c:tx>
            <c:strRef>
              <c:f>'[Microsoft Word diagrama]Sheet2'!$E$145:$E$146</c:f>
              <c:strCache>
                <c:ptCount val="1"/>
                <c:pt idx="0">
                  <c:v>2019/2020 m.m. Vaikai turintys nepažeistus ėduonies, neplombuotus ir neišrautus dantis, proc.</c:v>
                </c:pt>
              </c:strCache>
            </c:strRef>
          </c:tx>
          <c:spPr>
            <a:solidFill>
              <a:schemeClr val="accent5">
                <a:lumMod val="40000"/>
                <a:lumOff val="60000"/>
              </a:schemeClr>
            </a:solidFill>
            <a:ln>
              <a:solidFill>
                <a:schemeClr val="accent5">
                  <a:lumMod val="40000"/>
                  <a:lumOff val="60000"/>
                </a:schemeClr>
              </a:solidFill>
            </a:ln>
          </c:spPr>
          <c:invertIfNegative val="0"/>
          <c:dLbls>
            <c:dLbl>
              <c:idx val="12"/>
              <c:layout>
                <c:manualLayout>
                  <c:x val="8.3333333333333332E-3"/>
                  <c:y val="-4.5086597943018152E-3"/>
                </c:manualLayout>
              </c:layout>
              <c:showLegendKey val="0"/>
              <c:showVal val="1"/>
              <c:showCatName val="0"/>
              <c:showSerName val="0"/>
              <c:showPercent val="0"/>
              <c:showBubbleSize val="0"/>
            </c:dLbl>
            <c:txPr>
              <a:bodyPr/>
              <a:lstStyle/>
              <a:p>
                <a:pPr>
                  <a:defRPr sz="1200" b="1"/>
                </a:pPr>
                <a:endParaRPr lang="lt-LT"/>
              </a:p>
            </c:txPr>
            <c:showLegendKey val="0"/>
            <c:showVal val="1"/>
            <c:showCatName val="0"/>
            <c:showSerName val="0"/>
            <c:showPercent val="0"/>
            <c:showBubbleSize val="0"/>
            <c:showLeaderLines val="0"/>
          </c:dLbls>
          <c:cat>
            <c:strRef>
              <c:f>'[Microsoft Word diagrama]Sheet2'!$C$147:$C$159</c:f>
              <c:strCache>
                <c:ptCount val="13"/>
                <c:pt idx="0">
                  <c:v>PUG</c:v>
                </c:pt>
                <c:pt idx="1">
                  <c:v>1</c:v>
                </c:pt>
                <c:pt idx="2">
                  <c:v>2</c:v>
                </c:pt>
                <c:pt idx="3">
                  <c:v>3</c:v>
                </c:pt>
                <c:pt idx="4">
                  <c:v>4</c:v>
                </c:pt>
                <c:pt idx="5">
                  <c:v>5</c:v>
                </c:pt>
                <c:pt idx="6">
                  <c:v>6</c:v>
                </c:pt>
                <c:pt idx="7">
                  <c:v>7</c:v>
                </c:pt>
                <c:pt idx="8">
                  <c:v>8</c:v>
                </c:pt>
                <c:pt idx="9">
                  <c:v>9</c:v>
                </c:pt>
                <c:pt idx="10">
                  <c:v>10</c:v>
                </c:pt>
                <c:pt idx="11">
                  <c:v>11</c:v>
                </c:pt>
                <c:pt idx="12">
                  <c:v>12</c:v>
                </c:pt>
              </c:strCache>
            </c:strRef>
          </c:cat>
          <c:val>
            <c:numRef>
              <c:f>'[Microsoft Word diagrama]Sheet2'!$E$147:$E$159</c:f>
              <c:numCache>
                <c:formatCode>General</c:formatCode>
                <c:ptCount val="13"/>
                <c:pt idx="0">
                  <c:v>16.600000000000001</c:v>
                </c:pt>
                <c:pt idx="1">
                  <c:v>20.2</c:v>
                </c:pt>
                <c:pt idx="2">
                  <c:v>20.5</c:v>
                </c:pt>
                <c:pt idx="3">
                  <c:v>19.899999999999999</c:v>
                </c:pt>
                <c:pt idx="4">
                  <c:v>20.5</c:v>
                </c:pt>
                <c:pt idx="5">
                  <c:v>11.5</c:v>
                </c:pt>
                <c:pt idx="6">
                  <c:v>23.5</c:v>
                </c:pt>
                <c:pt idx="7">
                  <c:v>17.8</c:v>
                </c:pt>
                <c:pt idx="8">
                  <c:v>32.1</c:v>
                </c:pt>
                <c:pt idx="9">
                  <c:v>6.6</c:v>
                </c:pt>
                <c:pt idx="10">
                  <c:v>16.600000000000001</c:v>
                </c:pt>
                <c:pt idx="11">
                  <c:v>24.2</c:v>
                </c:pt>
                <c:pt idx="12">
                  <c:v>23.6</c:v>
                </c:pt>
              </c:numCache>
            </c:numRef>
          </c:val>
        </c:ser>
        <c:dLbls>
          <c:showLegendKey val="0"/>
          <c:showVal val="1"/>
          <c:showCatName val="0"/>
          <c:showSerName val="0"/>
          <c:showPercent val="0"/>
          <c:showBubbleSize val="0"/>
        </c:dLbls>
        <c:gapWidth val="75"/>
        <c:axId val="77841920"/>
        <c:axId val="51631168"/>
      </c:barChart>
      <c:catAx>
        <c:axId val="77841920"/>
        <c:scaling>
          <c:orientation val="minMax"/>
        </c:scaling>
        <c:delete val="0"/>
        <c:axPos val="l"/>
        <c:majorTickMark val="none"/>
        <c:minorTickMark val="none"/>
        <c:tickLblPos val="nextTo"/>
        <c:txPr>
          <a:bodyPr/>
          <a:lstStyle/>
          <a:p>
            <a:pPr>
              <a:defRPr sz="1600" b="1"/>
            </a:pPr>
            <a:endParaRPr lang="lt-LT"/>
          </a:p>
        </c:txPr>
        <c:crossAx val="51631168"/>
        <c:crosses val="autoZero"/>
        <c:auto val="1"/>
        <c:lblAlgn val="ctr"/>
        <c:lblOffset val="100"/>
        <c:noMultiLvlLbl val="0"/>
      </c:catAx>
      <c:valAx>
        <c:axId val="51631168"/>
        <c:scaling>
          <c:orientation val="minMax"/>
        </c:scaling>
        <c:delete val="0"/>
        <c:axPos val="b"/>
        <c:numFmt formatCode="General" sourceLinked="1"/>
        <c:majorTickMark val="none"/>
        <c:minorTickMark val="none"/>
        <c:tickLblPos val="nextTo"/>
        <c:txPr>
          <a:bodyPr/>
          <a:lstStyle/>
          <a:p>
            <a:pPr>
              <a:defRPr sz="1200" b="1"/>
            </a:pPr>
            <a:endParaRPr lang="lt-LT"/>
          </a:p>
        </c:txPr>
        <c:crossAx val="77841920"/>
        <c:crosses val="autoZero"/>
        <c:crossBetween val="between"/>
      </c:valAx>
    </c:plotArea>
    <c:legend>
      <c:legendPos val="b"/>
      <c:layout>
        <c:manualLayout>
          <c:xMode val="edge"/>
          <c:yMode val="edge"/>
          <c:x val="0.66257733658008855"/>
          <c:y val="0.29959259259259258"/>
          <c:w val="0.30370293555725136"/>
          <c:h val="0.43003703703703705"/>
        </c:manualLayout>
      </c:layout>
      <c:overlay val="0"/>
      <c:txPr>
        <a:bodyPr/>
        <a:lstStyle/>
        <a:p>
          <a:pPr>
            <a:defRPr sz="1100" b="1"/>
          </a:pPr>
          <a:endParaRPr lang="lt-LT"/>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Lapas1!$T$7</c:f>
              <c:strCache>
                <c:ptCount val="1"/>
                <c:pt idx="0">
                  <c:v>2017-2018 m.m.</c:v>
                </c:pt>
              </c:strCache>
            </c:strRef>
          </c:tx>
          <c:invertIfNegative val="0"/>
          <c:dLbls>
            <c:showLegendKey val="0"/>
            <c:showVal val="1"/>
            <c:showCatName val="0"/>
            <c:showSerName val="0"/>
            <c:showPercent val="0"/>
            <c:showBubbleSize val="0"/>
            <c:showLeaderLines val="0"/>
          </c:dLbls>
          <c:cat>
            <c:strRef>
              <c:f>Lapas1!$S$8:$S$12</c:f>
              <c:strCache>
                <c:ptCount val="5"/>
                <c:pt idx="0">
                  <c:v>Mokinių neturinčių blogų dantų proc.</c:v>
                </c:pt>
                <c:pt idx="1">
                  <c:v>Neturinčių sąkandžio patalogijos</c:v>
                </c:pt>
                <c:pt idx="2">
                  <c:v>Pavienių dantų</c:v>
                </c:pt>
                <c:pt idx="3">
                  <c:v>Pavienių dantų ir žandikaulio</c:v>
                </c:pt>
                <c:pt idx="4">
                  <c:v>Žandikaulio</c:v>
                </c:pt>
              </c:strCache>
            </c:strRef>
          </c:cat>
          <c:val>
            <c:numRef>
              <c:f>Lapas1!$T$8:$T$12</c:f>
              <c:numCache>
                <c:formatCode>General</c:formatCode>
                <c:ptCount val="5"/>
                <c:pt idx="0">
                  <c:v>11.7</c:v>
                </c:pt>
                <c:pt idx="1">
                  <c:v>52.14</c:v>
                </c:pt>
                <c:pt idx="2">
                  <c:v>28.46</c:v>
                </c:pt>
                <c:pt idx="3">
                  <c:v>18.28</c:v>
                </c:pt>
                <c:pt idx="4">
                  <c:v>1.1200000000000001</c:v>
                </c:pt>
              </c:numCache>
            </c:numRef>
          </c:val>
        </c:ser>
        <c:ser>
          <c:idx val="1"/>
          <c:order val="1"/>
          <c:tx>
            <c:strRef>
              <c:f>Lapas1!$U$7</c:f>
              <c:strCache>
                <c:ptCount val="1"/>
                <c:pt idx="0">
                  <c:v>2018-2019 m.m.</c:v>
                </c:pt>
              </c:strCache>
            </c:strRef>
          </c:tx>
          <c:invertIfNegative val="0"/>
          <c:dLbls>
            <c:showLegendKey val="0"/>
            <c:showVal val="1"/>
            <c:showCatName val="0"/>
            <c:showSerName val="0"/>
            <c:showPercent val="0"/>
            <c:showBubbleSize val="0"/>
            <c:showLeaderLines val="0"/>
          </c:dLbls>
          <c:cat>
            <c:strRef>
              <c:f>Lapas1!$S$8:$S$12</c:f>
              <c:strCache>
                <c:ptCount val="5"/>
                <c:pt idx="0">
                  <c:v>Mokinių neturinčių blogų dantų proc.</c:v>
                </c:pt>
                <c:pt idx="1">
                  <c:v>Neturinčių sąkandžio patalogijos</c:v>
                </c:pt>
                <c:pt idx="2">
                  <c:v>Pavienių dantų</c:v>
                </c:pt>
                <c:pt idx="3">
                  <c:v>Pavienių dantų ir žandikaulio</c:v>
                </c:pt>
                <c:pt idx="4">
                  <c:v>Žandikaulio</c:v>
                </c:pt>
              </c:strCache>
            </c:strRef>
          </c:cat>
          <c:val>
            <c:numRef>
              <c:f>Lapas1!$U$8:$U$12</c:f>
              <c:numCache>
                <c:formatCode>General</c:formatCode>
                <c:ptCount val="5"/>
                <c:pt idx="0">
                  <c:v>13.13</c:v>
                </c:pt>
                <c:pt idx="1">
                  <c:v>57.5</c:v>
                </c:pt>
                <c:pt idx="2">
                  <c:v>21.5</c:v>
                </c:pt>
                <c:pt idx="3">
                  <c:v>1.4</c:v>
                </c:pt>
                <c:pt idx="4">
                  <c:v>19.600000000000001</c:v>
                </c:pt>
              </c:numCache>
            </c:numRef>
          </c:val>
        </c:ser>
        <c:ser>
          <c:idx val="2"/>
          <c:order val="2"/>
          <c:tx>
            <c:strRef>
              <c:f>Lapas1!$V$7</c:f>
              <c:strCache>
                <c:ptCount val="1"/>
                <c:pt idx="0">
                  <c:v>2019-2020 m.m.</c:v>
                </c:pt>
              </c:strCache>
            </c:strRef>
          </c:tx>
          <c:invertIfNegative val="0"/>
          <c:dLbls>
            <c:showLegendKey val="0"/>
            <c:showVal val="1"/>
            <c:showCatName val="0"/>
            <c:showSerName val="0"/>
            <c:showPercent val="0"/>
            <c:showBubbleSize val="0"/>
            <c:showLeaderLines val="0"/>
          </c:dLbls>
          <c:cat>
            <c:strRef>
              <c:f>Lapas1!$S$8:$S$12</c:f>
              <c:strCache>
                <c:ptCount val="5"/>
                <c:pt idx="0">
                  <c:v>Mokinių neturinčių blogų dantų proc.</c:v>
                </c:pt>
                <c:pt idx="1">
                  <c:v>Neturinčių sąkandžio patalogijos</c:v>
                </c:pt>
                <c:pt idx="2">
                  <c:v>Pavienių dantų</c:v>
                </c:pt>
                <c:pt idx="3">
                  <c:v>Pavienių dantų ir žandikaulio</c:v>
                </c:pt>
                <c:pt idx="4">
                  <c:v>Žandikaulio</c:v>
                </c:pt>
              </c:strCache>
            </c:strRef>
          </c:cat>
          <c:val>
            <c:numRef>
              <c:f>Lapas1!$V$8:$V$12</c:f>
              <c:numCache>
                <c:formatCode>General</c:formatCode>
                <c:ptCount val="5"/>
                <c:pt idx="0">
                  <c:v>12.77</c:v>
                </c:pt>
                <c:pt idx="1">
                  <c:v>61.7</c:v>
                </c:pt>
                <c:pt idx="2">
                  <c:v>19.7</c:v>
                </c:pt>
                <c:pt idx="3">
                  <c:v>0</c:v>
                </c:pt>
                <c:pt idx="4">
                  <c:v>18.600000000000001</c:v>
                </c:pt>
              </c:numCache>
            </c:numRef>
          </c:val>
        </c:ser>
        <c:dLbls>
          <c:showLegendKey val="0"/>
          <c:showVal val="0"/>
          <c:showCatName val="0"/>
          <c:showSerName val="0"/>
          <c:showPercent val="0"/>
          <c:showBubbleSize val="0"/>
        </c:dLbls>
        <c:gapWidth val="150"/>
        <c:axId val="112952320"/>
        <c:axId val="51633472"/>
      </c:barChart>
      <c:catAx>
        <c:axId val="112952320"/>
        <c:scaling>
          <c:orientation val="minMax"/>
        </c:scaling>
        <c:delete val="0"/>
        <c:axPos val="l"/>
        <c:majorTickMark val="out"/>
        <c:minorTickMark val="none"/>
        <c:tickLblPos val="nextTo"/>
        <c:crossAx val="51633472"/>
        <c:crosses val="autoZero"/>
        <c:auto val="1"/>
        <c:lblAlgn val="ctr"/>
        <c:lblOffset val="100"/>
        <c:noMultiLvlLbl val="0"/>
      </c:catAx>
      <c:valAx>
        <c:axId val="51633472"/>
        <c:scaling>
          <c:orientation val="minMax"/>
        </c:scaling>
        <c:delete val="0"/>
        <c:axPos val="b"/>
        <c:majorGridlines/>
        <c:numFmt formatCode="General" sourceLinked="1"/>
        <c:majorTickMark val="out"/>
        <c:minorTickMark val="none"/>
        <c:tickLblPos val="nextTo"/>
        <c:crossAx val="112952320"/>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8919072615923014E-2"/>
          <c:y val="5.1400554097404488E-2"/>
          <c:w val="0.74781605424321962"/>
          <c:h val="0.8326195683872849"/>
        </c:manualLayout>
      </c:layout>
      <c:lineChart>
        <c:grouping val="standard"/>
        <c:varyColors val="0"/>
        <c:ser>
          <c:idx val="0"/>
          <c:order val="0"/>
          <c:tx>
            <c:strRef>
              <c:f>Lapas1!$C$32</c:f>
              <c:strCache>
                <c:ptCount val="1"/>
                <c:pt idx="0">
                  <c:v>Plungės r.</c:v>
                </c:pt>
              </c:strCache>
            </c:strRef>
          </c:tx>
          <c:dLbls>
            <c:showLegendKey val="0"/>
            <c:showVal val="1"/>
            <c:showCatName val="0"/>
            <c:showSerName val="0"/>
            <c:showPercent val="0"/>
            <c:showBubbleSize val="0"/>
            <c:showLeaderLines val="0"/>
          </c:dLbls>
          <c:cat>
            <c:numRef>
              <c:f>Lapas1!$B$33:$B$38</c:f>
              <c:numCache>
                <c:formatCode>General</c:formatCode>
                <c:ptCount val="6"/>
                <c:pt idx="0">
                  <c:v>2014</c:v>
                </c:pt>
                <c:pt idx="1">
                  <c:v>2015</c:v>
                </c:pt>
                <c:pt idx="2">
                  <c:v>2016</c:v>
                </c:pt>
                <c:pt idx="3">
                  <c:v>2017</c:v>
                </c:pt>
                <c:pt idx="4">
                  <c:v>2018</c:v>
                </c:pt>
                <c:pt idx="5">
                  <c:v>2019</c:v>
                </c:pt>
              </c:numCache>
            </c:numRef>
          </c:cat>
          <c:val>
            <c:numRef>
              <c:f>Lapas1!$C$33:$C$38</c:f>
              <c:numCache>
                <c:formatCode>General</c:formatCode>
                <c:ptCount val="6"/>
                <c:pt idx="0">
                  <c:v>0.44</c:v>
                </c:pt>
                <c:pt idx="1">
                  <c:v>0</c:v>
                </c:pt>
                <c:pt idx="2">
                  <c:v>0.5</c:v>
                </c:pt>
                <c:pt idx="3">
                  <c:v>2.4</c:v>
                </c:pt>
                <c:pt idx="4">
                  <c:v>1.5</c:v>
                </c:pt>
                <c:pt idx="5">
                  <c:v>2</c:v>
                </c:pt>
              </c:numCache>
            </c:numRef>
          </c:val>
          <c:smooth val="0"/>
        </c:ser>
        <c:ser>
          <c:idx val="1"/>
          <c:order val="1"/>
          <c:tx>
            <c:strRef>
              <c:f>Lapas1!$D$32</c:f>
              <c:strCache>
                <c:ptCount val="1"/>
                <c:pt idx="0">
                  <c:v>Lietuva</c:v>
                </c:pt>
              </c:strCache>
            </c:strRef>
          </c:tx>
          <c:dLbls>
            <c:showLegendKey val="0"/>
            <c:showVal val="1"/>
            <c:showCatName val="0"/>
            <c:showSerName val="0"/>
            <c:showPercent val="0"/>
            <c:showBubbleSize val="0"/>
            <c:showLeaderLines val="0"/>
          </c:dLbls>
          <c:cat>
            <c:numRef>
              <c:f>Lapas1!$B$33:$B$38</c:f>
              <c:numCache>
                <c:formatCode>General</c:formatCode>
                <c:ptCount val="6"/>
                <c:pt idx="0">
                  <c:v>2014</c:v>
                </c:pt>
                <c:pt idx="1">
                  <c:v>2015</c:v>
                </c:pt>
                <c:pt idx="2">
                  <c:v>2016</c:v>
                </c:pt>
                <c:pt idx="3">
                  <c:v>2017</c:v>
                </c:pt>
                <c:pt idx="4">
                  <c:v>2018</c:v>
                </c:pt>
                <c:pt idx="5">
                  <c:v>2019</c:v>
                </c:pt>
              </c:numCache>
            </c:numRef>
          </c:cat>
          <c:val>
            <c:numRef>
              <c:f>Lapas1!$D$33:$D$38</c:f>
              <c:numCache>
                <c:formatCode>General</c:formatCode>
                <c:ptCount val="6"/>
                <c:pt idx="0">
                  <c:v>0.95</c:v>
                </c:pt>
                <c:pt idx="1">
                  <c:v>1.02</c:v>
                </c:pt>
                <c:pt idx="2">
                  <c:v>0.9</c:v>
                </c:pt>
                <c:pt idx="3">
                  <c:v>1.1000000000000001</c:v>
                </c:pt>
                <c:pt idx="4">
                  <c:v>0.9</c:v>
                </c:pt>
                <c:pt idx="5">
                  <c:v>1</c:v>
                </c:pt>
              </c:numCache>
            </c:numRef>
          </c:val>
          <c:smooth val="0"/>
        </c:ser>
        <c:ser>
          <c:idx val="2"/>
          <c:order val="2"/>
          <c:tx>
            <c:strRef>
              <c:f>Lapas1!$E$32</c:f>
              <c:strCache>
                <c:ptCount val="1"/>
                <c:pt idx="0">
                  <c:v>Telšių apskr.</c:v>
                </c:pt>
              </c:strCache>
            </c:strRef>
          </c:tx>
          <c:dLbls>
            <c:showLegendKey val="0"/>
            <c:showVal val="1"/>
            <c:showCatName val="0"/>
            <c:showSerName val="0"/>
            <c:showPercent val="0"/>
            <c:showBubbleSize val="0"/>
            <c:showLeaderLines val="0"/>
          </c:dLbls>
          <c:cat>
            <c:numRef>
              <c:f>Lapas1!$B$33:$B$38</c:f>
              <c:numCache>
                <c:formatCode>General</c:formatCode>
                <c:ptCount val="6"/>
                <c:pt idx="0">
                  <c:v>2014</c:v>
                </c:pt>
                <c:pt idx="1">
                  <c:v>2015</c:v>
                </c:pt>
                <c:pt idx="2">
                  <c:v>2016</c:v>
                </c:pt>
                <c:pt idx="3">
                  <c:v>2017</c:v>
                </c:pt>
                <c:pt idx="4">
                  <c:v>2018</c:v>
                </c:pt>
                <c:pt idx="5">
                  <c:v>2019</c:v>
                </c:pt>
              </c:numCache>
            </c:numRef>
          </c:cat>
          <c:val>
            <c:numRef>
              <c:f>Lapas1!$E$33:$E$38</c:f>
              <c:numCache>
                <c:formatCode>General</c:formatCode>
                <c:ptCount val="6"/>
                <c:pt idx="0">
                  <c:v>0.44</c:v>
                </c:pt>
                <c:pt idx="1">
                  <c:v>1.23</c:v>
                </c:pt>
                <c:pt idx="2">
                  <c:v>0.9</c:v>
                </c:pt>
                <c:pt idx="3">
                  <c:v>1.2</c:v>
                </c:pt>
                <c:pt idx="4">
                  <c:v>1.2</c:v>
                </c:pt>
                <c:pt idx="5">
                  <c:v>1.4</c:v>
                </c:pt>
              </c:numCache>
            </c:numRef>
          </c:val>
          <c:smooth val="0"/>
        </c:ser>
        <c:dLbls>
          <c:showLegendKey val="0"/>
          <c:showVal val="0"/>
          <c:showCatName val="0"/>
          <c:showSerName val="0"/>
          <c:showPercent val="0"/>
          <c:showBubbleSize val="0"/>
        </c:dLbls>
        <c:marker val="1"/>
        <c:smooth val="0"/>
        <c:axId val="112954880"/>
        <c:axId val="51645248"/>
      </c:lineChart>
      <c:catAx>
        <c:axId val="112954880"/>
        <c:scaling>
          <c:orientation val="minMax"/>
        </c:scaling>
        <c:delete val="0"/>
        <c:axPos val="b"/>
        <c:numFmt formatCode="General" sourceLinked="1"/>
        <c:majorTickMark val="out"/>
        <c:minorTickMark val="none"/>
        <c:tickLblPos val="nextTo"/>
        <c:crossAx val="51645248"/>
        <c:crosses val="autoZero"/>
        <c:auto val="1"/>
        <c:lblAlgn val="ctr"/>
        <c:lblOffset val="100"/>
        <c:noMultiLvlLbl val="0"/>
      </c:catAx>
      <c:valAx>
        <c:axId val="51645248"/>
        <c:scaling>
          <c:orientation val="minMax"/>
        </c:scaling>
        <c:delete val="0"/>
        <c:axPos val="l"/>
        <c:majorGridlines/>
        <c:numFmt formatCode="General" sourceLinked="1"/>
        <c:majorTickMark val="out"/>
        <c:minorTickMark val="none"/>
        <c:tickLblPos val="nextTo"/>
        <c:crossAx val="112954880"/>
        <c:crosses val="autoZero"/>
        <c:crossBetween val="between"/>
      </c:valAx>
    </c:plotArea>
    <c:legend>
      <c:legendPos val="r"/>
      <c:layout>
        <c:manualLayout>
          <c:xMode val="edge"/>
          <c:yMode val="edge"/>
          <c:x val="0.8295129046369204"/>
          <c:y val="0.1614610673665792"/>
          <c:w val="0.15382042869641294"/>
          <c:h val="0.73263305628463105"/>
        </c:manualLayout>
      </c:layout>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4434016131895761"/>
          <c:y val="0.29660145703744073"/>
          <c:w val="0.40666906581832662"/>
          <c:h val="0.53090209785829279"/>
        </c:manualLayout>
      </c:layout>
      <c:radarChart>
        <c:radarStyle val="marker"/>
        <c:varyColors val="0"/>
        <c:ser>
          <c:idx val="0"/>
          <c:order val="0"/>
          <c:tx>
            <c:strRef>
              <c:f>Lapas1!$S$38</c:f>
              <c:strCache>
                <c:ptCount val="1"/>
                <c:pt idx="0">
                  <c:v>Plungės r. sav.</c:v>
                </c:pt>
              </c:strCache>
            </c:strRef>
          </c:tx>
          <c:dLbls>
            <c:showLegendKey val="0"/>
            <c:showVal val="1"/>
            <c:showCatName val="0"/>
            <c:showSerName val="0"/>
            <c:showPercent val="0"/>
            <c:showBubbleSize val="0"/>
            <c:showLeaderLines val="0"/>
          </c:dLbls>
          <c:cat>
            <c:strRef>
              <c:f>Lapas1!$T$37:$W$37</c:f>
              <c:strCache>
                <c:ptCount val="4"/>
                <c:pt idx="0">
                  <c:v>atrankinė mamografinės patikros dėl krūties vėžio prevencinė programa </c:v>
                </c:pt>
                <c:pt idx="1">
                  <c:v>gimdos kaklelio piktybinių navikų prevencinė programa</c:v>
                </c:pt>
                <c:pt idx="2">
                  <c:v>storosios žarnos vėžio ankstyvoji diagnostikos programa</c:v>
                </c:pt>
                <c:pt idx="3">
                  <c:v>širdies ir kraujagyslių ligų ankstyvoji diagnostinė programa</c:v>
                </c:pt>
              </c:strCache>
            </c:strRef>
          </c:cat>
          <c:val>
            <c:numRef>
              <c:f>Lapas1!$T$38:$W$38</c:f>
              <c:numCache>
                <c:formatCode>General</c:formatCode>
                <c:ptCount val="4"/>
                <c:pt idx="0">
                  <c:v>0.62</c:v>
                </c:pt>
                <c:pt idx="1">
                  <c:v>0.89</c:v>
                </c:pt>
                <c:pt idx="2">
                  <c:v>1.05</c:v>
                </c:pt>
                <c:pt idx="3">
                  <c:v>1.02</c:v>
                </c:pt>
              </c:numCache>
            </c:numRef>
          </c:val>
        </c:ser>
        <c:ser>
          <c:idx val="1"/>
          <c:order val="1"/>
          <c:tx>
            <c:strRef>
              <c:f>Lapas1!$S$39</c:f>
              <c:strCache>
                <c:ptCount val="1"/>
                <c:pt idx="0">
                  <c:v>Lietuva</c:v>
                </c:pt>
              </c:strCache>
            </c:strRef>
          </c:tx>
          <c:cat>
            <c:strRef>
              <c:f>Lapas1!$T$37:$W$37</c:f>
              <c:strCache>
                <c:ptCount val="4"/>
                <c:pt idx="0">
                  <c:v>atrankinė mamografinės patikros dėl krūties vėžio prevencinė programa </c:v>
                </c:pt>
                <c:pt idx="1">
                  <c:v>gimdos kaklelio piktybinių navikų prevencinė programa</c:v>
                </c:pt>
                <c:pt idx="2">
                  <c:v>storosios žarnos vėžio ankstyvoji diagnostikos programa</c:v>
                </c:pt>
                <c:pt idx="3">
                  <c:v>širdies ir kraujagyslių ligų ankstyvoji diagnostinė programa</c:v>
                </c:pt>
              </c:strCache>
            </c:strRef>
          </c:cat>
          <c:val>
            <c:numRef>
              <c:f>Lapas1!$T$39:$W$39</c:f>
              <c:numCache>
                <c:formatCode>General</c:formatCode>
                <c:ptCount val="4"/>
                <c:pt idx="0">
                  <c:v>1</c:v>
                </c:pt>
                <c:pt idx="1">
                  <c:v>1</c:v>
                </c:pt>
                <c:pt idx="2">
                  <c:v>1</c:v>
                </c:pt>
                <c:pt idx="3">
                  <c:v>1</c:v>
                </c:pt>
              </c:numCache>
            </c:numRef>
          </c:val>
        </c:ser>
        <c:dLbls>
          <c:showLegendKey val="0"/>
          <c:showVal val="0"/>
          <c:showCatName val="0"/>
          <c:showSerName val="0"/>
          <c:showPercent val="0"/>
          <c:showBubbleSize val="0"/>
        </c:dLbls>
        <c:axId val="113087488"/>
        <c:axId val="51646976"/>
      </c:radarChart>
      <c:catAx>
        <c:axId val="113087488"/>
        <c:scaling>
          <c:orientation val="minMax"/>
        </c:scaling>
        <c:delete val="0"/>
        <c:axPos val="b"/>
        <c:majorGridlines/>
        <c:majorTickMark val="out"/>
        <c:minorTickMark val="none"/>
        <c:tickLblPos val="nextTo"/>
        <c:crossAx val="51646976"/>
        <c:crosses val="autoZero"/>
        <c:auto val="1"/>
        <c:lblAlgn val="ctr"/>
        <c:lblOffset val="100"/>
        <c:noMultiLvlLbl val="0"/>
      </c:catAx>
      <c:valAx>
        <c:axId val="51646976"/>
        <c:scaling>
          <c:orientation val="minMax"/>
        </c:scaling>
        <c:delete val="0"/>
        <c:axPos val="l"/>
        <c:majorGridlines/>
        <c:numFmt formatCode="General" sourceLinked="1"/>
        <c:majorTickMark val="cross"/>
        <c:minorTickMark val="none"/>
        <c:tickLblPos val="nextTo"/>
        <c:crossAx val="113087488"/>
        <c:crosses val="autoZero"/>
        <c:crossBetween val="between"/>
      </c:valAx>
    </c:plotArea>
    <c:legend>
      <c:legendPos val="r"/>
      <c:layout>
        <c:manualLayout>
          <c:xMode val="edge"/>
          <c:yMode val="edge"/>
          <c:x val="0.82946945160191354"/>
          <c:y val="8.3340537086802075E-3"/>
          <c:w val="0.15831597973330255"/>
          <c:h val="0.59336030912802562"/>
        </c:manualLayout>
      </c:layout>
      <c:overlay val="0"/>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988407699037624E-2"/>
          <c:y val="5.1400554097404488E-2"/>
          <c:w val="0.7325244969378828"/>
          <c:h val="0.8326195683872849"/>
        </c:manualLayout>
      </c:layout>
      <c:lineChart>
        <c:grouping val="standard"/>
        <c:varyColors val="0"/>
        <c:ser>
          <c:idx val="0"/>
          <c:order val="0"/>
          <c:tx>
            <c:strRef>
              <c:f>Lapas1!$E$51</c:f>
              <c:strCache>
                <c:ptCount val="1"/>
                <c:pt idx="0">
                  <c:v>Plungės r.</c:v>
                </c:pt>
              </c:strCache>
            </c:strRef>
          </c:tx>
          <c:dLbls>
            <c:showLegendKey val="0"/>
            <c:showVal val="1"/>
            <c:showCatName val="0"/>
            <c:showSerName val="0"/>
            <c:showPercent val="0"/>
            <c:showBubbleSize val="0"/>
            <c:showLeaderLines val="0"/>
          </c:dLbls>
          <c:cat>
            <c:numRef>
              <c:f>Lapas1!$D$52:$D$57</c:f>
              <c:numCache>
                <c:formatCode>General</c:formatCode>
                <c:ptCount val="6"/>
                <c:pt idx="0">
                  <c:v>2014</c:v>
                </c:pt>
                <c:pt idx="1">
                  <c:v>2015</c:v>
                </c:pt>
                <c:pt idx="2">
                  <c:v>2016</c:v>
                </c:pt>
                <c:pt idx="3">
                  <c:v>2017</c:v>
                </c:pt>
                <c:pt idx="4">
                  <c:v>2018</c:v>
                </c:pt>
                <c:pt idx="5">
                  <c:v>2019</c:v>
                </c:pt>
              </c:numCache>
            </c:numRef>
          </c:cat>
          <c:val>
            <c:numRef>
              <c:f>Lapas1!$E$52:$E$57</c:f>
              <c:numCache>
                <c:formatCode>General</c:formatCode>
                <c:ptCount val="6"/>
                <c:pt idx="0">
                  <c:v>31.64</c:v>
                </c:pt>
                <c:pt idx="1">
                  <c:v>29.31</c:v>
                </c:pt>
                <c:pt idx="2">
                  <c:v>29.6</c:v>
                </c:pt>
                <c:pt idx="3">
                  <c:v>29.3</c:v>
                </c:pt>
                <c:pt idx="4">
                  <c:v>29.6</c:v>
                </c:pt>
                <c:pt idx="5">
                  <c:v>33</c:v>
                </c:pt>
              </c:numCache>
            </c:numRef>
          </c:val>
          <c:smooth val="0"/>
        </c:ser>
        <c:ser>
          <c:idx val="1"/>
          <c:order val="1"/>
          <c:tx>
            <c:strRef>
              <c:f>Lapas1!$F$51</c:f>
              <c:strCache>
                <c:ptCount val="1"/>
                <c:pt idx="0">
                  <c:v>Lietuva</c:v>
                </c:pt>
              </c:strCache>
            </c:strRef>
          </c:tx>
          <c:dLbls>
            <c:showLegendKey val="0"/>
            <c:showVal val="1"/>
            <c:showCatName val="0"/>
            <c:showSerName val="0"/>
            <c:showPercent val="0"/>
            <c:showBubbleSize val="0"/>
            <c:showLeaderLines val="0"/>
          </c:dLbls>
          <c:cat>
            <c:numRef>
              <c:f>Lapas1!$D$52:$D$57</c:f>
              <c:numCache>
                <c:formatCode>General</c:formatCode>
                <c:ptCount val="6"/>
                <c:pt idx="0">
                  <c:v>2014</c:v>
                </c:pt>
                <c:pt idx="1">
                  <c:v>2015</c:v>
                </c:pt>
                <c:pt idx="2">
                  <c:v>2016</c:v>
                </c:pt>
                <c:pt idx="3">
                  <c:v>2017</c:v>
                </c:pt>
                <c:pt idx="4">
                  <c:v>2018</c:v>
                </c:pt>
                <c:pt idx="5">
                  <c:v>2019</c:v>
                </c:pt>
              </c:numCache>
            </c:numRef>
          </c:cat>
          <c:val>
            <c:numRef>
              <c:f>Lapas1!$F$52:$F$57</c:f>
              <c:numCache>
                <c:formatCode>General</c:formatCode>
                <c:ptCount val="6"/>
                <c:pt idx="0">
                  <c:v>43.66</c:v>
                </c:pt>
                <c:pt idx="1">
                  <c:v>48.4</c:v>
                </c:pt>
                <c:pt idx="2">
                  <c:v>46.5</c:v>
                </c:pt>
                <c:pt idx="3">
                  <c:v>48.6</c:v>
                </c:pt>
                <c:pt idx="4">
                  <c:v>50.2</c:v>
                </c:pt>
                <c:pt idx="5">
                  <c:v>52.9</c:v>
                </c:pt>
              </c:numCache>
            </c:numRef>
          </c:val>
          <c:smooth val="0"/>
        </c:ser>
        <c:ser>
          <c:idx val="2"/>
          <c:order val="2"/>
          <c:tx>
            <c:strRef>
              <c:f>Lapas1!$G$51</c:f>
              <c:strCache>
                <c:ptCount val="1"/>
                <c:pt idx="0">
                  <c:v>Telšių apskr.</c:v>
                </c:pt>
              </c:strCache>
            </c:strRef>
          </c:tx>
          <c:dLbls>
            <c:showLegendKey val="0"/>
            <c:showVal val="1"/>
            <c:showCatName val="0"/>
            <c:showSerName val="0"/>
            <c:showPercent val="0"/>
            <c:showBubbleSize val="0"/>
            <c:showLeaderLines val="0"/>
          </c:dLbls>
          <c:cat>
            <c:numRef>
              <c:f>Lapas1!$D$52:$D$57</c:f>
              <c:numCache>
                <c:formatCode>General</c:formatCode>
                <c:ptCount val="6"/>
                <c:pt idx="0">
                  <c:v>2014</c:v>
                </c:pt>
                <c:pt idx="1">
                  <c:v>2015</c:v>
                </c:pt>
                <c:pt idx="2">
                  <c:v>2016</c:v>
                </c:pt>
                <c:pt idx="3">
                  <c:v>2017</c:v>
                </c:pt>
                <c:pt idx="4">
                  <c:v>2018</c:v>
                </c:pt>
                <c:pt idx="5">
                  <c:v>2019</c:v>
                </c:pt>
              </c:numCache>
            </c:numRef>
          </c:cat>
          <c:val>
            <c:numRef>
              <c:f>Lapas1!$G$52:$G$57</c:f>
              <c:numCache>
                <c:formatCode>General</c:formatCode>
                <c:ptCount val="6"/>
                <c:pt idx="0">
                  <c:v>41.65</c:v>
                </c:pt>
                <c:pt idx="1">
                  <c:v>43.58</c:v>
                </c:pt>
                <c:pt idx="2">
                  <c:v>43.6</c:v>
                </c:pt>
                <c:pt idx="3">
                  <c:v>46.3</c:v>
                </c:pt>
                <c:pt idx="4">
                  <c:v>48.2</c:v>
                </c:pt>
                <c:pt idx="5">
                  <c:v>52.4</c:v>
                </c:pt>
              </c:numCache>
            </c:numRef>
          </c:val>
          <c:smooth val="0"/>
        </c:ser>
        <c:dLbls>
          <c:showLegendKey val="0"/>
          <c:showVal val="0"/>
          <c:showCatName val="0"/>
          <c:showSerName val="0"/>
          <c:showPercent val="0"/>
          <c:showBubbleSize val="0"/>
        </c:dLbls>
        <c:marker val="1"/>
        <c:smooth val="0"/>
        <c:axId val="112952832"/>
        <c:axId val="51645824"/>
      </c:lineChart>
      <c:catAx>
        <c:axId val="112952832"/>
        <c:scaling>
          <c:orientation val="minMax"/>
        </c:scaling>
        <c:delete val="0"/>
        <c:axPos val="b"/>
        <c:numFmt formatCode="General" sourceLinked="1"/>
        <c:majorTickMark val="out"/>
        <c:minorTickMark val="none"/>
        <c:tickLblPos val="nextTo"/>
        <c:crossAx val="51645824"/>
        <c:crosses val="autoZero"/>
        <c:auto val="1"/>
        <c:lblAlgn val="ctr"/>
        <c:lblOffset val="100"/>
        <c:noMultiLvlLbl val="0"/>
      </c:catAx>
      <c:valAx>
        <c:axId val="51645824"/>
        <c:scaling>
          <c:orientation val="minMax"/>
        </c:scaling>
        <c:delete val="0"/>
        <c:axPos val="l"/>
        <c:majorGridlines/>
        <c:numFmt formatCode="General" sourceLinked="1"/>
        <c:majorTickMark val="out"/>
        <c:minorTickMark val="none"/>
        <c:tickLblPos val="nextTo"/>
        <c:crossAx val="112952832"/>
        <c:crosses val="autoZero"/>
        <c:crossBetween val="between"/>
        <c:majorUnit val="25"/>
      </c:valAx>
    </c:plotArea>
    <c:legend>
      <c:legendPos val="r"/>
      <c:layout>
        <c:manualLayout>
          <c:xMode val="edge"/>
          <c:yMode val="edge"/>
          <c:x val="0.80729068241469815"/>
          <c:y val="0.20312773403324585"/>
          <c:w val="0.17604265091863516"/>
          <c:h val="0.69096638961796442"/>
        </c:manualLayout>
      </c:layout>
      <c:overlay val="0"/>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Lapas1!$C$59</c:f>
              <c:strCache>
                <c:ptCount val="1"/>
                <c:pt idx="0">
                  <c:v>Plungės r.</c:v>
                </c:pt>
              </c:strCache>
            </c:strRef>
          </c:tx>
          <c:dLbls>
            <c:showLegendKey val="0"/>
            <c:showVal val="1"/>
            <c:showCatName val="0"/>
            <c:showSerName val="0"/>
            <c:showPercent val="0"/>
            <c:showBubbleSize val="0"/>
            <c:showLeaderLines val="0"/>
          </c:dLbls>
          <c:cat>
            <c:numRef>
              <c:f>Lapas1!$B$60:$B$65</c:f>
              <c:numCache>
                <c:formatCode>General</c:formatCode>
                <c:ptCount val="6"/>
                <c:pt idx="0">
                  <c:v>2014</c:v>
                </c:pt>
                <c:pt idx="1">
                  <c:v>2015</c:v>
                </c:pt>
                <c:pt idx="2">
                  <c:v>2016</c:v>
                </c:pt>
                <c:pt idx="3">
                  <c:v>2017</c:v>
                </c:pt>
                <c:pt idx="4">
                  <c:v>2018</c:v>
                </c:pt>
                <c:pt idx="5">
                  <c:v>2019</c:v>
                </c:pt>
              </c:numCache>
            </c:numRef>
          </c:cat>
          <c:val>
            <c:numRef>
              <c:f>Lapas1!$C$60:$C$65</c:f>
              <c:numCache>
                <c:formatCode>General</c:formatCode>
                <c:ptCount val="6"/>
                <c:pt idx="0">
                  <c:v>44.82</c:v>
                </c:pt>
                <c:pt idx="1">
                  <c:v>43.52</c:v>
                </c:pt>
                <c:pt idx="2">
                  <c:v>45.6</c:v>
                </c:pt>
                <c:pt idx="3">
                  <c:v>46.3</c:v>
                </c:pt>
                <c:pt idx="4">
                  <c:v>47.5</c:v>
                </c:pt>
                <c:pt idx="5">
                  <c:v>50.4</c:v>
                </c:pt>
              </c:numCache>
            </c:numRef>
          </c:val>
          <c:smooth val="0"/>
        </c:ser>
        <c:ser>
          <c:idx val="1"/>
          <c:order val="1"/>
          <c:tx>
            <c:strRef>
              <c:f>Lapas1!$D$59</c:f>
              <c:strCache>
                <c:ptCount val="1"/>
                <c:pt idx="0">
                  <c:v>Lietuva</c:v>
                </c:pt>
              </c:strCache>
            </c:strRef>
          </c:tx>
          <c:dLbls>
            <c:showLegendKey val="0"/>
            <c:showVal val="1"/>
            <c:showCatName val="0"/>
            <c:showSerName val="0"/>
            <c:showPercent val="0"/>
            <c:showBubbleSize val="0"/>
            <c:showLeaderLines val="0"/>
          </c:dLbls>
          <c:cat>
            <c:numRef>
              <c:f>Lapas1!$B$60:$B$65</c:f>
              <c:numCache>
                <c:formatCode>General</c:formatCode>
                <c:ptCount val="6"/>
                <c:pt idx="0">
                  <c:v>2014</c:v>
                </c:pt>
                <c:pt idx="1">
                  <c:v>2015</c:v>
                </c:pt>
                <c:pt idx="2">
                  <c:v>2016</c:v>
                </c:pt>
                <c:pt idx="3">
                  <c:v>2017</c:v>
                </c:pt>
                <c:pt idx="4">
                  <c:v>2018</c:v>
                </c:pt>
                <c:pt idx="5">
                  <c:v>2019</c:v>
                </c:pt>
              </c:numCache>
            </c:numRef>
          </c:cat>
          <c:val>
            <c:numRef>
              <c:f>Lapas1!$D$60:$D$65</c:f>
              <c:numCache>
                <c:formatCode>General</c:formatCode>
                <c:ptCount val="6"/>
                <c:pt idx="0">
                  <c:v>49.56</c:v>
                </c:pt>
                <c:pt idx="1">
                  <c:v>50.24</c:v>
                </c:pt>
                <c:pt idx="2">
                  <c:v>52.5</c:v>
                </c:pt>
                <c:pt idx="3">
                  <c:v>52.8</c:v>
                </c:pt>
                <c:pt idx="4">
                  <c:v>52.7</c:v>
                </c:pt>
                <c:pt idx="5">
                  <c:v>56.4</c:v>
                </c:pt>
              </c:numCache>
            </c:numRef>
          </c:val>
          <c:smooth val="0"/>
        </c:ser>
        <c:ser>
          <c:idx val="2"/>
          <c:order val="2"/>
          <c:tx>
            <c:strRef>
              <c:f>Lapas1!$E$59</c:f>
              <c:strCache>
                <c:ptCount val="1"/>
                <c:pt idx="0">
                  <c:v>Telšių apskr.</c:v>
                </c:pt>
              </c:strCache>
            </c:strRef>
          </c:tx>
          <c:dLbls>
            <c:showLegendKey val="0"/>
            <c:showVal val="1"/>
            <c:showCatName val="0"/>
            <c:showSerName val="0"/>
            <c:showPercent val="0"/>
            <c:showBubbleSize val="0"/>
            <c:showLeaderLines val="0"/>
          </c:dLbls>
          <c:cat>
            <c:numRef>
              <c:f>Lapas1!$B$60:$B$65</c:f>
              <c:numCache>
                <c:formatCode>General</c:formatCode>
                <c:ptCount val="6"/>
                <c:pt idx="0">
                  <c:v>2014</c:v>
                </c:pt>
                <c:pt idx="1">
                  <c:v>2015</c:v>
                </c:pt>
                <c:pt idx="2">
                  <c:v>2016</c:v>
                </c:pt>
                <c:pt idx="3">
                  <c:v>2017</c:v>
                </c:pt>
                <c:pt idx="4">
                  <c:v>2018</c:v>
                </c:pt>
                <c:pt idx="5">
                  <c:v>2019</c:v>
                </c:pt>
              </c:numCache>
            </c:numRef>
          </c:cat>
          <c:val>
            <c:numRef>
              <c:f>Lapas1!$E$60:$E$65</c:f>
              <c:numCache>
                <c:formatCode>General</c:formatCode>
                <c:ptCount val="6"/>
                <c:pt idx="0">
                  <c:v>50.42</c:v>
                </c:pt>
                <c:pt idx="1">
                  <c:v>50.92</c:v>
                </c:pt>
                <c:pt idx="2">
                  <c:v>53.5</c:v>
                </c:pt>
                <c:pt idx="3">
                  <c:v>52.8</c:v>
                </c:pt>
                <c:pt idx="4">
                  <c:v>54.8</c:v>
                </c:pt>
                <c:pt idx="5">
                  <c:v>59</c:v>
                </c:pt>
              </c:numCache>
            </c:numRef>
          </c:val>
          <c:smooth val="0"/>
        </c:ser>
        <c:dLbls>
          <c:showLegendKey val="0"/>
          <c:showVal val="0"/>
          <c:showCatName val="0"/>
          <c:showSerName val="0"/>
          <c:showPercent val="0"/>
          <c:showBubbleSize val="0"/>
        </c:dLbls>
        <c:marker val="1"/>
        <c:smooth val="0"/>
        <c:axId val="113088000"/>
        <c:axId val="51648128"/>
      </c:lineChart>
      <c:catAx>
        <c:axId val="113088000"/>
        <c:scaling>
          <c:orientation val="minMax"/>
        </c:scaling>
        <c:delete val="0"/>
        <c:axPos val="b"/>
        <c:numFmt formatCode="General" sourceLinked="1"/>
        <c:majorTickMark val="out"/>
        <c:minorTickMark val="none"/>
        <c:tickLblPos val="nextTo"/>
        <c:crossAx val="51648128"/>
        <c:crosses val="autoZero"/>
        <c:auto val="1"/>
        <c:lblAlgn val="ctr"/>
        <c:lblOffset val="100"/>
        <c:noMultiLvlLbl val="0"/>
      </c:catAx>
      <c:valAx>
        <c:axId val="51648128"/>
        <c:scaling>
          <c:orientation val="minMax"/>
          <c:min val="20"/>
        </c:scaling>
        <c:delete val="0"/>
        <c:axPos val="l"/>
        <c:majorGridlines/>
        <c:numFmt formatCode="General" sourceLinked="1"/>
        <c:majorTickMark val="out"/>
        <c:minorTickMark val="none"/>
        <c:tickLblPos val="nextTo"/>
        <c:crossAx val="113088000"/>
        <c:crosses val="autoZero"/>
        <c:crossBetween val="between"/>
        <c:majorUnit val="10"/>
      </c:valAx>
    </c:plotArea>
    <c:legend>
      <c:legendPos val="r"/>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9421F-DD22-40AA-B939-E0D937673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EE0F933D</Template>
  <TotalTime>60</TotalTime>
  <Pages>24</Pages>
  <Words>29919</Words>
  <Characters>17054</Characters>
  <Application>Microsoft Office Word</Application>
  <DocSecurity>0</DocSecurity>
  <Lines>142</Lines>
  <Paragraphs>93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46880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vartotojas</dc:creator>
  <cp:lastModifiedBy>Jovita Šumskienė</cp:lastModifiedBy>
  <cp:revision>3</cp:revision>
  <cp:lastPrinted>2021-03-10T06:37:00Z</cp:lastPrinted>
  <dcterms:created xsi:type="dcterms:W3CDTF">2021-04-06T14:02:00Z</dcterms:created>
  <dcterms:modified xsi:type="dcterms:W3CDTF">2021-04-22T10:58:00Z</dcterms:modified>
</cp:coreProperties>
</file>