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E6F" w:rsidRDefault="00410E6F" w:rsidP="00191085">
      <w:pPr>
        <w:ind w:firstLine="0"/>
        <w:jc w:val="right"/>
        <w:rPr>
          <w:b/>
          <w:noProof/>
          <w:sz w:val="28"/>
          <w:lang w:eastAsia="lt-LT"/>
        </w:rPr>
      </w:pPr>
      <w:r w:rsidRPr="00191085">
        <w:rPr>
          <w:b/>
          <w:noProof/>
          <w:szCs w:val="24"/>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3C1FB9" w:rsidRDefault="00D10018" w:rsidP="009E3C07">
      <w:pPr>
        <w:ind w:firstLine="0"/>
        <w:jc w:val="center"/>
        <w:rPr>
          <w:rStyle w:val="Komentaronuoroda"/>
          <w:sz w:val="24"/>
        </w:rPr>
      </w:pPr>
      <w:r>
        <w:rPr>
          <w:b/>
          <w:caps/>
          <w:sz w:val="28"/>
          <w:szCs w:val="28"/>
        </w:rPr>
        <w:t xml:space="preserve">DĖL </w:t>
      </w:r>
      <w:r w:rsidR="00DC2FD3" w:rsidRPr="005F1D17">
        <w:rPr>
          <w:b/>
          <w:caps/>
          <w:sz w:val="28"/>
          <w:szCs w:val="28"/>
        </w:rPr>
        <w:t xml:space="preserve">Plungės rajono savivaldybės </w:t>
      </w:r>
      <w:r w:rsidR="00DC2FD3">
        <w:rPr>
          <w:b/>
          <w:caps/>
          <w:sz w:val="28"/>
          <w:szCs w:val="28"/>
        </w:rPr>
        <w:t xml:space="preserve">ŠVIETIMO </w:t>
      </w:r>
      <w:r w:rsidR="00DC2FD3" w:rsidRPr="005F1D17">
        <w:rPr>
          <w:b/>
          <w:caps/>
          <w:sz w:val="28"/>
          <w:szCs w:val="28"/>
        </w:rPr>
        <w:t>įstaigų</w:t>
      </w:r>
      <w:r w:rsidR="00234759">
        <w:rPr>
          <w:b/>
          <w:caps/>
          <w:sz w:val="28"/>
          <w:szCs w:val="28"/>
        </w:rPr>
        <w:t>,</w:t>
      </w:r>
      <w:r w:rsidR="000E51FC" w:rsidRPr="000E51FC">
        <w:rPr>
          <w:b/>
          <w:caps/>
          <w:sz w:val="28"/>
          <w:szCs w:val="28"/>
        </w:rPr>
        <w:t xml:space="preserve"> PLUNGĖS PASL</w:t>
      </w:r>
      <w:r>
        <w:rPr>
          <w:b/>
          <w:caps/>
          <w:sz w:val="28"/>
          <w:szCs w:val="28"/>
        </w:rPr>
        <w:t>AUGŲ IR ŠVIETIMO PAGALBOS CENT</w:t>
      </w:r>
      <w:r w:rsidR="00A56C5E">
        <w:rPr>
          <w:b/>
          <w:caps/>
          <w:sz w:val="28"/>
          <w:szCs w:val="28"/>
        </w:rPr>
        <w:t>R</w:t>
      </w:r>
      <w:r>
        <w:rPr>
          <w:b/>
          <w:caps/>
          <w:sz w:val="28"/>
          <w:szCs w:val="28"/>
        </w:rPr>
        <w:t xml:space="preserve">o </w:t>
      </w:r>
      <w:r w:rsidR="00DC2FD3">
        <w:rPr>
          <w:b/>
          <w:caps/>
          <w:sz w:val="28"/>
          <w:szCs w:val="28"/>
        </w:rPr>
        <w:t xml:space="preserve">pedagoginių </w:t>
      </w:r>
      <w:r w:rsidR="00CE3CF1">
        <w:rPr>
          <w:b/>
          <w:caps/>
          <w:sz w:val="28"/>
          <w:szCs w:val="28"/>
        </w:rPr>
        <w:t xml:space="preserve">pareigybių </w:t>
      </w:r>
      <w:r w:rsidR="00DC2FD3">
        <w:rPr>
          <w:b/>
          <w:caps/>
          <w:sz w:val="28"/>
          <w:szCs w:val="28"/>
        </w:rPr>
        <w:t>IR</w:t>
      </w:r>
      <w:r w:rsidR="00DC2FD3" w:rsidRPr="00D9455E">
        <w:rPr>
          <w:b/>
          <w:caps/>
          <w:sz w:val="28"/>
          <w:szCs w:val="28"/>
        </w:rPr>
        <w:t xml:space="preserve"> NEPEDAGOGI</w:t>
      </w:r>
      <w:r w:rsidR="00DC2FD3">
        <w:rPr>
          <w:b/>
          <w:caps/>
          <w:sz w:val="28"/>
          <w:szCs w:val="28"/>
        </w:rPr>
        <w:t>N</w:t>
      </w:r>
      <w:r w:rsidR="00DC2FD3" w:rsidRPr="00D9455E">
        <w:rPr>
          <w:b/>
          <w:caps/>
          <w:sz w:val="28"/>
          <w:szCs w:val="28"/>
        </w:rPr>
        <w:t>IŲ PAR</w:t>
      </w:r>
      <w:r w:rsidR="00DC2FD3">
        <w:rPr>
          <w:b/>
          <w:caps/>
          <w:sz w:val="28"/>
          <w:szCs w:val="28"/>
        </w:rPr>
        <w:t>EIGYBIŲ, FINANSUOJAMŲ IŠ MOKymo</w:t>
      </w:r>
      <w:r w:rsidR="00DC2FD3" w:rsidRPr="00D9455E">
        <w:rPr>
          <w:b/>
          <w:caps/>
          <w:sz w:val="28"/>
          <w:szCs w:val="28"/>
        </w:rPr>
        <w:t xml:space="preserve"> LĖŠŲ</w:t>
      </w:r>
      <w:r w:rsidR="00DC2FD3">
        <w:rPr>
          <w:b/>
          <w:caps/>
          <w:sz w:val="28"/>
          <w:szCs w:val="28"/>
        </w:rPr>
        <w:t xml:space="preserve">, </w:t>
      </w:r>
      <w:r w:rsidRPr="00D10018">
        <w:rPr>
          <w:b/>
          <w:caps/>
          <w:sz w:val="28"/>
          <w:szCs w:val="28"/>
        </w:rPr>
        <w:t xml:space="preserve">DIDŽIAUSIO LEISTINO </w:t>
      </w:r>
      <w:r w:rsidR="00ED5A45">
        <w:rPr>
          <w:b/>
          <w:caps/>
          <w:sz w:val="28"/>
          <w:szCs w:val="28"/>
        </w:rPr>
        <w:t>SKAIČIAUS</w:t>
      </w:r>
      <w:r w:rsidR="003C1FB9" w:rsidRPr="005F1D17">
        <w:rPr>
          <w:b/>
          <w:caps/>
          <w:sz w:val="28"/>
          <w:szCs w:val="28"/>
        </w:rPr>
        <w:t xml:space="preserve"> </w:t>
      </w:r>
      <w:r w:rsidR="00B06BFD">
        <w:rPr>
          <w:b/>
          <w:sz w:val="28"/>
          <w:szCs w:val="28"/>
        </w:rPr>
        <w:t>202</w:t>
      </w:r>
      <w:r w:rsidR="000E2CC1">
        <w:rPr>
          <w:b/>
          <w:sz w:val="28"/>
          <w:szCs w:val="28"/>
        </w:rPr>
        <w:t>2</w:t>
      </w:r>
      <w:r w:rsidR="009C71D9">
        <w:rPr>
          <w:b/>
          <w:sz w:val="28"/>
          <w:szCs w:val="28"/>
        </w:rPr>
        <w:t>–</w:t>
      </w:r>
      <w:r w:rsidR="000E2CC1">
        <w:rPr>
          <w:b/>
          <w:sz w:val="28"/>
          <w:szCs w:val="28"/>
        </w:rPr>
        <w:t>20</w:t>
      </w:r>
      <w:r w:rsidR="00410E6F">
        <w:rPr>
          <w:b/>
          <w:sz w:val="28"/>
          <w:szCs w:val="28"/>
        </w:rPr>
        <w:t>2</w:t>
      </w:r>
      <w:r w:rsidR="000E2CC1">
        <w:rPr>
          <w:b/>
          <w:sz w:val="28"/>
          <w:szCs w:val="28"/>
        </w:rPr>
        <w:t xml:space="preserve">3 </w:t>
      </w:r>
      <w:r w:rsidR="00206081">
        <w:rPr>
          <w:b/>
          <w:sz w:val="28"/>
          <w:szCs w:val="28"/>
        </w:rPr>
        <w:t>MOKSLO METAMS</w:t>
      </w:r>
      <w:r w:rsidR="00206081" w:rsidRPr="005F1D17">
        <w:rPr>
          <w:b/>
          <w:sz w:val="28"/>
          <w:szCs w:val="28"/>
        </w:rPr>
        <w:t xml:space="preserve"> </w:t>
      </w:r>
      <w:r w:rsidR="003C1FB9" w:rsidRPr="005F1D17">
        <w:rPr>
          <w:b/>
          <w:caps/>
          <w:sz w:val="28"/>
          <w:szCs w:val="28"/>
        </w:rPr>
        <w:t>patvirtinimo</w:t>
      </w:r>
      <w:r w:rsidR="00710D74">
        <w:rPr>
          <w:b/>
          <w:caps/>
          <w:sz w:val="28"/>
          <w:szCs w:val="28"/>
        </w:rPr>
        <w:t xml:space="preserve"> </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0659FB">
        <w:rPr>
          <w:rStyle w:val="Komentaronuoroda"/>
          <w:sz w:val="24"/>
          <w:szCs w:val="24"/>
        </w:rPr>
        <w:t>2</w:t>
      </w:r>
      <w:r w:rsidR="00107D31">
        <w:rPr>
          <w:rStyle w:val="Komentaronuoroda"/>
          <w:sz w:val="24"/>
          <w:szCs w:val="24"/>
        </w:rPr>
        <w:t xml:space="preserve"> m. </w:t>
      </w:r>
      <w:r w:rsidR="000659FB">
        <w:rPr>
          <w:rStyle w:val="Komentaronuoroda"/>
          <w:sz w:val="24"/>
          <w:szCs w:val="24"/>
        </w:rPr>
        <w:t>spalio 27</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3C1FB9" w:rsidRPr="005F1D17" w:rsidRDefault="003C1FB9" w:rsidP="009E3C07">
      <w:pPr>
        <w:rPr>
          <w:szCs w:val="24"/>
        </w:rPr>
      </w:pPr>
      <w:r w:rsidRPr="005F1D17">
        <w:rPr>
          <w:szCs w:val="24"/>
        </w:rPr>
        <w:t xml:space="preserve">Vadovaudamasi </w:t>
      </w:r>
      <w:r w:rsidR="00A56C5E" w:rsidRPr="005F1D17">
        <w:rPr>
          <w:szCs w:val="24"/>
        </w:rPr>
        <w:t>Lietuvos Respublikos biudžetinių įstaigų įstatymo</w:t>
      </w:r>
      <w:r w:rsidR="00A56C5E">
        <w:rPr>
          <w:szCs w:val="24"/>
        </w:rPr>
        <w:t xml:space="preserve"> 4 straipsnio 3 dalies 7 punktu ir </w:t>
      </w:r>
      <w:r w:rsidR="005E0596">
        <w:rPr>
          <w:szCs w:val="24"/>
        </w:rPr>
        <w:t xml:space="preserve">Lietuvos Respublikos Vyriausybės 2018 m. liepos 11 d. nutarimu Nr. 679 „Dėl </w:t>
      </w:r>
      <w:r w:rsidR="00A56C5E">
        <w:rPr>
          <w:szCs w:val="24"/>
        </w:rPr>
        <w:t>M</w:t>
      </w:r>
      <w:r w:rsidR="005E0596">
        <w:rPr>
          <w:szCs w:val="24"/>
        </w:rPr>
        <w:t>okymo lėšų apskaičiavimo, paskirstymo ir panaudojimo tvarkos aprašo patvirtinimo“</w:t>
      </w:r>
      <w:r w:rsidR="00A56C5E">
        <w:rPr>
          <w:szCs w:val="24"/>
        </w:rPr>
        <w:t>,</w:t>
      </w:r>
      <w:r w:rsidR="00360271">
        <w:rPr>
          <w:szCs w:val="24"/>
        </w:rPr>
        <w:t xml:space="preserve"> </w:t>
      </w:r>
      <w:r w:rsidR="00A56C5E">
        <w:rPr>
          <w:szCs w:val="24"/>
        </w:rPr>
        <w:t xml:space="preserve">Plungės </w:t>
      </w:r>
      <w:r w:rsidRPr="005F1D17">
        <w:rPr>
          <w:szCs w:val="24"/>
        </w:rPr>
        <w:t xml:space="preserve">rajono savivaldybės taryba </w:t>
      </w:r>
      <w:r w:rsidRPr="005F1D17">
        <w:rPr>
          <w:spacing w:val="40"/>
          <w:szCs w:val="24"/>
        </w:rPr>
        <w:t>nusprendžia</w:t>
      </w:r>
      <w:r w:rsidRPr="005F1D17">
        <w:rPr>
          <w:szCs w:val="24"/>
        </w:rPr>
        <w:t xml:space="preserve">: </w:t>
      </w:r>
    </w:p>
    <w:p w:rsidR="003C1FB9" w:rsidRPr="005F1D17" w:rsidRDefault="003C1FB9" w:rsidP="009E3C07">
      <w:pPr>
        <w:rPr>
          <w:szCs w:val="24"/>
        </w:rPr>
      </w:pPr>
      <w:r w:rsidRPr="005F1D17">
        <w:rPr>
          <w:szCs w:val="24"/>
        </w:rPr>
        <w:t xml:space="preserve">1. Patvirtinti </w:t>
      </w:r>
      <w:r w:rsidR="000F4F52" w:rsidRPr="005F1D17">
        <w:rPr>
          <w:szCs w:val="24"/>
        </w:rPr>
        <w:t>Plungės rajono savivaldybės</w:t>
      </w:r>
      <w:r w:rsidR="000F4F52">
        <w:rPr>
          <w:szCs w:val="24"/>
        </w:rPr>
        <w:t xml:space="preserve"> švietimo </w:t>
      </w:r>
      <w:r w:rsidR="000F4F52" w:rsidRPr="005F1D17">
        <w:rPr>
          <w:szCs w:val="24"/>
        </w:rPr>
        <w:t>įstaigų</w:t>
      </w:r>
      <w:r w:rsidR="000E51FC">
        <w:rPr>
          <w:szCs w:val="24"/>
        </w:rPr>
        <w:t>, Plungės paslaugų</w:t>
      </w:r>
      <w:r w:rsidR="000F4F52" w:rsidRPr="005F1D17">
        <w:rPr>
          <w:szCs w:val="24"/>
        </w:rPr>
        <w:t xml:space="preserve"> </w:t>
      </w:r>
      <w:r w:rsidR="000E51FC">
        <w:rPr>
          <w:szCs w:val="24"/>
        </w:rPr>
        <w:t xml:space="preserve">ir švietimo pagalbos centro </w:t>
      </w:r>
      <w:r w:rsidR="000F4F52" w:rsidRPr="005F1D17">
        <w:rPr>
          <w:szCs w:val="24"/>
        </w:rPr>
        <w:t xml:space="preserve">pedagoginių </w:t>
      </w:r>
      <w:r w:rsidR="00F3281A">
        <w:rPr>
          <w:szCs w:val="24"/>
        </w:rPr>
        <w:t xml:space="preserve">pareigybių </w:t>
      </w:r>
      <w:r w:rsidR="000F4F52">
        <w:rPr>
          <w:szCs w:val="24"/>
        </w:rPr>
        <w:t>ir nepedagoginių pareigybių, finansuojamų iš mokymo lėšų</w:t>
      </w:r>
      <w:r w:rsidR="00A56C5E">
        <w:rPr>
          <w:szCs w:val="24"/>
        </w:rPr>
        <w:t>,</w:t>
      </w:r>
      <w:r w:rsidR="00367D78">
        <w:rPr>
          <w:szCs w:val="24"/>
        </w:rPr>
        <w:t xml:space="preserve"> </w:t>
      </w:r>
      <w:r w:rsidR="00A56C5E">
        <w:rPr>
          <w:szCs w:val="24"/>
        </w:rPr>
        <w:t xml:space="preserve">didžiausią leistiną </w:t>
      </w:r>
      <w:r w:rsidR="00690AC6">
        <w:rPr>
          <w:szCs w:val="24"/>
        </w:rPr>
        <w:t xml:space="preserve">skaičių </w:t>
      </w:r>
      <w:r w:rsidR="00902D66">
        <w:rPr>
          <w:szCs w:val="24"/>
        </w:rPr>
        <w:t>202</w:t>
      </w:r>
      <w:r w:rsidR="00410E6F">
        <w:rPr>
          <w:szCs w:val="24"/>
        </w:rPr>
        <w:t>2</w:t>
      </w:r>
      <w:r w:rsidR="009C71D9">
        <w:rPr>
          <w:szCs w:val="24"/>
        </w:rPr>
        <w:t>–</w:t>
      </w:r>
      <w:r w:rsidR="00902D66">
        <w:rPr>
          <w:szCs w:val="24"/>
        </w:rPr>
        <w:t>202</w:t>
      </w:r>
      <w:r w:rsidR="00410E6F">
        <w:rPr>
          <w:szCs w:val="24"/>
        </w:rPr>
        <w:t>3</w:t>
      </w:r>
      <w:r w:rsidR="009B7FB3">
        <w:rPr>
          <w:szCs w:val="24"/>
        </w:rPr>
        <w:t xml:space="preserve"> </w:t>
      </w:r>
      <w:r w:rsidR="00F4104E">
        <w:rPr>
          <w:szCs w:val="24"/>
        </w:rPr>
        <w:t>mokslo metams</w:t>
      </w:r>
      <w:r w:rsidR="00AE6D50">
        <w:rPr>
          <w:szCs w:val="24"/>
        </w:rPr>
        <w:t xml:space="preserve"> (įstaigos ir pareigybių skaičius – sprendimo priede).</w:t>
      </w:r>
    </w:p>
    <w:p w:rsidR="00567E11" w:rsidRDefault="003C1FB9" w:rsidP="000659FB">
      <w:pPr>
        <w:rPr>
          <w:szCs w:val="24"/>
        </w:rPr>
      </w:pPr>
      <w:r>
        <w:rPr>
          <w:szCs w:val="24"/>
        </w:rPr>
        <w:t xml:space="preserve">2. </w:t>
      </w:r>
      <w:r w:rsidRPr="005F1D17">
        <w:rPr>
          <w:szCs w:val="24"/>
        </w:rPr>
        <w:t>Pripažinti ne</w:t>
      </w:r>
      <w:r w:rsidR="00347CE4">
        <w:rPr>
          <w:szCs w:val="24"/>
        </w:rPr>
        <w:t>tekusi</w:t>
      </w:r>
      <w:r w:rsidR="00F3281A">
        <w:rPr>
          <w:szCs w:val="24"/>
        </w:rPr>
        <w:t>ais</w:t>
      </w:r>
      <w:r w:rsidRPr="005F1D17">
        <w:rPr>
          <w:szCs w:val="24"/>
        </w:rPr>
        <w:t xml:space="preserve"> galios</w:t>
      </w:r>
      <w:r w:rsidR="000659FB">
        <w:rPr>
          <w:szCs w:val="24"/>
        </w:rPr>
        <w:t xml:space="preserve"> </w:t>
      </w:r>
      <w:r w:rsidR="00AE214C" w:rsidRPr="005F1D17">
        <w:rPr>
          <w:szCs w:val="24"/>
        </w:rPr>
        <w:t>Plungės rajono savivaldybės tarybos</w:t>
      </w:r>
      <w:r w:rsidR="00AE214C">
        <w:rPr>
          <w:szCs w:val="24"/>
        </w:rPr>
        <w:t xml:space="preserve"> </w:t>
      </w:r>
      <w:r w:rsidR="000659FB">
        <w:rPr>
          <w:szCs w:val="24"/>
        </w:rPr>
        <w:t>2022</w:t>
      </w:r>
      <w:r w:rsidR="005E0596">
        <w:rPr>
          <w:szCs w:val="24"/>
        </w:rPr>
        <w:t xml:space="preserve"> m. </w:t>
      </w:r>
      <w:r w:rsidR="000659FB">
        <w:rPr>
          <w:szCs w:val="24"/>
        </w:rPr>
        <w:t>liepos</w:t>
      </w:r>
      <w:r w:rsidR="005E0596">
        <w:rPr>
          <w:szCs w:val="24"/>
        </w:rPr>
        <w:t xml:space="preserve"> 2</w:t>
      </w:r>
      <w:r w:rsidR="000659FB">
        <w:rPr>
          <w:szCs w:val="24"/>
        </w:rPr>
        <w:t>8</w:t>
      </w:r>
      <w:r w:rsidR="006B11B8">
        <w:rPr>
          <w:szCs w:val="24"/>
        </w:rPr>
        <w:t xml:space="preserve"> d</w:t>
      </w:r>
      <w:r w:rsidR="00902D66">
        <w:rPr>
          <w:szCs w:val="24"/>
        </w:rPr>
        <w:t>. sprendimą Nr. T1-</w:t>
      </w:r>
      <w:r w:rsidR="000659FB">
        <w:rPr>
          <w:szCs w:val="24"/>
        </w:rPr>
        <w:t>16</w:t>
      </w:r>
      <w:r w:rsidR="00410E6F">
        <w:rPr>
          <w:szCs w:val="24"/>
        </w:rPr>
        <w:t>8</w:t>
      </w:r>
      <w:r w:rsidR="000659FB">
        <w:rPr>
          <w:szCs w:val="24"/>
        </w:rPr>
        <w:t xml:space="preserve"> </w:t>
      </w:r>
      <w:r w:rsidR="0014303E">
        <w:rPr>
          <w:szCs w:val="24"/>
        </w:rPr>
        <w:t>„</w:t>
      </w:r>
      <w:r w:rsidR="000659FB">
        <w:rPr>
          <w:szCs w:val="24"/>
        </w:rPr>
        <w:t>D</w:t>
      </w:r>
      <w:r w:rsidR="000659FB" w:rsidRPr="000659FB">
        <w:rPr>
          <w:szCs w:val="24"/>
        </w:rPr>
        <w:t xml:space="preserve">ėl </w:t>
      </w:r>
      <w:r w:rsidR="000659FB">
        <w:rPr>
          <w:szCs w:val="24"/>
        </w:rPr>
        <w:t>P</w:t>
      </w:r>
      <w:r w:rsidR="000659FB" w:rsidRPr="000659FB">
        <w:rPr>
          <w:szCs w:val="24"/>
        </w:rPr>
        <w:t xml:space="preserve">lungės rajono savivaldybės švietimo įstaigų, </w:t>
      </w:r>
      <w:r w:rsidR="000659FB">
        <w:rPr>
          <w:szCs w:val="24"/>
        </w:rPr>
        <w:t>P</w:t>
      </w:r>
      <w:r w:rsidR="000659FB" w:rsidRPr="000659FB">
        <w:rPr>
          <w:szCs w:val="24"/>
        </w:rPr>
        <w:t>lungės paslaugų ir švietimo pagalbos centro pedagoginių pareigybių ir nepedagoginių pareigybių, finansuojamų iš mokymo lėšų, didžiausio leistino skaičiaus 2022–</w:t>
      </w:r>
      <w:r w:rsidR="000C11EE">
        <w:rPr>
          <w:szCs w:val="24"/>
        </w:rPr>
        <w:t>2023 mokslo metams patvirtinimo</w:t>
      </w:r>
      <w:bookmarkStart w:id="0" w:name="_GoBack"/>
      <w:bookmarkEnd w:id="0"/>
      <w:r w:rsidR="0014303E">
        <w:rPr>
          <w:szCs w:val="24"/>
        </w:rPr>
        <w:t>“</w:t>
      </w:r>
      <w:r w:rsidR="000659FB">
        <w:rPr>
          <w:szCs w:val="24"/>
        </w:rPr>
        <w:t xml:space="preserve"> ir jį keitusį sprendimą</w:t>
      </w:r>
      <w:r w:rsidR="00F3281A">
        <w:rPr>
          <w:szCs w:val="24"/>
        </w:rPr>
        <w:t xml:space="preserve"> (2022 m. rugsėjo 22 d. sprendimas Nr. T1-196)</w:t>
      </w:r>
      <w:r w:rsidR="000659FB">
        <w:rPr>
          <w:szCs w:val="24"/>
        </w:rPr>
        <w:t>.</w:t>
      </w:r>
    </w:p>
    <w:p w:rsidR="0043651E" w:rsidRDefault="0043651E" w:rsidP="009E3C07">
      <w:pPr>
        <w:rPr>
          <w:szCs w:val="24"/>
        </w:rPr>
      </w:pPr>
    </w:p>
    <w:p w:rsidR="009E3C07" w:rsidRDefault="009E3C07" w:rsidP="003C1FB9">
      <w:pPr>
        <w:ind w:firstLine="0"/>
        <w:rPr>
          <w:szCs w:val="24"/>
        </w:rPr>
      </w:pPr>
    </w:p>
    <w:p w:rsidR="00E07278" w:rsidRDefault="00E07278" w:rsidP="00377F2B">
      <w:pPr>
        <w:tabs>
          <w:tab w:val="left" w:pos="7920"/>
        </w:tabs>
        <w:ind w:firstLine="0"/>
      </w:pPr>
      <w:r w:rsidRPr="00702874">
        <w:rPr>
          <w:szCs w:val="24"/>
        </w:rPr>
        <w:t>Savivaldybės meras</w:t>
      </w:r>
      <w:r w:rsidRPr="00702874">
        <w:t xml:space="preserve"> </w:t>
      </w:r>
      <w:r w:rsidR="00377F2B">
        <w:tab/>
      </w: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4B171C" w:rsidRDefault="004B171C" w:rsidP="00377F2B">
      <w:pPr>
        <w:tabs>
          <w:tab w:val="left" w:pos="7920"/>
        </w:tabs>
        <w:ind w:firstLine="0"/>
      </w:pPr>
    </w:p>
    <w:p w:rsidR="00BB2A6B" w:rsidRDefault="00BB2A6B" w:rsidP="00377F2B">
      <w:pPr>
        <w:tabs>
          <w:tab w:val="left" w:pos="7920"/>
        </w:tabs>
        <w:ind w:firstLine="0"/>
      </w:pPr>
    </w:p>
    <w:p w:rsidR="00410E6F" w:rsidRPr="00410E6F" w:rsidRDefault="00410E6F" w:rsidP="00410E6F">
      <w:pPr>
        <w:ind w:firstLine="0"/>
        <w:rPr>
          <w:szCs w:val="24"/>
        </w:rPr>
      </w:pPr>
      <w:r w:rsidRPr="00410E6F">
        <w:rPr>
          <w:szCs w:val="24"/>
        </w:rPr>
        <w:t>SUDERINTA:</w:t>
      </w:r>
    </w:p>
    <w:p w:rsidR="00410E6F" w:rsidRDefault="004B171C" w:rsidP="00410E6F">
      <w:pPr>
        <w:ind w:firstLine="0"/>
        <w:rPr>
          <w:szCs w:val="24"/>
        </w:rPr>
      </w:pPr>
      <w:r>
        <w:rPr>
          <w:szCs w:val="24"/>
        </w:rPr>
        <w:t xml:space="preserve">Administracijos direktorius </w:t>
      </w:r>
      <w:r w:rsidR="00410E6F" w:rsidRPr="00410E6F">
        <w:rPr>
          <w:szCs w:val="24"/>
        </w:rPr>
        <w:t>Mindaugas Kaunas</w:t>
      </w:r>
    </w:p>
    <w:p w:rsidR="000659FB" w:rsidRPr="00410E6F" w:rsidRDefault="000659FB" w:rsidP="00410E6F">
      <w:pPr>
        <w:ind w:firstLine="0"/>
        <w:rPr>
          <w:szCs w:val="24"/>
        </w:rPr>
      </w:pPr>
      <w:r>
        <w:rPr>
          <w:szCs w:val="24"/>
        </w:rPr>
        <w:t>Administra</w:t>
      </w:r>
      <w:r w:rsidR="004B171C">
        <w:rPr>
          <w:szCs w:val="24"/>
        </w:rPr>
        <w:t xml:space="preserve">cijos direktoriaus pavaduotojas </w:t>
      </w:r>
      <w:r>
        <w:rPr>
          <w:szCs w:val="24"/>
        </w:rPr>
        <w:t>Mantas Česnauskas</w:t>
      </w:r>
    </w:p>
    <w:p w:rsidR="00410E6F" w:rsidRPr="00410E6F" w:rsidRDefault="00410E6F" w:rsidP="00410E6F">
      <w:pPr>
        <w:ind w:firstLine="0"/>
        <w:rPr>
          <w:szCs w:val="24"/>
        </w:rPr>
      </w:pPr>
      <w:r w:rsidRPr="00410E6F">
        <w:rPr>
          <w:szCs w:val="24"/>
        </w:rPr>
        <w:t>Proto</w:t>
      </w:r>
      <w:r w:rsidR="004B171C">
        <w:rPr>
          <w:szCs w:val="24"/>
        </w:rPr>
        <w:t>kolo skyriaus kalbos tvarkytoja</w:t>
      </w:r>
      <w:r w:rsidRPr="00410E6F">
        <w:rPr>
          <w:szCs w:val="24"/>
        </w:rPr>
        <w:t xml:space="preserve"> Simona </w:t>
      </w:r>
      <w:proofErr w:type="spellStart"/>
      <w:r w:rsidRPr="00410E6F">
        <w:rPr>
          <w:szCs w:val="24"/>
        </w:rPr>
        <w:t>Grigalauskaitė</w:t>
      </w:r>
      <w:proofErr w:type="spellEnd"/>
      <w:r w:rsidRPr="00410E6F">
        <w:rPr>
          <w:szCs w:val="24"/>
        </w:rPr>
        <w:t xml:space="preserve">                                                                                                                                                                       </w:t>
      </w:r>
    </w:p>
    <w:p w:rsidR="00410E6F" w:rsidRPr="00410E6F" w:rsidRDefault="00410E6F" w:rsidP="00410E6F">
      <w:pPr>
        <w:ind w:firstLine="0"/>
        <w:rPr>
          <w:szCs w:val="24"/>
        </w:rPr>
      </w:pPr>
      <w:r w:rsidRPr="00410E6F">
        <w:rPr>
          <w:shd w:val="clear" w:color="auto" w:fill="FFFFFF"/>
        </w:rPr>
        <w:t>Šviet</w:t>
      </w:r>
      <w:r w:rsidR="004B171C">
        <w:rPr>
          <w:shd w:val="clear" w:color="auto" w:fill="FFFFFF"/>
        </w:rPr>
        <w:t>imo ir sporto skyriaus vedėjas</w:t>
      </w:r>
      <w:r w:rsidRPr="00410E6F">
        <w:rPr>
          <w:shd w:val="clear" w:color="auto" w:fill="FFFFFF"/>
        </w:rPr>
        <w:t xml:space="preserve"> </w:t>
      </w:r>
      <w:r w:rsidRPr="00410E6F">
        <w:rPr>
          <w:szCs w:val="24"/>
        </w:rPr>
        <w:t>Gintautas Rimeikis</w:t>
      </w:r>
    </w:p>
    <w:p w:rsidR="00410E6F" w:rsidRPr="00410E6F" w:rsidRDefault="00410E6F" w:rsidP="00410E6F">
      <w:pPr>
        <w:ind w:firstLine="0"/>
        <w:rPr>
          <w:szCs w:val="24"/>
        </w:rPr>
      </w:pPr>
      <w:r w:rsidRPr="00410E6F">
        <w:rPr>
          <w:shd w:val="clear" w:color="auto" w:fill="FFFFFF"/>
        </w:rPr>
        <w:t>Juridinio ir personalo a</w:t>
      </w:r>
      <w:r w:rsidR="004B171C">
        <w:rPr>
          <w:shd w:val="clear" w:color="auto" w:fill="FFFFFF"/>
        </w:rPr>
        <w:t xml:space="preserve">dministravimo skyriaus vedėjas </w:t>
      </w:r>
      <w:r w:rsidRPr="00410E6F">
        <w:rPr>
          <w:szCs w:val="24"/>
        </w:rPr>
        <w:t>Vytautas Tumas</w:t>
      </w:r>
    </w:p>
    <w:p w:rsidR="00410E6F" w:rsidRPr="00410E6F" w:rsidRDefault="00410E6F" w:rsidP="00410E6F">
      <w:pPr>
        <w:ind w:firstLine="0"/>
        <w:rPr>
          <w:szCs w:val="24"/>
        </w:rPr>
      </w:pPr>
      <w:r w:rsidRPr="00410E6F">
        <w:rPr>
          <w:szCs w:val="24"/>
        </w:rPr>
        <w:t>Finansų ir biud</w:t>
      </w:r>
      <w:r w:rsidR="000659FB">
        <w:rPr>
          <w:szCs w:val="24"/>
        </w:rPr>
        <w:t xml:space="preserve">žeto skyriaus vedėja </w:t>
      </w:r>
      <w:r w:rsidR="00F6296B">
        <w:rPr>
          <w:szCs w:val="24"/>
        </w:rPr>
        <w:t>Daiva M</w:t>
      </w:r>
      <w:r w:rsidR="000659FB">
        <w:rPr>
          <w:szCs w:val="24"/>
        </w:rPr>
        <w:t>ažeikienė</w:t>
      </w:r>
    </w:p>
    <w:p w:rsidR="00410E6F" w:rsidRPr="00410E6F" w:rsidRDefault="00410E6F" w:rsidP="00410E6F">
      <w:pPr>
        <w:ind w:firstLine="0"/>
        <w:rPr>
          <w:szCs w:val="24"/>
        </w:rPr>
      </w:pPr>
    </w:p>
    <w:p w:rsidR="009C71D9" w:rsidRDefault="00410E6F" w:rsidP="00377F2B">
      <w:pPr>
        <w:tabs>
          <w:tab w:val="left" w:pos="7920"/>
        </w:tabs>
        <w:ind w:firstLine="0"/>
      </w:pPr>
      <w:r w:rsidRPr="00410E6F">
        <w:rPr>
          <w:szCs w:val="24"/>
        </w:rPr>
        <w:t>Projektą rengė</w:t>
      </w:r>
      <w:r w:rsidR="00F3281A">
        <w:rPr>
          <w:szCs w:val="24"/>
        </w:rPr>
        <w:t xml:space="preserve"> </w:t>
      </w:r>
      <w:r w:rsidRPr="00410E6F">
        <w:rPr>
          <w:szCs w:val="24"/>
        </w:rPr>
        <w:t>Švietimo ir sporto skyriaus vyr. specialistė Birutė Brogienė</w:t>
      </w:r>
    </w:p>
    <w:p w:rsidR="00BB2A6B" w:rsidRPr="00BB2A6B" w:rsidRDefault="00BB2A6B" w:rsidP="004B171C">
      <w:pPr>
        <w:widowControl w:val="0"/>
        <w:ind w:firstLine="0"/>
        <w:jc w:val="center"/>
        <w:rPr>
          <w:rFonts w:eastAsia="Lucida Sans Unicode"/>
          <w:b/>
          <w:kern w:val="2"/>
          <w:szCs w:val="24"/>
        </w:rPr>
      </w:pPr>
      <w:r w:rsidRPr="00BB2A6B">
        <w:rPr>
          <w:rFonts w:eastAsia="Lucida Sans Unicode"/>
          <w:b/>
          <w:kern w:val="2"/>
          <w:szCs w:val="24"/>
        </w:rPr>
        <w:lastRenderedPageBreak/>
        <w:t xml:space="preserve">ŠVIETIMO IR SPORTO SKYRIUS </w:t>
      </w:r>
    </w:p>
    <w:p w:rsidR="00BB2A6B" w:rsidRPr="00BB2A6B" w:rsidRDefault="00BB2A6B" w:rsidP="004B171C">
      <w:pPr>
        <w:widowControl w:val="0"/>
        <w:ind w:firstLine="0"/>
        <w:jc w:val="center"/>
        <w:rPr>
          <w:rFonts w:eastAsia="Lucida Sans Unicode"/>
          <w:b/>
          <w:kern w:val="2"/>
          <w:szCs w:val="24"/>
        </w:rPr>
      </w:pPr>
    </w:p>
    <w:p w:rsidR="00BB2A6B" w:rsidRPr="00BB2A6B" w:rsidRDefault="00BB2A6B" w:rsidP="004B171C">
      <w:pPr>
        <w:widowControl w:val="0"/>
        <w:ind w:firstLine="0"/>
        <w:jc w:val="center"/>
        <w:rPr>
          <w:rFonts w:eastAsia="Lucida Sans Unicode"/>
          <w:b/>
          <w:kern w:val="2"/>
          <w:szCs w:val="24"/>
        </w:rPr>
      </w:pPr>
      <w:r w:rsidRPr="00BB2A6B">
        <w:rPr>
          <w:rFonts w:eastAsia="Lucida Sans Unicode"/>
          <w:b/>
          <w:kern w:val="2"/>
          <w:szCs w:val="24"/>
        </w:rPr>
        <w:t>AIŠKINAMASIS RAŠTAS</w:t>
      </w:r>
    </w:p>
    <w:p w:rsidR="00BB2A6B" w:rsidRPr="00BB2A6B" w:rsidRDefault="00BB2A6B" w:rsidP="004B171C">
      <w:pPr>
        <w:widowControl w:val="0"/>
        <w:ind w:firstLine="0"/>
        <w:jc w:val="center"/>
        <w:rPr>
          <w:rFonts w:eastAsia="Lucida Sans Unicode"/>
          <w:b/>
          <w:kern w:val="2"/>
          <w:szCs w:val="24"/>
        </w:rPr>
      </w:pPr>
      <w:r w:rsidRPr="00BB2A6B">
        <w:rPr>
          <w:rFonts w:eastAsia="Lucida Sans Unicode"/>
          <w:b/>
          <w:kern w:val="2"/>
          <w:szCs w:val="24"/>
        </w:rPr>
        <w:t>PRIE SPRENDIMO PROJEKTO</w:t>
      </w:r>
    </w:p>
    <w:p w:rsidR="00BB2A6B" w:rsidRPr="00DA01E6" w:rsidRDefault="00BB2A6B" w:rsidP="004B171C">
      <w:pPr>
        <w:ind w:firstLine="0"/>
        <w:jc w:val="center"/>
        <w:rPr>
          <w:szCs w:val="24"/>
        </w:rPr>
      </w:pPr>
      <w:r w:rsidRPr="00DA01E6">
        <w:rPr>
          <w:b/>
          <w:caps/>
          <w:szCs w:val="24"/>
        </w:rPr>
        <w:t>„</w:t>
      </w:r>
      <w:r w:rsidR="00CE3CF1" w:rsidRPr="00191085">
        <w:rPr>
          <w:b/>
          <w:caps/>
          <w:szCs w:val="24"/>
        </w:rPr>
        <w:t xml:space="preserve">DĖL Plungės rajono savivaldybės ŠVIETIMO įstaigų, PLUNGĖS PASLAUGŲ IR ŠVIETIMO PAGALBOS CENTRo pedagoginių pareigybių IR NEPEDAGOGINIŲ PAREIGYBIŲ, FINANSUOJAMŲ IŠ MOKymo LĖŠŲ, DIDŽIAUSIO LEISTINO SKAIČIAUS </w:t>
      </w:r>
      <w:r w:rsidR="00CE3CF1" w:rsidRPr="00191085">
        <w:rPr>
          <w:b/>
          <w:szCs w:val="24"/>
        </w:rPr>
        <w:t>2022</w:t>
      </w:r>
      <w:r w:rsidR="009C71D9">
        <w:rPr>
          <w:b/>
          <w:szCs w:val="24"/>
        </w:rPr>
        <w:t>–</w:t>
      </w:r>
      <w:r w:rsidR="00CE3CF1" w:rsidRPr="00191085">
        <w:rPr>
          <w:b/>
          <w:szCs w:val="24"/>
        </w:rPr>
        <w:t xml:space="preserve">2023 MOKSLO METAMS </w:t>
      </w:r>
      <w:r w:rsidR="00CE3CF1" w:rsidRPr="00191085">
        <w:rPr>
          <w:b/>
          <w:caps/>
          <w:szCs w:val="24"/>
        </w:rPr>
        <w:t>patvirtinimo</w:t>
      </w:r>
      <w:r w:rsidRPr="00DA01E6">
        <w:rPr>
          <w:b/>
          <w:caps/>
          <w:szCs w:val="24"/>
        </w:rPr>
        <w:t xml:space="preserve">“ </w:t>
      </w:r>
    </w:p>
    <w:p w:rsidR="00BB2A6B" w:rsidRPr="00BB2A6B" w:rsidRDefault="00BB2A6B" w:rsidP="004B171C">
      <w:pPr>
        <w:widowControl w:val="0"/>
        <w:ind w:firstLine="0"/>
        <w:jc w:val="center"/>
        <w:rPr>
          <w:rFonts w:eastAsia="Lucida Sans Unicode" w:cs="Tahoma"/>
          <w:kern w:val="2"/>
          <w:szCs w:val="24"/>
        </w:rPr>
      </w:pPr>
    </w:p>
    <w:p w:rsidR="00BB2A6B" w:rsidRPr="00BB2A6B" w:rsidRDefault="00BB2A6B" w:rsidP="004B171C">
      <w:pPr>
        <w:widowControl w:val="0"/>
        <w:ind w:firstLine="0"/>
        <w:jc w:val="center"/>
        <w:rPr>
          <w:rFonts w:eastAsia="Lucida Sans Unicode" w:cs="Tahoma"/>
          <w:kern w:val="2"/>
          <w:szCs w:val="24"/>
        </w:rPr>
      </w:pPr>
      <w:r w:rsidRPr="00BB2A6B">
        <w:rPr>
          <w:rFonts w:eastAsia="Lucida Sans Unicode" w:cs="Tahoma"/>
          <w:kern w:val="2"/>
          <w:szCs w:val="24"/>
        </w:rPr>
        <w:t>202</w:t>
      </w:r>
      <w:r w:rsidR="00410E6F">
        <w:rPr>
          <w:rFonts w:eastAsia="Lucida Sans Unicode" w:cs="Tahoma"/>
          <w:kern w:val="2"/>
          <w:szCs w:val="24"/>
        </w:rPr>
        <w:t>2</w:t>
      </w:r>
      <w:r w:rsidRPr="00BB2A6B">
        <w:rPr>
          <w:rFonts w:eastAsia="Lucida Sans Unicode" w:cs="Tahoma"/>
          <w:kern w:val="2"/>
          <w:szCs w:val="24"/>
        </w:rPr>
        <w:t xml:space="preserve"> m. </w:t>
      </w:r>
      <w:r w:rsidR="00F6296B">
        <w:rPr>
          <w:rFonts w:eastAsia="Lucida Sans Unicode" w:cs="Tahoma"/>
          <w:kern w:val="2"/>
          <w:szCs w:val="24"/>
        </w:rPr>
        <w:t>spalio</w:t>
      </w:r>
      <w:r w:rsidRPr="00BB2A6B">
        <w:rPr>
          <w:rFonts w:eastAsia="Lucida Sans Unicode" w:cs="Tahoma"/>
          <w:kern w:val="2"/>
          <w:szCs w:val="24"/>
        </w:rPr>
        <w:t xml:space="preserve"> </w:t>
      </w:r>
      <w:r w:rsidR="00F6296B">
        <w:rPr>
          <w:rFonts w:eastAsia="Lucida Sans Unicode" w:cs="Tahoma"/>
          <w:kern w:val="2"/>
          <w:szCs w:val="24"/>
        </w:rPr>
        <w:t>11</w:t>
      </w:r>
      <w:r w:rsidRPr="00BB2A6B">
        <w:rPr>
          <w:rFonts w:eastAsia="Lucida Sans Unicode" w:cs="Tahoma"/>
          <w:kern w:val="2"/>
          <w:szCs w:val="24"/>
        </w:rPr>
        <w:t xml:space="preserve"> d.</w:t>
      </w:r>
    </w:p>
    <w:p w:rsidR="00BB2A6B" w:rsidRPr="00BB2A6B" w:rsidRDefault="00BB2A6B" w:rsidP="004B171C">
      <w:pPr>
        <w:widowControl w:val="0"/>
        <w:ind w:firstLine="0"/>
        <w:jc w:val="center"/>
        <w:rPr>
          <w:rFonts w:eastAsia="Lucida Sans Unicode" w:cs="Tahoma"/>
          <w:kern w:val="2"/>
          <w:szCs w:val="24"/>
        </w:rPr>
      </w:pPr>
      <w:r w:rsidRPr="00BB2A6B">
        <w:rPr>
          <w:rFonts w:eastAsia="Lucida Sans Unicode" w:cs="Tahoma"/>
          <w:kern w:val="2"/>
          <w:szCs w:val="24"/>
        </w:rPr>
        <w:t>Plungė</w:t>
      </w:r>
    </w:p>
    <w:p w:rsidR="00BB2A6B" w:rsidRPr="00BB2A6B" w:rsidRDefault="00BB2A6B" w:rsidP="00BB2A6B">
      <w:pPr>
        <w:ind w:firstLine="0"/>
        <w:jc w:val="left"/>
        <w:rPr>
          <w:szCs w:val="24"/>
          <w:lang w:eastAsia="lt-LT"/>
        </w:rPr>
      </w:pPr>
    </w:p>
    <w:p w:rsidR="00BB2A6B" w:rsidRPr="00BB2A6B" w:rsidRDefault="00BB2A6B" w:rsidP="00DA01E6">
      <w:pPr>
        <w:rPr>
          <w:b/>
          <w:szCs w:val="24"/>
          <w:lang w:eastAsia="lt-LT"/>
        </w:rPr>
      </w:pPr>
      <w:r w:rsidRPr="00BB2A6B">
        <w:rPr>
          <w:b/>
          <w:szCs w:val="24"/>
          <w:lang w:eastAsia="lt-LT"/>
        </w:rPr>
        <w:t>1. Parengto teisės akto projekto tikslai, uždaviniai, problemos esmė.</w:t>
      </w:r>
    </w:p>
    <w:p w:rsidR="00BB2A6B" w:rsidRDefault="00BB2A6B">
      <w:pPr>
        <w:rPr>
          <w:rFonts w:eastAsia="Lucida Sans Unicode"/>
          <w:kern w:val="2"/>
          <w:szCs w:val="24"/>
        </w:rPr>
      </w:pPr>
      <w:r w:rsidRPr="002C4645">
        <w:rPr>
          <w:rFonts w:eastAsia="Lucida Sans Unicode"/>
          <w:kern w:val="2"/>
          <w:szCs w:val="24"/>
        </w:rPr>
        <w:t xml:space="preserve">Atsižvelgiant į </w:t>
      </w:r>
      <w:r w:rsidR="00CF2659">
        <w:rPr>
          <w:rFonts w:eastAsia="Lucida Sans Unicode"/>
          <w:kern w:val="2"/>
          <w:szCs w:val="24"/>
        </w:rPr>
        <w:t xml:space="preserve">Plungės </w:t>
      </w:r>
      <w:r w:rsidR="00332FD7" w:rsidRPr="002C4645">
        <w:rPr>
          <w:rFonts w:eastAsia="Lucida Sans Unicode"/>
          <w:kern w:val="2"/>
          <w:szCs w:val="24"/>
        </w:rPr>
        <w:t>Senamiesčio</w:t>
      </w:r>
      <w:r w:rsidR="00E35ED2" w:rsidRPr="002C4645">
        <w:rPr>
          <w:rFonts w:eastAsia="Lucida Sans Unicode"/>
          <w:kern w:val="2"/>
          <w:szCs w:val="24"/>
        </w:rPr>
        <w:t xml:space="preserve"> mokyklos, </w:t>
      </w:r>
      <w:r w:rsidR="00CF2659">
        <w:rPr>
          <w:rFonts w:eastAsia="Lucida Sans Unicode"/>
          <w:kern w:val="2"/>
          <w:szCs w:val="24"/>
        </w:rPr>
        <w:t xml:space="preserve">Plungės </w:t>
      </w:r>
      <w:r w:rsidR="00CF2659" w:rsidRPr="002C4645">
        <w:rPr>
          <w:rFonts w:eastAsia="Lucida Sans Unicode"/>
          <w:kern w:val="2"/>
          <w:szCs w:val="24"/>
        </w:rPr>
        <w:t xml:space="preserve">lopšelio-darželio </w:t>
      </w:r>
      <w:r w:rsidR="00E35ED2" w:rsidRPr="002C4645">
        <w:rPr>
          <w:rFonts w:eastAsia="Lucida Sans Unicode"/>
          <w:kern w:val="2"/>
          <w:szCs w:val="24"/>
        </w:rPr>
        <w:t>„Vyturėli</w:t>
      </w:r>
      <w:r w:rsidR="00CF2659">
        <w:rPr>
          <w:rFonts w:eastAsia="Lucida Sans Unicode"/>
          <w:kern w:val="2"/>
          <w:szCs w:val="24"/>
        </w:rPr>
        <w:t>s</w:t>
      </w:r>
      <w:r w:rsidR="00E35ED2" w:rsidRPr="002C4645">
        <w:rPr>
          <w:rFonts w:eastAsia="Lucida Sans Unicode"/>
          <w:kern w:val="2"/>
          <w:szCs w:val="24"/>
        </w:rPr>
        <w:t xml:space="preserve">“, </w:t>
      </w:r>
      <w:r w:rsidR="001E2CF3">
        <w:rPr>
          <w:rFonts w:eastAsia="Lucida Sans Unicode"/>
          <w:kern w:val="2"/>
          <w:szCs w:val="24"/>
        </w:rPr>
        <w:t xml:space="preserve">Plungės </w:t>
      </w:r>
      <w:r w:rsidR="00CF2659" w:rsidRPr="002C4645">
        <w:rPr>
          <w:rFonts w:eastAsia="Lucida Sans Unicode"/>
          <w:kern w:val="2"/>
          <w:szCs w:val="24"/>
        </w:rPr>
        <w:t xml:space="preserve">lopšelio-darželio </w:t>
      </w:r>
      <w:r w:rsidR="00E35ED2" w:rsidRPr="002C4645">
        <w:rPr>
          <w:rFonts w:eastAsia="Lucida Sans Unicode"/>
          <w:kern w:val="2"/>
          <w:szCs w:val="24"/>
        </w:rPr>
        <w:t>„Saulutė</w:t>
      </w:r>
      <w:r w:rsidR="00CF2659">
        <w:rPr>
          <w:rFonts w:eastAsia="Lucida Sans Unicode"/>
          <w:kern w:val="2"/>
          <w:szCs w:val="24"/>
        </w:rPr>
        <w:t>“</w:t>
      </w:r>
      <w:r w:rsidR="00E35ED2" w:rsidRPr="002C4645">
        <w:rPr>
          <w:rFonts w:eastAsia="Lucida Sans Unicode"/>
          <w:kern w:val="2"/>
          <w:szCs w:val="24"/>
        </w:rPr>
        <w:t>, Specialiojo ugdymo centro</w:t>
      </w:r>
      <w:r w:rsidR="00C418A9" w:rsidRPr="002C4645">
        <w:rPr>
          <w:rFonts w:eastAsia="Lucida Sans Unicode"/>
          <w:kern w:val="2"/>
          <w:szCs w:val="24"/>
        </w:rPr>
        <w:t xml:space="preserve"> prašymus, nuo </w:t>
      </w:r>
      <w:r w:rsidR="00CF2659">
        <w:rPr>
          <w:rFonts w:eastAsia="Lucida Sans Unicode"/>
          <w:kern w:val="2"/>
          <w:szCs w:val="24"/>
        </w:rPr>
        <w:t xml:space="preserve">2022 m. </w:t>
      </w:r>
      <w:r w:rsidR="00C418A9" w:rsidRPr="002C4645">
        <w:rPr>
          <w:rFonts w:eastAsia="Lucida Sans Unicode"/>
          <w:kern w:val="2"/>
          <w:szCs w:val="24"/>
        </w:rPr>
        <w:t>rugsėjo 1 d. reik</w:t>
      </w:r>
      <w:r w:rsidR="001E2CF3">
        <w:rPr>
          <w:rFonts w:eastAsia="Lucida Sans Unicode"/>
          <w:kern w:val="2"/>
          <w:szCs w:val="24"/>
        </w:rPr>
        <w:t>ia</w:t>
      </w:r>
      <w:r w:rsidR="00C418A9" w:rsidRPr="002C4645">
        <w:rPr>
          <w:rFonts w:eastAsia="Lucida Sans Unicode"/>
          <w:kern w:val="2"/>
          <w:szCs w:val="24"/>
        </w:rPr>
        <w:t xml:space="preserve"> padidinti mokytojų padėjėjų etatus (</w:t>
      </w:r>
      <w:r w:rsidR="00E35ED2" w:rsidRPr="002C4645">
        <w:rPr>
          <w:rFonts w:eastAsia="Lucida Sans Unicode"/>
          <w:kern w:val="2"/>
          <w:szCs w:val="24"/>
        </w:rPr>
        <w:t>7,1 etato</w:t>
      </w:r>
      <w:r w:rsidR="00C418A9" w:rsidRPr="002C4645">
        <w:rPr>
          <w:rFonts w:eastAsia="Lucida Sans Unicode"/>
          <w:kern w:val="2"/>
          <w:szCs w:val="24"/>
        </w:rPr>
        <w:t>).</w:t>
      </w:r>
      <w:r w:rsidR="000D6DC8" w:rsidRPr="002C4645">
        <w:rPr>
          <w:rFonts w:eastAsia="Lucida Sans Unicode"/>
          <w:kern w:val="2"/>
          <w:szCs w:val="24"/>
        </w:rPr>
        <w:t xml:space="preserve"> Etatai </w:t>
      </w:r>
      <w:r w:rsidR="002C4645" w:rsidRPr="002C4645">
        <w:rPr>
          <w:rFonts w:eastAsia="Lucida Sans Unicode"/>
          <w:kern w:val="2"/>
          <w:szCs w:val="24"/>
        </w:rPr>
        <w:t xml:space="preserve">pagal etatų grupes ir įstaigas </w:t>
      </w:r>
      <w:r w:rsidR="000D6DC8" w:rsidRPr="002C4645">
        <w:rPr>
          <w:rFonts w:eastAsia="Lucida Sans Unicode"/>
          <w:kern w:val="2"/>
          <w:szCs w:val="24"/>
        </w:rPr>
        <w:t>pateikiami priede.</w:t>
      </w:r>
    </w:p>
    <w:p w:rsidR="002C4645" w:rsidRPr="002C4645" w:rsidRDefault="001E2CF3">
      <w:pPr>
        <w:rPr>
          <w:rFonts w:eastAsia="Lucida Sans Unicode"/>
          <w:kern w:val="2"/>
          <w:szCs w:val="24"/>
        </w:rPr>
      </w:pPr>
      <w:r>
        <w:rPr>
          <w:rFonts w:eastAsia="Lucida Sans Unicode"/>
          <w:kern w:val="2"/>
          <w:szCs w:val="24"/>
        </w:rPr>
        <w:t>Plungės l</w:t>
      </w:r>
      <w:r w:rsidR="002C4645">
        <w:rPr>
          <w:rFonts w:eastAsia="Lucida Sans Unicode"/>
          <w:kern w:val="2"/>
          <w:szCs w:val="24"/>
        </w:rPr>
        <w:t>opšelio-darželio „Raudonkepuraitė</w:t>
      </w:r>
      <w:r w:rsidR="00191085">
        <w:rPr>
          <w:rFonts w:eastAsia="Lucida Sans Unicode"/>
          <w:kern w:val="2"/>
          <w:szCs w:val="24"/>
        </w:rPr>
        <w:t xml:space="preserve">“ </w:t>
      </w:r>
      <w:r w:rsidR="004B171C">
        <w:rPr>
          <w:rFonts w:eastAsia="Lucida Sans Unicode"/>
          <w:kern w:val="2"/>
          <w:szCs w:val="24"/>
        </w:rPr>
        <w:t xml:space="preserve">skyriui </w:t>
      </w:r>
      <w:r w:rsidR="00191085">
        <w:rPr>
          <w:rFonts w:eastAsia="Lucida Sans Unicode"/>
          <w:kern w:val="2"/>
          <w:szCs w:val="24"/>
        </w:rPr>
        <w:t>„</w:t>
      </w:r>
      <w:proofErr w:type="spellStart"/>
      <w:r w:rsidR="004B171C">
        <w:rPr>
          <w:rFonts w:eastAsia="Lucida Sans Unicode"/>
          <w:kern w:val="2"/>
          <w:szCs w:val="24"/>
        </w:rPr>
        <w:t>Vėrinėlis</w:t>
      </w:r>
      <w:proofErr w:type="spellEnd"/>
      <w:r w:rsidR="002C4645">
        <w:rPr>
          <w:rFonts w:eastAsia="Lucida Sans Unicode"/>
          <w:kern w:val="2"/>
          <w:szCs w:val="24"/>
        </w:rPr>
        <w:t>“ reik</w:t>
      </w:r>
      <w:r>
        <w:rPr>
          <w:rFonts w:eastAsia="Lucida Sans Unicode"/>
          <w:kern w:val="2"/>
          <w:szCs w:val="24"/>
        </w:rPr>
        <w:t>ia</w:t>
      </w:r>
      <w:r w:rsidR="002C4645">
        <w:rPr>
          <w:rFonts w:eastAsia="Lucida Sans Unicode"/>
          <w:kern w:val="2"/>
          <w:szCs w:val="24"/>
        </w:rPr>
        <w:t xml:space="preserve"> patvirtinti papildomai 0,2 </w:t>
      </w:r>
      <w:r w:rsidR="00AA5C99">
        <w:rPr>
          <w:rFonts w:eastAsia="Lucida Sans Unicode"/>
          <w:kern w:val="2"/>
          <w:szCs w:val="24"/>
        </w:rPr>
        <w:t xml:space="preserve">meninio ugdymo mokytojo </w:t>
      </w:r>
      <w:r w:rsidR="00545D52">
        <w:rPr>
          <w:rFonts w:eastAsia="Lucida Sans Unicode"/>
          <w:kern w:val="2"/>
          <w:szCs w:val="24"/>
        </w:rPr>
        <w:t xml:space="preserve">etato </w:t>
      </w:r>
      <w:r w:rsidR="00AA5C99">
        <w:rPr>
          <w:rFonts w:eastAsia="Lucida Sans Unicode"/>
          <w:kern w:val="2"/>
          <w:szCs w:val="24"/>
        </w:rPr>
        <w:t>bei 0,25 skyriaus vedėjo</w:t>
      </w:r>
      <w:r w:rsidR="00545D52" w:rsidRPr="00545D52">
        <w:rPr>
          <w:rFonts w:eastAsia="Lucida Sans Unicode"/>
          <w:kern w:val="2"/>
          <w:szCs w:val="24"/>
        </w:rPr>
        <w:t xml:space="preserve"> </w:t>
      </w:r>
      <w:r w:rsidR="00545D52">
        <w:rPr>
          <w:rFonts w:eastAsia="Lucida Sans Unicode"/>
          <w:kern w:val="2"/>
          <w:szCs w:val="24"/>
        </w:rPr>
        <w:t>etato</w:t>
      </w:r>
      <w:r w:rsidR="00AA5C99">
        <w:rPr>
          <w:rFonts w:eastAsia="Lucida Sans Unicode"/>
          <w:kern w:val="2"/>
          <w:szCs w:val="24"/>
        </w:rPr>
        <w:t>.</w:t>
      </w:r>
    </w:p>
    <w:p w:rsidR="00525DC3" w:rsidRDefault="00525DC3">
      <w:pPr>
        <w:rPr>
          <w:rFonts w:eastAsia="Lucida Sans Unicode"/>
          <w:kern w:val="2"/>
          <w:szCs w:val="24"/>
        </w:rPr>
      </w:pPr>
      <w:r w:rsidRPr="002C4645">
        <w:rPr>
          <w:rFonts w:eastAsia="Lucida Sans Unicode"/>
          <w:kern w:val="2"/>
          <w:szCs w:val="24"/>
        </w:rPr>
        <w:t>Atsižvelgiant į 2022</w:t>
      </w:r>
      <w:r w:rsidR="00CF2659">
        <w:rPr>
          <w:rFonts w:eastAsia="Lucida Sans Unicode"/>
          <w:kern w:val="2"/>
          <w:szCs w:val="24"/>
        </w:rPr>
        <w:t xml:space="preserve"> m. rugsėjo </w:t>
      </w:r>
      <w:r>
        <w:rPr>
          <w:rFonts w:eastAsia="Lucida Sans Unicode"/>
          <w:kern w:val="2"/>
          <w:szCs w:val="24"/>
        </w:rPr>
        <w:t xml:space="preserve">21 </w:t>
      </w:r>
      <w:r w:rsidR="00CF2659">
        <w:rPr>
          <w:rFonts w:eastAsia="Lucida Sans Unicode"/>
          <w:kern w:val="2"/>
          <w:szCs w:val="24"/>
        </w:rPr>
        <w:t xml:space="preserve">d. </w:t>
      </w:r>
      <w:r>
        <w:rPr>
          <w:rFonts w:eastAsia="Lucida Sans Unicode"/>
          <w:kern w:val="2"/>
          <w:szCs w:val="24"/>
        </w:rPr>
        <w:t>Kulių gimnazijos prašymą Nr. S-2022-12.1 bei Žemaičių Kalvarijos 2022</w:t>
      </w:r>
      <w:r w:rsidR="00CF2659">
        <w:rPr>
          <w:rFonts w:eastAsia="Lucida Sans Unicode"/>
          <w:kern w:val="2"/>
          <w:szCs w:val="24"/>
        </w:rPr>
        <w:t xml:space="preserve"> m. rugsėjo </w:t>
      </w:r>
      <w:r>
        <w:rPr>
          <w:rFonts w:eastAsia="Lucida Sans Unicode"/>
          <w:kern w:val="2"/>
          <w:szCs w:val="24"/>
        </w:rPr>
        <w:t>29</w:t>
      </w:r>
      <w:r w:rsidR="00CF2659">
        <w:rPr>
          <w:rFonts w:eastAsia="Lucida Sans Unicode"/>
          <w:kern w:val="2"/>
          <w:szCs w:val="24"/>
        </w:rPr>
        <w:t xml:space="preserve"> d.</w:t>
      </w:r>
      <w:r>
        <w:rPr>
          <w:rFonts w:eastAsia="Lucida Sans Unicode"/>
          <w:kern w:val="2"/>
          <w:szCs w:val="24"/>
        </w:rPr>
        <w:t xml:space="preserve"> prašymą Nr. S-119, nuo 2023</w:t>
      </w:r>
      <w:r w:rsidR="00CF2659">
        <w:rPr>
          <w:rFonts w:eastAsia="Lucida Sans Unicode"/>
          <w:kern w:val="2"/>
          <w:szCs w:val="24"/>
        </w:rPr>
        <w:t xml:space="preserve"> m. sausio </w:t>
      </w:r>
      <w:r>
        <w:rPr>
          <w:rFonts w:eastAsia="Lucida Sans Unicode"/>
          <w:kern w:val="2"/>
          <w:szCs w:val="24"/>
        </w:rPr>
        <w:t xml:space="preserve">1 </w:t>
      </w:r>
      <w:r w:rsidR="00CF2659">
        <w:rPr>
          <w:rFonts w:eastAsia="Lucida Sans Unicode"/>
          <w:kern w:val="2"/>
          <w:szCs w:val="24"/>
        </w:rPr>
        <w:t xml:space="preserve">d. </w:t>
      </w:r>
      <w:r>
        <w:rPr>
          <w:rFonts w:eastAsia="Lucida Sans Unicode"/>
          <w:kern w:val="2"/>
          <w:szCs w:val="24"/>
        </w:rPr>
        <w:t>prašoma leisti</w:t>
      </w:r>
      <w:r w:rsidR="001E2CF3">
        <w:rPr>
          <w:rFonts w:eastAsia="Lucida Sans Unicode"/>
          <w:kern w:val="2"/>
          <w:szCs w:val="24"/>
        </w:rPr>
        <w:t xml:space="preserve"> lopšelių-</w:t>
      </w:r>
      <w:r>
        <w:rPr>
          <w:rFonts w:eastAsia="Lucida Sans Unicode"/>
          <w:kern w:val="2"/>
          <w:szCs w:val="24"/>
        </w:rPr>
        <w:t>darželių 1 grupei dirbti 12 val</w:t>
      </w:r>
      <w:r w:rsidR="00CF2659">
        <w:rPr>
          <w:rFonts w:eastAsia="Lucida Sans Unicode"/>
          <w:kern w:val="2"/>
          <w:szCs w:val="24"/>
        </w:rPr>
        <w:t>.</w:t>
      </w:r>
      <w:r>
        <w:rPr>
          <w:rFonts w:eastAsia="Lucida Sans Unicode"/>
          <w:kern w:val="2"/>
          <w:szCs w:val="24"/>
        </w:rPr>
        <w:t xml:space="preserve"> per dieną, tam papildomai reikalinga</w:t>
      </w:r>
      <w:r w:rsidR="00E35ED2">
        <w:rPr>
          <w:rFonts w:eastAsia="Lucida Sans Unicode"/>
          <w:kern w:val="2"/>
          <w:szCs w:val="24"/>
        </w:rPr>
        <w:t xml:space="preserve"> po</w:t>
      </w:r>
      <w:r>
        <w:rPr>
          <w:rFonts w:eastAsia="Lucida Sans Unicode"/>
          <w:kern w:val="2"/>
          <w:szCs w:val="24"/>
        </w:rPr>
        <w:t xml:space="preserve"> </w:t>
      </w:r>
      <w:r w:rsidR="00E35ED2">
        <w:rPr>
          <w:rFonts w:eastAsia="Lucida Sans Unicode"/>
          <w:kern w:val="2"/>
          <w:szCs w:val="24"/>
        </w:rPr>
        <w:t>0,2 auklėtojos etato.</w:t>
      </w:r>
    </w:p>
    <w:p w:rsidR="00E35ED2" w:rsidRDefault="00E35ED2">
      <w:pPr>
        <w:rPr>
          <w:rFonts w:eastAsia="Lucida Sans Unicode"/>
          <w:kern w:val="2"/>
          <w:szCs w:val="24"/>
        </w:rPr>
      </w:pPr>
      <w:r>
        <w:rPr>
          <w:rFonts w:eastAsia="Lucida Sans Unicode"/>
          <w:kern w:val="2"/>
          <w:szCs w:val="24"/>
        </w:rPr>
        <w:t>Atsižvelgiant į Platelių meno mokyklos 2022</w:t>
      </w:r>
      <w:r w:rsidR="00CF2659">
        <w:rPr>
          <w:rFonts w:eastAsia="Lucida Sans Unicode"/>
          <w:kern w:val="2"/>
          <w:szCs w:val="24"/>
        </w:rPr>
        <w:t xml:space="preserve"> m. rugsėjo </w:t>
      </w:r>
      <w:r>
        <w:rPr>
          <w:rFonts w:eastAsia="Lucida Sans Unicode"/>
          <w:kern w:val="2"/>
          <w:szCs w:val="24"/>
        </w:rPr>
        <w:t>30</w:t>
      </w:r>
      <w:r w:rsidR="000D6DC8">
        <w:rPr>
          <w:rFonts w:eastAsia="Lucida Sans Unicode"/>
          <w:kern w:val="2"/>
          <w:szCs w:val="24"/>
        </w:rPr>
        <w:t xml:space="preserve"> </w:t>
      </w:r>
      <w:r w:rsidR="00CF2659">
        <w:rPr>
          <w:rFonts w:eastAsia="Lucida Sans Unicode"/>
          <w:kern w:val="2"/>
          <w:szCs w:val="24"/>
        </w:rPr>
        <w:t xml:space="preserve">d. </w:t>
      </w:r>
      <w:r w:rsidR="000D6DC8">
        <w:rPr>
          <w:rFonts w:eastAsia="Lucida Sans Unicode"/>
          <w:kern w:val="2"/>
          <w:szCs w:val="24"/>
        </w:rPr>
        <w:t>prašymą Nr. S-117 „Dėl papildomos dalies etato skyrimo“ dėl padidėjusio vaikų skaičiaus</w:t>
      </w:r>
      <w:r w:rsidR="00CF2659">
        <w:rPr>
          <w:rFonts w:eastAsia="Lucida Sans Unicode"/>
          <w:kern w:val="2"/>
          <w:szCs w:val="24"/>
        </w:rPr>
        <w:t>,</w:t>
      </w:r>
      <w:r w:rsidR="000D6DC8">
        <w:rPr>
          <w:rFonts w:eastAsia="Lucida Sans Unicode"/>
          <w:kern w:val="2"/>
          <w:szCs w:val="24"/>
        </w:rPr>
        <w:t xml:space="preserve"> nuo rugsėjo 1 d. Platelių meno mokyklai prašoma padidinti 0,2 koncertmeisterio etat</w:t>
      </w:r>
      <w:r w:rsidR="00545D52">
        <w:rPr>
          <w:rFonts w:eastAsia="Lucida Sans Unicode"/>
          <w:kern w:val="2"/>
          <w:szCs w:val="24"/>
        </w:rPr>
        <w:t>o</w:t>
      </w:r>
      <w:r w:rsidR="000D6DC8">
        <w:rPr>
          <w:rFonts w:eastAsia="Lucida Sans Unicode"/>
          <w:kern w:val="2"/>
          <w:szCs w:val="24"/>
        </w:rPr>
        <w:t xml:space="preserve"> (šiemet vaikų skaičius 223, pernai </w:t>
      </w:r>
      <w:r w:rsidR="00CF2659">
        <w:rPr>
          <w:rFonts w:eastAsia="Lucida Sans Unicode"/>
          <w:kern w:val="2"/>
          <w:szCs w:val="24"/>
        </w:rPr>
        <w:t xml:space="preserve">buvo – </w:t>
      </w:r>
      <w:r w:rsidR="000D6DC8">
        <w:rPr>
          <w:rFonts w:eastAsia="Lucida Sans Unicode"/>
          <w:kern w:val="2"/>
          <w:szCs w:val="24"/>
        </w:rPr>
        <w:t>189)</w:t>
      </w:r>
      <w:r w:rsidR="002C4645">
        <w:rPr>
          <w:rFonts w:eastAsia="Lucida Sans Unicode"/>
          <w:kern w:val="2"/>
          <w:szCs w:val="24"/>
        </w:rPr>
        <w:t xml:space="preserve">. </w:t>
      </w:r>
    </w:p>
    <w:p w:rsidR="002C4645" w:rsidRDefault="002C4645">
      <w:pPr>
        <w:rPr>
          <w:rFonts w:eastAsia="Lucida Sans Unicode"/>
          <w:kern w:val="2"/>
          <w:szCs w:val="24"/>
        </w:rPr>
      </w:pPr>
      <w:r>
        <w:rPr>
          <w:rFonts w:eastAsia="Lucida Sans Unicode"/>
          <w:kern w:val="2"/>
          <w:szCs w:val="24"/>
        </w:rPr>
        <w:t>Atsižvelgiant į Plungės SRC prašymą, reikalinga padidinti trenerių (plaukimo) skaičių 2,6 etat</w:t>
      </w:r>
      <w:r w:rsidR="00545D52">
        <w:rPr>
          <w:rFonts w:eastAsia="Lucida Sans Unicode"/>
          <w:kern w:val="2"/>
          <w:szCs w:val="24"/>
        </w:rPr>
        <w:t>ais</w:t>
      </w:r>
      <w:r>
        <w:rPr>
          <w:rFonts w:eastAsia="Lucida Sans Unicode"/>
          <w:kern w:val="2"/>
          <w:szCs w:val="24"/>
        </w:rPr>
        <w:t xml:space="preserve"> dėl naujai atidaromo baseino.</w:t>
      </w:r>
    </w:p>
    <w:p w:rsidR="00C054A1" w:rsidRPr="00BB2A6B" w:rsidRDefault="00C054A1">
      <w:pPr>
        <w:rPr>
          <w:rFonts w:eastAsia="Lucida Sans Unicode"/>
          <w:kern w:val="2"/>
          <w:szCs w:val="24"/>
        </w:rPr>
      </w:pPr>
      <w:r>
        <w:rPr>
          <w:rFonts w:eastAsia="Lucida Sans Unicode"/>
          <w:kern w:val="2"/>
          <w:szCs w:val="24"/>
        </w:rPr>
        <w:t>Mokytojų etatai tvirtinami atsižvelgiant į p</w:t>
      </w:r>
      <w:r w:rsidR="004B0A3A">
        <w:rPr>
          <w:rFonts w:eastAsia="Lucida Sans Unicode"/>
          <w:kern w:val="2"/>
          <w:szCs w:val="24"/>
        </w:rPr>
        <w:t>a</w:t>
      </w:r>
      <w:r>
        <w:rPr>
          <w:rFonts w:eastAsia="Lucida Sans Unicode"/>
          <w:kern w:val="2"/>
          <w:szCs w:val="24"/>
        </w:rPr>
        <w:t>tvirti</w:t>
      </w:r>
      <w:r w:rsidR="004B0A3A">
        <w:rPr>
          <w:rFonts w:eastAsia="Lucida Sans Unicode"/>
          <w:kern w:val="2"/>
          <w:szCs w:val="24"/>
        </w:rPr>
        <w:t>nt</w:t>
      </w:r>
      <w:r>
        <w:rPr>
          <w:rFonts w:eastAsia="Lucida Sans Unicode"/>
          <w:kern w:val="2"/>
          <w:szCs w:val="24"/>
        </w:rPr>
        <w:t>ą mokytojų etatų skaičių</w:t>
      </w:r>
      <w:r w:rsidR="00932D76">
        <w:rPr>
          <w:rFonts w:eastAsia="Lucida Sans Unicode"/>
          <w:kern w:val="2"/>
          <w:szCs w:val="24"/>
        </w:rPr>
        <w:t xml:space="preserve"> rugsėjo 1 dienai</w:t>
      </w:r>
      <w:r>
        <w:rPr>
          <w:rFonts w:eastAsia="Lucida Sans Unicode"/>
          <w:kern w:val="2"/>
          <w:szCs w:val="24"/>
        </w:rPr>
        <w:t xml:space="preserve"> </w:t>
      </w:r>
      <w:proofErr w:type="spellStart"/>
      <w:r>
        <w:rPr>
          <w:rFonts w:eastAsia="Lucida Sans Unicode"/>
          <w:kern w:val="2"/>
          <w:szCs w:val="24"/>
        </w:rPr>
        <w:t>ŠVIS‘o</w:t>
      </w:r>
      <w:proofErr w:type="spellEnd"/>
      <w:r>
        <w:rPr>
          <w:rFonts w:eastAsia="Lucida Sans Unicode"/>
          <w:kern w:val="2"/>
          <w:szCs w:val="24"/>
        </w:rPr>
        <w:t xml:space="preserve"> informacinėje sistemoje</w:t>
      </w:r>
      <w:r w:rsidR="00DA01E6">
        <w:rPr>
          <w:rFonts w:eastAsia="Lucida Sans Unicode"/>
          <w:kern w:val="2"/>
          <w:szCs w:val="24"/>
        </w:rPr>
        <w:t>,</w:t>
      </w:r>
      <w:r>
        <w:rPr>
          <w:rFonts w:eastAsia="Lucida Sans Unicode"/>
          <w:kern w:val="2"/>
          <w:szCs w:val="24"/>
        </w:rPr>
        <w:t xml:space="preserve"> p</w:t>
      </w:r>
      <w:r w:rsidR="00DA01E6">
        <w:rPr>
          <w:rFonts w:eastAsia="Lucida Sans Unicode"/>
          <w:kern w:val="2"/>
          <w:szCs w:val="24"/>
        </w:rPr>
        <w:t>apildomai</w:t>
      </w:r>
      <w:r>
        <w:rPr>
          <w:rFonts w:eastAsia="Lucida Sans Unicode"/>
          <w:kern w:val="2"/>
          <w:szCs w:val="24"/>
        </w:rPr>
        <w:t xml:space="preserve"> po 1 etatą,</w:t>
      </w:r>
      <w:r w:rsidR="004B0A3A">
        <w:rPr>
          <w:rFonts w:eastAsia="Lucida Sans Unicode"/>
          <w:kern w:val="2"/>
          <w:szCs w:val="24"/>
        </w:rPr>
        <w:t xml:space="preserve"> kad įstaigos neviršytų</w:t>
      </w:r>
      <w:r>
        <w:rPr>
          <w:rFonts w:eastAsia="Lucida Sans Unicode"/>
          <w:kern w:val="2"/>
          <w:szCs w:val="24"/>
        </w:rPr>
        <w:t xml:space="preserve"> ryšium su vala</w:t>
      </w:r>
      <w:r w:rsidR="004B0A3A">
        <w:rPr>
          <w:rFonts w:eastAsia="Lucida Sans Unicode"/>
          <w:kern w:val="2"/>
          <w:szCs w:val="24"/>
        </w:rPr>
        <w:t>ndų kaita atsirandančiu ukrainiečių vaikų ugdymu per mokslo metus. Mokytojų etatams finansuoti skiriamos Mokymo lėšos ugdymo planui įgyvendinti.</w:t>
      </w:r>
    </w:p>
    <w:p w:rsidR="00C418A9" w:rsidRDefault="00BB2A6B">
      <w:pPr>
        <w:rPr>
          <w:szCs w:val="24"/>
        </w:rPr>
      </w:pPr>
      <w:r w:rsidRPr="00BB2A6B">
        <w:rPr>
          <w:b/>
          <w:szCs w:val="24"/>
          <w:lang w:eastAsia="lt-LT"/>
        </w:rPr>
        <w:t xml:space="preserve">2. Kaip šiuo metu yra sprendžiami projekte aptarti klausimai. </w:t>
      </w:r>
      <w:r w:rsidR="00C418A9" w:rsidRPr="00C418A9">
        <w:rPr>
          <w:szCs w:val="24"/>
          <w:lang w:eastAsia="lt-LT"/>
        </w:rPr>
        <w:t>Šiuo metu</w:t>
      </w:r>
      <w:r w:rsidR="00C418A9">
        <w:rPr>
          <w:b/>
          <w:szCs w:val="24"/>
          <w:lang w:eastAsia="lt-LT"/>
        </w:rPr>
        <w:t xml:space="preserve"> </w:t>
      </w:r>
      <w:r w:rsidR="00545D52" w:rsidRPr="00191085">
        <w:rPr>
          <w:szCs w:val="24"/>
          <w:lang w:eastAsia="lt-LT"/>
        </w:rPr>
        <w:t>vadovaujamasi</w:t>
      </w:r>
      <w:r w:rsidR="00545D52">
        <w:rPr>
          <w:b/>
          <w:szCs w:val="24"/>
          <w:lang w:eastAsia="lt-LT"/>
        </w:rPr>
        <w:t xml:space="preserve"> </w:t>
      </w:r>
      <w:r w:rsidR="00C418A9" w:rsidRPr="005F1D17">
        <w:rPr>
          <w:szCs w:val="24"/>
        </w:rPr>
        <w:t>Plungės rajono savivaldybės tarybos</w:t>
      </w:r>
      <w:r w:rsidR="00CA1278">
        <w:rPr>
          <w:szCs w:val="24"/>
        </w:rPr>
        <w:t xml:space="preserve"> 2022</w:t>
      </w:r>
      <w:r w:rsidR="00C418A9">
        <w:rPr>
          <w:szCs w:val="24"/>
        </w:rPr>
        <w:t xml:space="preserve"> m. </w:t>
      </w:r>
      <w:r w:rsidR="00CA1278">
        <w:rPr>
          <w:szCs w:val="24"/>
        </w:rPr>
        <w:t>liepos</w:t>
      </w:r>
      <w:r w:rsidR="00C418A9">
        <w:rPr>
          <w:szCs w:val="24"/>
        </w:rPr>
        <w:t xml:space="preserve"> </w:t>
      </w:r>
      <w:r w:rsidR="00CA1278">
        <w:rPr>
          <w:szCs w:val="24"/>
        </w:rPr>
        <w:t>28</w:t>
      </w:r>
      <w:r w:rsidR="00C418A9">
        <w:rPr>
          <w:szCs w:val="24"/>
        </w:rPr>
        <w:t xml:space="preserve"> d</w:t>
      </w:r>
      <w:r w:rsidR="00CA1278">
        <w:rPr>
          <w:szCs w:val="24"/>
        </w:rPr>
        <w:t>. sprendim</w:t>
      </w:r>
      <w:r w:rsidR="00545D52">
        <w:rPr>
          <w:szCs w:val="24"/>
        </w:rPr>
        <w:t>u</w:t>
      </w:r>
      <w:r w:rsidR="00CA1278">
        <w:rPr>
          <w:szCs w:val="24"/>
        </w:rPr>
        <w:t xml:space="preserve"> Nr. T1-16</w:t>
      </w:r>
      <w:r w:rsidR="00C418A9">
        <w:rPr>
          <w:szCs w:val="24"/>
        </w:rPr>
        <w:t xml:space="preserve">8„Dėl Plungės rajono savivaldybės švietimo įstaigų, Plungės paslaugų ir švietimo pagalbos centro </w:t>
      </w:r>
      <w:r w:rsidR="00C418A9" w:rsidRPr="00C4156F">
        <w:rPr>
          <w:szCs w:val="24"/>
        </w:rPr>
        <w:t>pedagoginių</w:t>
      </w:r>
      <w:r w:rsidR="00545D52">
        <w:rPr>
          <w:szCs w:val="24"/>
        </w:rPr>
        <w:t xml:space="preserve"> pareigybių</w:t>
      </w:r>
      <w:r w:rsidR="00C418A9" w:rsidRPr="00C4156F">
        <w:rPr>
          <w:szCs w:val="24"/>
        </w:rPr>
        <w:t xml:space="preserve"> </w:t>
      </w:r>
      <w:r w:rsidR="00C418A9">
        <w:rPr>
          <w:szCs w:val="24"/>
        </w:rPr>
        <w:t xml:space="preserve">ir </w:t>
      </w:r>
      <w:r w:rsidR="00C418A9" w:rsidRPr="00C4156F">
        <w:rPr>
          <w:szCs w:val="24"/>
        </w:rPr>
        <w:t>nepedagoginių pareigybių,</w:t>
      </w:r>
      <w:r w:rsidR="00C418A9" w:rsidRPr="00C4156F">
        <w:t xml:space="preserve"> </w:t>
      </w:r>
      <w:r w:rsidR="00C418A9" w:rsidRPr="00C4156F">
        <w:rPr>
          <w:szCs w:val="24"/>
        </w:rPr>
        <w:t>finansuojamų iš mokymo lėšų</w:t>
      </w:r>
      <w:r w:rsidR="00C418A9">
        <w:rPr>
          <w:szCs w:val="24"/>
        </w:rPr>
        <w:t>, pedagoginių pareigybių didžiausio leistino skaičiaus 202</w:t>
      </w:r>
      <w:r w:rsidR="00CA1278">
        <w:rPr>
          <w:szCs w:val="24"/>
        </w:rPr>
        <w:t>2</w:t>
      </w:r>
      <w:r w:rsidR="00C418A9">
        <w:rPr>
          <w:szCs w:val="24"/>
        </w:rPr>
        <w:t>-202</w:t>
      </w:r>
      <w:r w:rsidR="00CA1278">
        <w:rPr>
          <w:szCs w:val="24"/>
        </w:rPr>
        <w:t>3</w:t>
      </w:r>
      <w:r w:rsidR="00C418A9">
        <w:rPr>
          <w:szCs w:val="24"/>
        </w:rPr>
        <w:t xml:space="preserve"> mokslo metams patvirtinimo“</w:t>
      </w:r>
      <w:r w:rsidR="00DA01E6">
        <w:rPr>
          <w:szCs w:val="24"/>
        </w:rPr>
        <w:t xml:space="preserve"> ir jį keitusiu 2022 m. rugsėjo 22 d. sprendimu Nr. T1-196</w:t>
      </w:r>
      <w:r w:rsidR="00545D52">
        <w:rPr>
          <w:szCs w:val="24"/>
        </w:rPr>
        <w:t>.</w:t>
      </w:r>
    </w:p>
    <w:p w:rsidR="00BB2A6B" w:rsidRPr="00BB2A6B" w:rsidRDefault="00BB2A6B" w:rsidP="00191085">
      <w:r w:rsidRPr="00BB2A6B">
        <w:rPr>
          <w:b/>
          <w:szCs w:val="24"/>
          <w:lang w:eastAsia="lt-LT"/>
        </w:rPr>
        <w:t>3. Kodėl būtina priimti sprendimą, kokių pozityvių rezultatų laukiama.</w:t>
      </w:r>
      <w:r w:rsidRPr="00BB2A6B">
        <w:t xml:space="preserve"> </w:t>
      </w:r>
    </w:p>
    <w:p w:rsidR="00C418A9" w:rsidRPr="00BB2A6B" w:rsidRDefault="00BB2A6B" w:rsidP="00191085">
      <w:r w:rsidRPr="00BB2A6B">
        <w:t xml:space="preserve">Bus suteikiama pagalba vaikui. SRC bus patvirtintas </w:t>
      </w:r>
      <w:r w:rsidR="00CA1278">
        <w:t xml:space="preserve">plaukimo </w:t>
      </w:r>
      <w:r w:rsidR="00525DC3">
        <w:t xml:space="preserve">trenerių skaičius, 2 rajono </w:t>
      </w:r>
      <w:r w:rsidR="00545D52">
        <w:t>lopšeli</w:t>
      </w:r>
      <w:r w:rsidR="00DA01E6">
        <w:t>u</w:t>
      </w:r>
      <w:r w:rsidR="00545D52">
        <w:t>ose-</w:t>
      </w:r>
      <w:r w:rsidR="00525DC3">
        <w:t xml:space="preserve">darželiuose bus galimybė anksčiau atvesti ir </w:t>
      </w:r>
      <w:r w:rsidR="002C4645">
        <w:t xml:space="preserve">vėliau </w:t>
      </w:r>
      <w:r w:rsidR="00525DC3">
        <w:t>pasiimti vaikus.</w:t>
      </w:r>
      <w:r w:rsidR="00AA5C99">
        <w:t xml:space="preserve"> Mokytojų etatų skaičius atitiks naujai patvirtintus mokytojų etatų skaičius </w:t>
      </w:r>
      <w:proofErr w:type="spellStart"/>
      <w:r w:rsidR="00AA5C99">
        <w:t>ŠVIS‘e</w:t>
      </w:r>
      <w:proofErr w:type="spellEnd"/>
      <w:r w:rsidR="00AA5C99">
        <w:t>.</w:t>
      </w:r>
    </w:p>
    <w:p w:rsidR="00DA01E6" w:rsidRDefault="00BB2A6B" w:rsidP="00191085">
      <w:pPr>
        <w:rPr>
          <w:b/>
          <w:szCs w:val="24"/>
          <w:lang w:eastAsia="lt-LT"/>
        </w:rPr>
      </w:pPr>
      <w:r w:rsidRPr="00BB2A6B">
        <w:rPr>
          <w:b/>
          <w:szCs w:val="24"/>
          <w:lang w:eastAsia="lt-LT"/>
        </w:rPr>
        <w:t xml:space="preserve">4. Siūlomos teisinio reguliavimo nuostatos. </w:t>
      </w:r>
    </w:p>
    <w:p w:rsidR="00BB2A6B" w:rsidRPr="00BB2A6B" w:rsidRDefault="00BB2A6B" w:rsidP="00191085">
      <w:pPr>
        <w:rPr>
          <w:szCs w:val="24"/>
          <w:lang w:eastAsia="lt-LT"/>
        </w:rPr>
      </w:pPr>
      <w:r w:rsidRPr="00BB2A6B">
        <w:rPr>
          <w:szCs w:val="24"/>
          <w:lang w:eastAsia="lt-LT"/>
        </w:rPr>
        <w:t xml:space="preserve">Bus patvirtintas </w:t>
      </w:r>
      <w:r w:rsidR="00CE3CF1">
        <w:rPr>
          <w:szCs w:val="24"/>
          <w:lang w:eastAsia="lt-LT"/>
        </w:rPr>
        <w:t>naujas maksimalus pedagoginių pareigybių ir nepedagoginių pareigybių, finansuojamų iš mokymo lėšų skaičius 2022</w:t>
      </w:r>
      <w:r w:rsidR="00545D52">
        <w:rPr>
          <w:szCs w:val="24"/>
          <w:lang w:eastAsia="lt-LT"/>
        </w:rPr>
        <w:t>–</w:t>
      </w:r>
      <w:r w:rsidR="00CE3CF1">
        <w:rPr>
          <w:szCs w:val="24"/>
          <w:lang w:eastAsia="lt-LT"/>
        </w:rPr>
        <w:t>2023 metams. Lyginamasis variantas pridedamas.</w:t>
      </w:r>
    </w:p>
    <w:p w:rsidR="00545D52" w:rsidRDefault="00BB2A6B" w:rsidP="00191085">
      <w:pPr>
        <w:tabs>
          <w:tab w:val="num" w:pos="432"/>
        </w:tabs>
        <w:rPr>
          <w:b/>
          <w:szCs w:val="24"/>
          <w:lang w:eastAsia="lt-LT"/>
        </w:rPr>
      </w:pPr>
      <w:r w:rsidRPr="00BB2A6B">
        <w:rPr>
          <w:b/>
          <w:szCs w:val="24"/>
          <w:lang w:eastAsia="lt-LT"/>
        </w:rPr>
        <w:t xml:space="preserve">5. Pateikti skaičiavimus, išlaidų sąmatas,  nurodyti finansavimo šaltinius. </w:t>
      </w:r>
    </w:p>
    <w:p w:rsidR="002C4645" w:rsidRDefault="002C4645" w:rsidP="00191085">
      <w:pPr>
        <w:tabs>
          <w:tab w:val="num" w:pos="432"/>
        </w:tabs>
        <w:rPr>
          <w:szCs w:val="24"/>
          <w:lang w:eastAsia="lt-LT"/>
        </w:rPr>
      </w:pPr>
      <w:r>
        <w:rPr>
          <w:szCs w:val="24"/>
          <w:lang w:eastAsia="lt-LT"/>
        </w:rPr>
        <w:t>2</w:t>
      </w:r>
      <w:r w:rsidR="00CA1278">
        <w:rPr>
          <w:szCs w:val="24"/>
          <w:lang w:eastAsia="lt-LT"/>
        </w:rPr>
        <w:t xml:space="preserve"> mėnesiams</w:t>
      </w:r>
      <w:r w:rsidR="00545D52">
        <w:rPr>
          <w:szCs w:val="24"/>
          <w:lang w:eastAsia="lt-LT"/>
        </w:rPr>
        <w:t xml:space="preserve"> </w:t>
      </w:r>
      <w:r>
        <w:rPr>
          <w:szCs w:val="24"/>
          <w:lang w:eastAsia="lt-LT"/>
        </w:rPr>
        <w:t>p</w:t>
      </w:r>
      <w:r w:rsidRPr="002C4645">
        <w:rPr>
          <w:szCs w:val="24"/>
          <w:lang w:eastAsia="lt-LT"/>
        </w:rPr>
        <w:t>apildomiems</w:t>
      </w:r>
      <w:r>
        <w:rPr>
          <w:szCs w:val="24"/>
          <w:lang w:eastAsia="lt-LT"/>
        </w:rPr>
        <w:t xml:space="preserve"> mokytojų padėjėjų etatams iš Mokymo lėšų bus reikalinga 12</w:t>
      </w:r>
      <w:r w:rsidR="00545D52">
        <w:rPr>
          <w:szCs w:val="24"/>
          <w:lang w:eastAsia="lt-LT"/>
        </w:rPr>
        <w:t xml:space="preserve"> </w:t>
      </w:r>
      <w:r>
        <w:rPr>
          <w:szCs w:val="24"/>
          <w:lang w:eastAsia="lt-LT"/>
        </w:rPr>
        <w:t>7</w:t>
      </w:r>
      <w:r w:rsidR="00545D52">
        <w:rPr>
          <w:szCs w:val="24"/>
          <w:lang w:eastAsia="lt-LT"/>
        </w:rPr>
        <w:t>00</w:t>
      </w:r>
      <w:r>
        <w:rPr>
          <w:szCs w:val="24"/>
          <w:lang w:eastAsia="lt-LT"/>
        </w:rPr>
        <w:t xml:space="preserve"> </w:t>
      </w:r>
      <w:r w:rsidR="00545D52">
        <w:rPr>
          <w:szCs w:val="24"/>
          <w:lang w:eastAsia="lt-LT"/>
        </w:rPr>
        <w:t>e</w:t>
      </w:r>
      <w:r>
        <w:rPr>
          <w:szCs w:val="24"/>
          <w:lang w:eastAsia="lt-LT"/>
        </w:rPr>
        <w:t>ur</w:t>
      </w:r>
      <w:r w:rsidR="00545D52">
        <w:rPr>
          <w:szCs w:val="24"/>
          <w:lang w:eastAsia="lt-LT"/>
        </w:rPr>
        <w:t>ų</w:t>
      </w:r>
      <w:r>
        <w:rPr>
          <w:szCs w:val="24"/>
          <w:lang w:eastAsia="lt-LT"/>
        </w:rPr>
        <w:t>. Meninio ugdymo mokytojui 2 mėnesiams reikės 6</w:t>
      </w:r>
      <w:r w:rsidR="00545D52">
        <w:rPr>
          <w:szCs w:val="24"/>
          <w:lang w:eastAsia="lt-LT"/>
        </w:rPr>
        <w:t>00</w:t>
      </w:r>
      <w:r>
        <w:rPr>
          <w:szCs w:val="24"/>
          <w:lang w:eastAsia="lt-LT"/>
        </w:rPr>
        <w:t xml:space="preserve"> </w:t>
      </w:r>
      <w:r w:rsidR="00545D52">
        <w:rPr>
          <w:szCs w:val="24"/>
          <w:lang w:eastAsia="lt-LT"/>
        </w:rPr>
        <w:t>e</w:t>
      </w:r>
      <w:r>
        <w:rPr>
          <w:szCs w:val="24"/>
          <w:lang w:eastAsia="lt-LT"/>
        </w:rPr>
        <w:t>ur</w:t>
      </w:r>
      <w:r w:rsidR="00545D52">
        <w:rPr>
          <w:szCs w:val="24"/>
          <w:lang w:eastAsia="lt-LT"/>
        </w:rPr>
        <w:t>ų</w:t>
      </w:r>
      <w:r>
        <w:rPr>
          <w:szCs w:val="24"/>
          <w:lang w:eastAsia="lt-LT"/>
        </w:rPr>
        <w:t xml:space="preserve"> Mokymo lėšų. Šios lėšos bus skiriamos iš turimo</w:t>
      </w:r>
      <w:r w:rsidR="006D053C">
        <w:rPr>
          <w:szCs w:val="24"/>
          <w:lang w:eastAsia="lt-LT"/>
        </w:rPr>
        <w:t xml:space="preserve"> Mokymo lėšų</w:t>
      </w:r>
      <w:r>
        <w:rPr>
          <w:szCs w:val="24"/>
          <w:lang w:eastAsia="lt-LT"/>
        </w:rPr>
        <w:t xml:space="preserve"> rezervo.</w:t>
      </w:r>
    </w:p>
    <w:p w:rsidR="00C054A1" w:rsidRDefault="00290454" w:rsidP="00191085">
      <w:pPr>
        <w:autoSpaceDE w:val="0"/>
        <w:autoSpaceDN w:val="0"/>
        <w:adjustRightInd w:val="0"/>
        <w:rPr>
          <w:szCs w:val="24"/>
          <w:lang w:eastAsia="lt-LT"/>
        </w:rPr>
      </w:pPr>
      <w:r>
        <w:rPr>
          <w:szCs w:val="24"/>
          <w:lang w:eastAsia="lt-LT"/>
        </w:rPr>
        <w:lastRenderedPageBreak/>
        <w:t>Platelių meno mokyklos 0,2 koncertmeisterių etat</w:t>
      </w:r>
      <w:r w:rsidR="00DA01E6">
        <w:rPr>
          <w:szCs w:val="24"/>
          <w:lang w:eastAsia="lt-LT"/>
        </w:rPr>
        <w:t>ui</w:t>
      </w:r>
      <w:r>
        <w:rPr>
          <w:szCs w:val="24"/>
          <w:lang w:eastAsia="lt-LT"/>
        </w:rPr>
        <w:t xml:space="preserve"> padidinti 2 mėnesiams reikalinga 2</w:t>
      </w:r>
      <w:r w:rsidR="00DA01E6">
        <w:rPr>
          <w:szCs w:val="24"/>
          <w:lang w:eastAsia="lt-LT"/>
        </w:rPr>
        <w:t> </w:t>
      </w:r>
      <w:r>
        <w:rPr>
          <w:szCs w:val="24"/>
          <w:lang w:eastAsia="lt-LT"/>
        </w:rPr>
        <w:t>3</w:t>
      </w:r>
      <w:r w:rsidR="00DA01E6">
        <w:rPr>
          <w:szCs w:val="24"/>
          <w:lang w:eastAsia="lt-LT"/>
        </w:rPr>
        <w:t>00 e</w:t>
      </w:r>
      <w:r>
        <w:rPr>
          <w:szCs w:val="24"/>
          <w:lang w:eastAsia="lt-LT"/>
        </w:rPr>
        <w:t>ur</w:t>
      </w:r>
      <w:r w:rsidR="00DA01E6">
        <w:rPr>
          <w:szCs w:val="24"/>
          <w:lang w:eastAsia="lt-LT"/>
        </w:rPr>
        <w:t>ų</w:t>
      </w:r>
      <w:r>
        <w:rPr>
          <w:szCs w:val="24"/>
          <w:lang w:eastAsia="lt-LT"/>
        </w:rPr>
        <w:t xml:space="preserve"> </w:t>
      </w:r>
      <w:r w:rsidR="00DA01E6">
        <w:rPr>
          <w:szCs w:val="24"/>
          <w:lang w:eastAsia="lt-LT"/>
        </w:rPr>
        <w:t>S</w:t>
      </w:r>
      <w:r>
        <w:rPr>
          <w:szCs w:val="24"/>
          <w:lang w:eastAsia="lt-LT"/>
        </w:rPr>
        <w:t>avivaldybės biudžeto lėšų.</w:t>
      </w:r>
      <w:r w:rsidR="00AA5C99">
        <w:rPr>
          <w:szCs w:val="24"/>
          <w:lang w:eastAsia="lt-LT"/>
        </w:rPr>
        <w:t xml:space="preserve"> Papildomai įstaiga lėšų neprašo, š</w:t>
      </w:r>
      <w:r w:rsidR="00DA01E6">
        <w:rPr>
          <w:szCs w:val="24"/>
          <w:lang w:eastAsia="lt-LT"/>
        </w:rPr>
        <w:t>is</w:t>
      </w:r>
      <w:r w:rsidR="00AA5C99">
        <w:rPr>
          <w:szCs w:val="24"/>
          <w:lang w:eastAsia="lt-LT"/>
        </w:rPr>
        <w:t xml:space="preserve"> etatų padidėjimas bus kompensuotas įstaigos lėšomis.</w:t>
      </w:r>
    </w:p>
    <w:p w:rsidR="00196D69" w:rsidRDefault="00196D69" w:rsidP="00191085">
      <w:pPr>
        <w:autoSpaceDE w:val="0"/>
        <w:autoSpaceDN w:val="0"/>
        <w:adjustRightInd w:val="0"/>
        <w:rPr>
          <w:szCs w:val="24"/>
          <w:lang w:eastAsia="lt-LT"/>
        </w:rPr>
      </w:pPr>
      <w:r>
        <w:rPr>
          <w:szCs w:val="24"/>
          <w:lang w:eastAsia="lt-LT"/>
        </w:rPr>
        <w:t>Mokytojų etatams finansuoti įstaigoms skiriamos Mokymo lėšų lėšos Ugdymo planui įgyvendinti.</w:t>
      </w:r>
    </w:p>
    <w:p w:rsidR="00F552C2" w:rsidRPr="002C4645" w:rsidRDefault="00F552C2" w:rsidP="00191085">
      <w:pPr>
        <w:autoSpaceDE w:val="0"/>
        <w:autoSpaceDN w:val="0"/>
        <w:adjustRightInd w:val="0"/>
        <w:rPr>
          <w:szCs w:val="24"/>
          <w:lang w:eastAsia="lt-LT"/>
        </w:rPr>
      </w:pPr>
      <w:r>
        <w:rPr>
          <w:szCs w:val="24"/>
          <w:lang w:eastAsia="lt-LT"/>
        </w:rPr>
        <w:t xml:space="preserve">SRC 2,6 plaukimo treneriams 1 </w:t>
      </w:r>
      <w:proofErr w:type="spellStart"/>
      <w:r>
        <w:rPr>
          <w:szCs w:val="24"/>
          <w:lang w:eastAsia="lt-LT"/>
        </w:rPr>
        <w:t>mėn</w:t>
      </w:r>
      <w:proofErr w:type="spellEnd"/>
      <w:r>
        <w:rPr>
          <w:szCs w:val="24"/>
          <w:lang w:eastAsia="lt-LT"/>
        </w:rPr>
        <w:t xml:space="preserve"> atlyginimams reikalinga 3,3 Tūkst.Eur.</w:t>
      </w:r>
    </w:p>
    <w:p w:rsidR="00DA01E6" w:rsidRDefault="00BB2A6B" w:rsidP="00DA01E6">
      <w:pPr>
        <w:autoSpaceDE w:val="0"/>
        <w:autoSpaceDN w:val="0"/>
        <w:adjustRightInd w:val="0"/>
        <w:rPr>
          <w:b/>
          <w:szCs w:val="24"/>
          <w:lang w:eastAsia="lt-LT"/>
        </w:rPr>
      </w:pPr>
      <w:r w:rsidRPr="00BB2A6B">
        <w:rPr>
          <w:b/>
          <w:szCs w:val="24"/>
          <w:lang w:eastAsia="lt-LT"/>
        </w:rPr>
        <w:t xml:space="preserve">6. Nurodyti, kokius galiojančius aktus reikėtų pakeisti ar pripažinti netekusiais galios, priėmus sprendimą pagal teikiamą projektą. </w:t>
      </w:r>
    </w:p>
    <w:p w:rsidR="00CA3FE9" w:rsidRDefault="00BB2A6B">
      <w:pPr>
        <w:autoSpaceDE w:val="0"/>
        <w:autoSpaceDN w:val="0"/>
        <w:adjustRightInd w:val="0"/>
      </w:pPr>
      <w:r w:rsidRPr="00BB2A6B">
        <w:t xml:space="preserve">Reikalinga </w:t>
      </w:r>
      <w:r w:rsidR="00CA3FE9">
        <w:t>pripažinti netekusiais galios:</w:t>
      </w:r>
    </w:p>
    <w:p w:rsidR="00CA1278" w:rsidRPr="00CA1278" w:rsidRDefault="00CA3FE9">
      <w:pPr>
        <w:rPr>
          <w:szCs w:val="24"/>
        </w:rPr>
      </w:pPr>
      <w:r>
        <w:t xml:space="preserve">1. </w:t>
      </w:r>
      <w:r w:rsidR="00CA1278" w:rsidRPr="005F1D17">
        <w:rPr>
          <w:szCs w:val="24"/>
        </w:rPr>
        <w:t>Plungės rajono savivaldybės tarybos</w:t>
      </w:r>
      <w:r w:rsidR="00CA1278">
        <w:rPr>
          <w:szCs w:val="24"/>
        </w:rPr>
        <w:t xml:space="preserve"> 2022 m. liepos 28 d. sprendimą Nr. T1-168 „D</w:t>
      </w:r>
      <w:r w:rsidR="00CA1278" w:rsidRPr="000659FB">
        <w:rPr>
          <w:szCs w:val="24"/>
        </w:rPr>
        <w:t xml:space="preserve">ėl </w:t>
      </w:r>
      <w:r w:rsidR="00CA1278">
        <w:rPr>
          <w:szCs w:val="24"/>
        </w:rPr>
        <w:t>P</w:t>
      </w:r>
      <w:r w:rsidR="00CA1278" w:rsidRPr="000659FB">
        <w:rPr>
          <w:szCs w:val="24"/>
        </w:rPr>
        <w:t xml:space="preserve">lungės rajono savivaldybės švietimo įstaigų, </w:t>
      </w:r>
      <w:r w:rsidR="00CA1278">
        <w:rPr>
          <w:szCs w:val="24"/>
        </w:rPr>
        <w:t>P</w:t>
      </w:r>
      <w:r w:rsidR="00CA1278" w:rsidRPr="000659FB">
        <w:rPr>
          <w:szCs w:val="24"/>
        </w:rPr>
        <w:t xml:space="preserve">lungės paslaugų ir švietimo pagalbos centro </w:t>
      </w:r>
      <w:r w:rsidR="00CA1278" w:rsidRPr="00CA1278">
        <w:rPr>
          <w:szCs w:val="24"/>
        </w:rPr>
        <w:t>pedagoginių pareigybių ir nepedagoginių pareigybių, finansuojamų iš mokymo lėšų, didžiausio leistino skaičiaus 2022–2023 mokslo metams patvirtinimo“.</w:t>
      </w:r>
    </w:p>
    <w:p w:rsidR="00CA1278" w:rsidRPr="00CA1278" w:rsidRDefault="00CA3FE9" w:rsidP="00191085">
      <w:pPr>
        <w:rPr>
          <w:szCs w:val="24"/>
        </w:rPr>
      </w:pPr>
      <w:r w:rsidRPr="00CA1278">
        <w:rPr>
          <w:szCs w:val="24"/>
        </w:rPr>
        <w:t>2. Plungės rajono savivaldybės tarybos</w:t>
      </w:r>
      <w:r w:rsidR="00CA1278">
        <w:rPr>
          <w:szCs w:val="24"/>
        </w:rPr>
        <w:t xml:space="preserve"> 2022 m. rugsėjo </w:t>
      </w:r>
      <w:r w:rsidRPr="00CA1278">
        <w:rPr>
          <w:szCs w:val="24"/>
        </w:rPr>
        <w:t>2</w:t>
      </w:r>
      <w:r w:rsidR="00CA1278">
        <w:rPr>
          <w:szCs w:val="24"/>
        </w:rPr>
        <w:t>2 d. sprendimą Nr. T1-196</w:t>
      </w:r>
      <w:r w:rsidRPr="00CA1278">
        <w:rPr>
          <w:szCs w:val="24"/>
        </w:rPr>
        <w:t xml:space="preserve"> „</w:t>
      </w:r>
      <w:r w:rsidR="00CA1278">
        <w:rPr>
          <w:szCs w:val="24"/>
        </w:rPr>
        <w:t>Dėl P</w:t>
      </w:r>
      <w:r w:rsidR="00CA1278" w:rsidRPr="00CA1278">
        <w:rPr>
          <w:szCs w:val="24"/>
        </w:rPr>
        <w:t>lungės rajono savivaldybės tarybos 2022 m. liepos 2</w:t>
      </w:r>
      <w:r w:rsidR="00CA1278">
        <w:rPr>
          <w:szCs w:val="24"/>
        </w:rPr>
        <w:t>8 d. sprendimo Nr. T1-168 „</w:t>
      </w:r>
      <w:r w:rsidR="00CF2659">
        <w:rPr>
          <w:szCs w:val="24"/>
        </w:rPr>
        <w:t>D</w:t>
      </w:r>
      <w:r w:rsidR="00CA1278">
        <w:rPr>
          <w:szCs w:val="24"/>
        </w:rPr>
        <w:t>ėl P</w:t>
      </w:r>
      <w:r w:rsidR="00CA1278" w:rsidRPr="00CA1278">
        <w:rPr>
          <w:szCs w:val="24"/>
        </w:rPr>
        <w:t xml:space="preserve">lungės rajono </w:t>
      </w:r>
      <w:r w:rsidR="00CA1278">
        <w:rPr>
          <w:szCs w:val="24"/>
        </w:rPr>
        <w:t>savivaldybės švietimo įstaigų, P</w:t>
      </w:r>
      <w:r w:rsidR="00CA1278" w:rsidRPr="00CA1278">
        <w:rPr>
          <w:szCs w:val="24"/>
        </w:rPr>
        <w:t>lungės paslaugų ir švietimo pagalbos centro pedagoginių pareigybių ir nepedagoginių pareigybių, finansuojamų iš mokymo lėšų, didžiausio leistino skaičiaus 2022–2023 mokslo metams patvirtinimo“ pakeitimo</w:t>
      </w:r>
      <w:r w:rsidR="00CF2659">
        <w:rPr>
          <w:szCs w:val="24"/>
        </w:rPr>
        <w:t>“.</w:t>
      </w:r>
    </w:p>
    <w:p w:rsidR="006F29BB" w:rsidRDefault="00BB2A6B" w:rsidP="00DA01E6">
      <w:pPr>
        <w:autoSpaceDE w:val="0"/>
        <w:autoSpaceDN w:val="0"/>
        <w:adjustRightInd w:val="0"/>
        <w:rPr>
          <w:b/>
          <w:szCs w:val="24"/>
          <w:lang w:eastAsia="lt-LT"/>
        </w:rPr>
      </w:pPr>
      <w:r w:rsidRPr="00CA1278">
        <w:rPr>
          <w:b/>
          <w:szCs w:val="24"/>
          <w:lang w:eastAsia="lt-LT"/>
        </w:rPr>
        <w:t xml:space="preserve">7. Kokios korupcijos pasireiškimo tikimybės, priėmus šį sprendimą, korupcijos vertinimas. </w:t>
      </w:r>
    </w:p>
    <w:p w:rsidR="00BB2A6B" w:rsidRPr="00CA3FE9" w:rsidRDefault="00CA3FE9" w:rsidP="00DA01E6">
      <w:pPr>
        <w:autoSpaceDE w:val="0"/>
        <w:autoSpaceDN w:val="0"/>
        <w:adjustRightInd w:val="0"/>
        <w:rPr>
          <w:szCs w:val="24"/>
          <w:lang w:eastAsia="lt-LT"/>
        </w:rPr>
      </w:pPr>
      <w:r w:rsidRPr="00CA1278">
        <w:rPr>
          <w:szCs w:val="24"/>
          <w:lang w:eastAsia="lt-LT"/>
        </w:rPr>
        <w:t>Korupcijos pasireiškimui tikimybės nėra. Vadovaujantis</w:t>
      </w:r>
      <w:r w:rsidRPr="00CA3FE9">
        <w:rPr>
          <w:szCs w:val="24"/>
          <w:lang w:eastAsia="lt-LT"/>
        </w:rPr>
        <w:t xml:space="preserve"> Lietuvos </w:t>
      </w:r>
      <w:r w:rsidR="00CF2659">
        <w:rPr>
          <w:szCs w:val="24"/>
          <w:lang w:eastAsia="lt-LT"/>
        </w:rPr>
        <w:t>R</w:t>
      </w:r>
      <w:r w:rsidRPr="00CA3FE9">
        <w:rPr>
          <w:szCs w:val="24"/>
          <w:lang w:eastAsia="lt-LT"/>
        </w:rPr>
        <w:t>espublikos korupcijos prevencijos įstatymo 8 straipsnio 1 dalies nuostatomis, sprendimo projekto antikorupcinis vertinimas neatliekamas, nes sprendime nenumatoma reguliuoti visuomeninius santykius, numatytus šio įstatymo 8 straipsnio 1 dalyje.</w:t>
      </w:r>
    </w:p>
    <w:p w:rsidR="006F29BB" w:rsidRDefault="00BB2A6B" w:rsidP="006F29BB">
      <w:pPr>
        <w:tabs>
          <w:tab w:val="left" w:pos="720"/>
        </w:tabs>
        <w:rPr>
          <w:b/>
          <w:szCs w:val="24"/>
          <w:lang w:eastAsia="lt-LT"/>
        </w:rPr>
      </w:pPr>
      <w:r w:rsidRPr="00BB2A6B">
        <w:rPr>
          <w:b/>
          <w:szCs w:val="24"/>
          <w:lang w:eastAsia="lt-LT"/>
        </w:rPr>
        <w:t xml:space="preserve">8. Nurodyti, kieno iniciatyva sprendimo projektas yra parengtas. </w:t>
      </w:r>
    </w:p>
    <w:p w:rsidR="00BB2A6B" w:rsidRPr="00BB2A6B" w:rsidRDefault="00BB2A6B">
      <w:pPr>
        <w:tabs>
          <w:tab w:val="left" w:pos="720"/>
        </w:tabs>
        <w:rPr>
          <w:b/>
          <w:szCs w:val="24"/>
          <w:lang w:eastAsia="lt-LT"/>
        </w:rPr>
      </w:pPr>
      <w:r w:rsidRPr="00BB2A6B">
        <w:rPr>
          <w:szCs w:val="24"/>
          <w:lang w:eastAsia="lt-LT"/>
        </w:rPr>
        <w:t>Švietimo ir sporto skyriaus</w:t>
      </w:r>
      <w:r w:rsidR="00CF2659">
        <w:rPr>
          <w:szCs w:val="24"/>
          <w:lang w:eastAsia="lt-LT"/>
        </w:rPr>
        <w:t xml:space="preserve"> iniciatyva</w:t>
      </w:r>
      <w:r w:rsidRPr="00BB2A6B">
        <w:rPr>
          <w:szCs w:val="24"/>
          <w:lang w:eastAsia="lt-LT"/>
        </w:rPr>
        <w:t>.</w:t>
      </w:r>
    </w:p>
    <w:p w:rsidR="006F29BB" w:rsidRDefault="00BB2A6B">
      <w:pPr>
        <w:tabs>
          <w:tab w:val="left" w:pos="720"/>
        </w:tabs>
        <w:rPr>
          <w:szCs w:val="24"/>
          <w:lang w:eastAsia="lt-LT"/>
        </w:rPr>
      </w:pPr>
      <w:r w:rsidRPr="00BB2A6B">
        <w:rPr>
          <w:b/>
          <w:szCs w:val="24"/>
          <w:lang w:eastAsia="lt-LT"/>
        </w:rPr>
        <w:t>9. Nurodyti, kuri sprendimo  projekto ar pridedamos medžiagos dalis (remiantis teisės aktais) yra neskelbtina.</w:t>
      </w:r>
      <w:r w:rsidRPr="00BB2A6B">
        <w:rPr>
          <w:szCs w:val="24"/>
          <w:lang w:eastAsia="lt-LT"/>
        </w:rPr>
        <w:t xml:space="preserve"> </w:t>
      </w:r>
    </w:p>
    <w:p w:rsidR="00BB2A6B" w:rsidRPr="00BB2A6B" w:rsidRDefault="00BB2A6B">
      <w:pPr>
        <w:tabs>
          <w:tab w:val="left" w:pos="720"/>
        </w:tabs>
        <w:rPr>
          <w:b/>
          <w:szCs w:val="24"/>
          <w:lang w:eastAsia="lt-LT"/>
        </w:rPr>
      </w:pPr>
      <w:r w:rsidRPr="00BB2A6B">
        <w:rPr>
          <w:szCs w:val="24"/>
          <w:lang w:eastAsia="lt-LT"/>
        </w:rPr>
        <w:t>Nėra.</w:t>
      </w:r>
    </w:p>
    <w:p w:rsidR="006F29BB" w:rsidRDefault="00BB2A6B">
      <w:pPr>
        <w:tabs>
          <w:tab w:val="left" w:pos="720"/>
        </w:tabs>
        <w:rPr>
          <w:b/>
          <w:szCs w:val="24"/>
          <w:lang w:eastAsia="lt-LT"/>
        </w:rPr>
      </w:pPr>
      <w:r w:rsidRPr="00BB2A6B">
        <w:rPr>
          <w:b/>
          <w:szCs w:val="24"/>
          <w:lang w:eastAsia="lt-LT"/>
        </w:rPr>
        <w:t xml:space="preserve">10. Kam (institucijoms, skyriams, organizacijoms ir t. t.) patvirtintas sprendimas turi būti išsiųstas. </w:t>
      </w:r>
    </w:p>
    <w:p w:rsidR="00BB2A6B" w:rsidRPr="00BB2A6B" w:rsidRDefault="00CA3FE9">
      <w:pPr>
        <w:tabs>
          <w:tab w:val="left" w:pos="720"/>
        </w:tabs>
        <w:rPr>
          <w:szCs w:val="24"/>
          <w:lang w:eastAsia="lt-LT"/>
        </w:rPr>
      </w:pPr>
      <w:r>
        <w:rPr>
          <w:szCs w:val="24"/>
          <w:lang w:eastAsia="lt-LT"/>
        </w:rPr>
        <w:t>Visoms Plungės r. savivaldybės švietimo įstaigoms</w:t>
      </w:r>
      <w:r w:rsidR="00CE47A4">
        <w:rPr>
          <w:szCs w:val="24"/>
          <w:lang w:eastAsia="lt-LT"/>
        </w:rPr>
        <w:t>.</w:t>
      </w:r>
    </w:p>
    <w:p w:rsidR="00BB2A6B" w:rsidRPr="00BB2A6B" w:rsidRDefault="00BB2A6B">
      <w:pPr>
        <w:rPr>
          <w:szCs w:val="24"/>
          <w:lang w:eastAsia="lt-LT"/>
        </w:rPr>
      </w:pPr>
      <w:r w:rsidRPr="00BB2A6B">
        <w:rPr>
          <w:b/>
          <w:szCs w:val="24"/>
          <w:lang w:eastAsia="lt-LT"/>
        </w:rPr>
        <w:t>11. Kita svarbi informacija</w:t>
      </w:r>
      <w:r w:rsidRPr="00BB2A6B">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BB2A6B" w:rsidRPr="00BB2A6B" w:rsidRDefault="00BB2A6B">
      <w:pPr>
        <w:rPr>
          <w:b/>
          <w:szCs w:val="24"/>
          <w:lang w:eastAsia="lt-LT"/>
        </w:rPr>
      </w:pPr>
      <w:r w:rsidRPr="00BB2A6B">
        <w:rPr>
          <w:b/>
          <w:szCs w:val="24"/>
          <w:lang w:eastAsia="lt-LT"/>
        </w:rPr>
        <w:t>12.</w:t>
      </w:r>
      <w:r w:rsidRPr="00BB2A6B">
        <w:rPr>
          <w:szCs w:val="24"/>
          <w:lang w:eastAsia="lt-LT"/>
        </w:rPr>
        <w:t xml:space="preserve"> </w:t>
      </w:r>
      <w:r w:rsidRPr="00BB2A6B">
        <w:rPr>
          <w:b/>
          <w:szCs w:val="24"/>
          <w:lang w:eastAsia="lt-LT"/>
        </w:rPr>
        <w:t xml:space="preserve">Numatomo teisinio reguliavimo poveikio vertinimas </w:t>
      </w:r>
      <w:r w:rsidRPr="00BB2A6B">
        <w:rPr>
          <w:szCs w:val="24"/>
          <w:lang w:eastAsia="lt-LT"/>
        </w:rPr>
        <w:t>(pagrįsti, kokios galimos teigiamos, neigiamos pasekmės, priėmus projektą, kokių priemonių reikėtų imtis, kad neigiamų pasekmių būtų išvengta).</w:t>
      </w:r>
      <w:r w:rsidRPr="00BB2A6B">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BB2A6B" w:rsidRPr="00BB2A6B" w:rsidTr="00D74B2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B2A6B" w:rsidRPr="00BB2A6B" w:rsidRDefault="00BB2A6B" w:rsidP="00BB2A6B">
            <w:pPr>
              <w:widowControl w:val="0"/>
              <w:ind w:firstLine="0"/>
              <w:jc w:val="center"/>
              <w:rPr>
                <w:rFonts w:eastAsia="Lucida Sans Unicode"/>
                <w:b/>
                <w:kern w:val="1"/>
                <w:szCs w:val="24"/>
                <w:lang w:eastAsia="lt-LT" w:bidi="lo-LA"/>
              </w:rPr>
            </w:pPr>
            <w:r w:rsidRPr="00BB2A6B">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B2A6B" w:rsidRPr="00BB2A6B" w:rsidRDefault="00BB2A6B" w:rsidP="00BB2A6B">
            <w:pPr>
              <w:widowControl w:val="0"/>
              <w:ind w:firstLine="0"/>
              <w:jc w:val="center"/>
              <w:rPr>
                <w:rFonts w:eastAsia="Lucida Sans Unicode"/>
                <w:b/>
                <w:bCs/>
                <w:kern w:val="1"/>
                <w:szCs w:val="24"/>
                <w:lang w:eastAsia="lt-LT"/>
              </w:rPr>
            </w:pPr>
            <w:r w:rsidRPr="00BB2A6B">
              <w:rPr>
                <w:rFonts w:eastAsia="Lucida Sans Unicode"/>
                <w:b/>
                <w:bCs/>
                <w:kern w:val="1"/>
                <w:szCs w:val="24"/>
                <w:lang w:eastAsia="lt-LT"/>
              </w:rPr>
              <w:t>Numatomo teisinio reguliavimo poveikio vertinimo rezultatai</w:t>
            </w:r>
          </w:p>
        </w:tc>
      </w:tr>
      <w:tr w:rsidR="00BB2A6B" w:rsidRPr="00BB2A6B" w:rsidTr="00D74B2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B2A6B" w:rsidRPr="00BB2A6B" w:rsidRDefault="00BB2A6B" w:rsidP="00BB2A6B">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BB2A6B" w:rsidRPr="00BB2A6B" w:rsidRDefault="00BB2A6B" w:rsidP="00BB2A6B">
            <w:pPr>
              <w:widowControl w:val="0"/>
              <w:ind w:firstLine="0"/>
              <w:jc w:val="center"/>
              <w:rPr>
                <w:rFonts w:eastAsia="Lucida Sans Unicode"/>
                <w:b/>
                <w:kern w:val="1"/>
                <w:szCs w:val="24"/>
                <w:lang w:eastAsia="lt-LT"/>
              </w:rPr>
            </w:pPr>
            <w:r w:rsidRPr="00BB2A6B">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BB2A6B" w:rsidRPr="00BB2A6B" w:rsidRDefault="00BB2A6B" w:rsidP="00BB2A6B">
            <w:pPr>
              <w:widowControl w:val="0"/>
              <w:ind w:firstLine="0"/>
              <w:jc w:val="center"/>
              <w:rPr>
                <w:rFonts w:eastAsia="Lucida Sans Unicode"/>
                <w:b/>
                <w:kern w:val="1"/>
                <w:szCs w:val="24"/>
                <w:lang w:eastAsia="lt-LT" w:bidi="lo-LA"/>
              </w:rPr>
            </w:pPr>
            <w:r w:rsidRPr="00BB2A6B">
              <w:rPr>
                <w:rFonts w:eastAsia="Lucida Sans Unicode"/>
                <w:b/>
                <w:kern w:val="1"/>
                <w:szCs w:val="24"/>
                <w:lang w:eastAsia="lt-LT"/>
              </w:rPr>
              <w:t>Neigiamas poveikis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CA1278"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Tarybos sprendimas atitiks teisės aktus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lastRenderedPageBreak/>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bl>
    <w:p w:rsidR="00BB2A6B" w:rsidRPr="00BB2A6B" w:rsidRDefault="00BB2A6B" w:rsidP="00BB2A6B">
      <w:pPr>
        <w:widowControl w:val="0"/>
        <w:ind w:firstLine="0"/>
        <w:rPr>
          <w:rFonts w:eastAsia="Lucida Sans Unicode"/>
          <w:kern w:val="1"/>
          <w:szCs w:val="24"/>
          <w:lang w:eastAsia="lt-LT" w:bidi="lo-LA"/>
        </w:rPr>
      </w:pPr>
    </w:p>
    <w:p w:rsidR="00BB2A6B" w:rsidRPr="00BB2A6B" w:rsidRDefault="00BB2A6B" w:rsidP="00191085">
      <w:pPr>
        <w:rPr>
          <w:szCs w:val="24"/>
          <w:lang w:eastAsia="lt-LT"/>
        </w:rPr>
      </w:pPr>
      <w:r w:rsidRPr="00BB2A6B">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B2A6B" w:rsidRDefault="00BB2A6B" w:rsidP="00BB2A6B">
      <w:pPr>
        <w:widowControl w:val="0"/>
        <w:ind w:firstLine="0"/>
        <w:rPr>
          <w:rFonts w:eastAsia="Lucida Sans Unicode"/>
          <w:kern w:val="2"/>
          <w:szCs w:val="24"/>
          <w:lang w:eastAsia="lt-LT"/>
        </w:rPr>
      </w:pPr>
    </w:p>
    <w:p w:rsidR="00DA01E6" w:rsidRPr="00BB2A6B" w:rsidRDefault="00DA01E6" w:rsidP="00BB2A6B">
      <w:pPr>
        <w:widowControl w:val="0"/>
        <w:ind w:firstLine="0"/>
        <w:rPr>
          <w:rFonts w:eastAsia="Lucida Sans Unicode"/>
          <w:kern w:val="2"/>
          <w:szCs w:val="24"/>
          <w:lang w:eastAsia="lt-LT"/>
        </w:rPr>
      </w:pPr>
    </w:p>
    <w:p w:rsidR="00BB2A6B" w:rsidRPr="00BB2A6B" w:rsidRDefault="00BB2A6B" w:rsidP="00BB2A6B">
      <w:pPr>
        <w:widowControl w:val="0"/>
        <w:ind w:firstLine="0"/>
        <w:rPr>
          <w:rFonts w:eastAsia="Lucida Sans Unicode"/>
          <w:kern w:val="2"/>
          <w:szCs w:val="24"/>
          <w:lang w:eastAsia="lt-LT"/>
        </w:rPr>
      </w:pPr>
      <w:r w:rsidRPr="00BB2A6B">
        <w:rPr>
          <w:rFonts w:eastAsia="Lucida Sans Unicode"/>
          <w:kern w:val="2"/>
          <w:szCs w:val="24"/>
          <w:lang w:eastAsia="lt-LT"/>
        </w:rPr>
        <w:t>Rengėja</w:t>
      </w:r>
      <w:r w:rsidRPr="00BB2A6B">
        <w:rPr>
          <w:rFonts w:eastAsia="Lucida Sans Unicode"/>
          <w:kern w:val="2"/>
          <w:szCs w:val="24"/>
          <w:lang w:eastAsia="lt-LT"/>
        </w:rPr>
        <w:tab/>
      </w:r>
    </w:p>
    <w:p w:rsidR="00BB2A6B" w:rsidRPr="00BB2A6B" w:rsidRDefault="00BB2A6B" w:rsidP="00BB2A6B">
      <w:pPr>
        <w:widowControl w:val="0"/>
        <w:ind w:firstLine="0"/>
        <w:rPr>
          <w:rFonts w:eastAsia="Lucida Sans Unicode" w:cs="Tahoma"/>
          <w:bCs/>
          <w:szCs w:val="24"/>
          <w:lang w:eastAsia="lt-LT"/>
        </w:rPr>
      </w:pPr>
      <w:r w:rsidRPr="00BB2A6B">
        <w:rPr>
          <w:rFonts w:eastAsia="Lucida Sans Unicode" w:cs="Tahoma"/>
          <w:bCs/>
          <w:szCs w:val="24"/>
          <w:lang w:eastAsia="lt-LT"/>
        </w:rPr>
        <w:t>Švietimo ir sporto skyriaus vyr. specialistė</w:t>
      </w:r>
      <w:r w:rsidRPr="00BB2A6B">
        <w:rPr>
          <w:rFonts w:eastAsia="Lucida Sans Unicode" w:cs="Tahoma"/>
          <w:b/>
          <w:bCs/>
          <w:szCs w:val="24"/>
          <w:lang w:eastAsia="lt-LT"/>
        </w:rPr>
        <w:t xml:space="preserve">                                                              </w:t>
      </w:r>
      <w:r w:rsidRPr="00BB2A6B">
        <w:rPr>
          <w:rFonts w:eastAsia="Lucida Sans Unicode" w:cs="Tahoma"/>
          <w:bCs/>
          <w:szCs w:val="24"/>
          <w:lang w:eastAsia="lt-LT"/>
        </w:rPr>
        <w:t>B</w:t>
      </w:r>
      <w:r w:rsidR="00DA01E6">
        <w:rPr>
          <w:rFonts w:eastAsia="Lucida Sans Unicode" w:cs="Tahoma"/>
          <w:bCs/>
          <w:szCs w:val="24"/>
          <w:lang w:eastAsia="lt-LT"/>
        </w:rPr>
        <w:t>irutė</w:t>
      </w:r>
      <w:r w:rsidRPr="00BB2A6B">
        <w:rPr>
          <w:rFonts w:eastAsia="Lucida Sans Unicode" w:cs="Tahoma"/>
          <w:bCs/>
          <w:szCs w:val="24"/>
          <w:lang w:eastAsia="lt-LT"/>
        </w:rPr>
        <w:t xml:space="preserve"> Brogienė</w:t>
      </w:r>
    </w:p>
    <w:p w:rsidR="00BB2A6B" w:rsidRPr="00BB2A6B" w:rsidRDefault="00BB2A6B" w:rsidP="00BB2A6B">
      <w:pPr>
        <w:ind w:firstLine="0"/>
        <w:jc w:val="left"/>
        <w:rPr>
          <w:szCs w:val="24"/>
          <w:lang w:eastAsia="lt-LT"/>
        </w:rPr>
      </w:pPr>
    </w:p>
    <w:sectPr w:rsidR="00BB2A6B" w:rsidRPr="00BB2A6B" w:rsidSect="009E3C07">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A7A" w:rsidRDefault="00DE0A7A">
      <w:r>
        <w:separator/>
      </w:r>
    </w:p>
  </w:endnote>
  <w:endnote w:type="continuationSeparator" w:id="0">
    <w:p w:rsidR="00DE0A7A" w:rsidRDefault="00DE0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A7A" w:rsidRDefault="00DE0A7A">
      <w:r>
        <w:separator/>
      </w:r>
    </w:p>
  </w:footnote>
  <w:footnote w:type="continuationSeparator" w:id="0">
    <w:p w:rsidR="00DE0A7A" w:rsidRDefault="00DE0A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30DED"/>
    <w:rsid w:val="0005218E"/>
    <w:rsid w:val="00053C26"/>
    <w:rsid w:val="00062BF1"/>
    <w:rsid w:val="00063C9F"/>
    <w:rsid w:val="000659FB"/>
    <w:rsid w:val="00073271"/>
    <w:rsid w:val="000860DD"/>
    <w:rsid w:val="00091B7E"/>
    <w:rsid w:val="0009330A"/>
    <w:rsid w:val="000A54D2"/>
    <w:rsid w:val="000A6B2C"/>
    <w:rsid w:val="000B3909"/>
    <w:rsid w:val="000B42A1"/>
    <w:rsid w:val="000C11EE"/>
    <w:rsid w:val="000D1694"/>
    <w:rsid w:val="000D6DC8"/>
    <w:rsid w:val="000E2CC1"/>
    <w:rsid w:val="000E51FC"/>
    <w:rsid w:val="000F2115"/>
    <w:rsid w:val="000F4F52"/>
    <w:rsid w:val="00107D31"/>
    <w:rsid w:val="001100B6"/>
    <w:rsid w:val="001120B0"/>
    <w:rsid w:val="00121DBA"/>
    <w:rsid w:val="0012678B"/>
    <w:rsid w:val="0014303E"/>
    <w:rsid w:val="00147F30"/>
    <w:rsid w:val="001503F7"/>
    <w:rsid w:val="00151AC2"/>
    <w:rsid w:val="00171C9F"/>
    <w:rsid w:val="00174830"/>
    <w:rsid w:val="00183976"/>
    <w:rsid w:val="00191085"/>
    <w:rsid w:val="00196A4D"/>
    <w:rsid w:val="00196D69"/>
    <w:rsid w:val="001E151D"/>
    <w:rsid w:val="001E2CF3"/>
    <w:rsid w:val="001E4CC2"/>
    <w:rsid w:val="00206081"/>
    <w:rsid w:val="00213D4F"/>
    <w:rsid w:val="002176B7"/>
    <w:rsid w:val="002203AE"/>
    <w:rsid w:val="00226B40"/>
    <w:rsid w:val="00230EC4"/>
    <w:rsid w:val="00234759"/>
    <w:rsid w:val="00246A11"/>
    <w:rsid w:val="002649C8"/>
    <w:rsid w:val="00274888"/>
    <w:rsid w:val="00290454"/>
    <w:rsid w:val="002A47A0"/>
    <w:rsid w:val="002A71EC"/>
    <w:rsid w:val="002B2EBE"/>
    <w:rsid w:val="002B6C59"/>
    <w:rsid w:val="002B76C3"/>
    <w:rsid w:val="002C4645"/>
    <w:rsid w:val="002C7AE0"/>
    <w:rsid w:val="002F1486"/>
    <w:rsid w:val="002F2332"/>
    <w:rsid w:val="00311E8A"/>
    <w:rsid w:val="003162D5"/>
    <w:rsid w:val="003255DC"/>
    <w:rsid w:val="00325BCC"/>
    <w:rsid w:val="00332FD7"/>
    <w:rsid w:val="00334C42"/>
    <w:rsid w:val="00337E07"/>
    <w:rsid w:val="003431B3"/>
    <w:rsid w:val="00343662"/>
    <w:rsid w:val="00347CE4"/>
    <w:rsid w:val="00360271"/>
    <w:rsid w:val="0036249C"/>
    <w:rsid w:val="00367D78"/>
    <w:rsid w:val="00375261"/>
    <w:rsid w:val="00377F2B"/>
    <w:rsid w:val="00381EF3"/>
    <w:rsid w:val="0038765B"/>
    <w:rsid w:val="00390196"/>
    <w:rsid w:val="00393F84"/>
    <w:rsid w:val="003A513A"/>
    <w:rsid w:val="003A641F"/>
    <w:rsid w:val="003B554B"/>
    <w:rsid w:val="003B5E56"/>
    <w:rsid w:val="003C017B"/>
    <w:rsid w:val="003C1FB9"/>
    <w:rsid w:val="003C5002"/>
    <w:rsid w:val="003E2C46"/>
    <w:rsid w:val="003E432A"/>
    <w:rsid w:val="003F029E"/>
    <w:rsid w:val="00410E6F"/>
    <w:rsid w:val="00417FD8"/>
    <w:rsid w:val="00426963"/>
    <w:rsid w:val="0043065E"/>
    <w:rsid w:val="0043651E"/>
    <w:rsid w:val="004413C1"/>
    <w:rsid w:val="00442D73"/>
    <w:rsid w:val="00477D11"/>
    <w:rsid w:val="004813CA"/>
    <w:rsid w:val="004834E6"/>
    <w:rsid w:val="00484ADE"/>
    <w:rsid w:val="004918D9"/>
    <w:rsid w:val="004B0A3A"/>
    <w:rsid w:val="004B171C"/>
    <w:rsid w:val="004B2222"/>
    <w:rsid w:val="004B4FB1"/>
    <w:rsid w:val="004C1018"/>
    <w:rsid w:val="004D1014"/>
    <w:rsid w:val="004F1ABC"/>
    <w:rsid w:val="004F6194"/>
    <w:rsid w:val="00502587"/>
    <w:rsid w:val="005105F9"/>
    <w:rsid w:val="00514CEB"/>
    <w:rsid w:val="0052588E"/>
    <w:rsid w:val="00525DC3"/>
    <w:rsid w:val="005434D5"/>
    <w:rsid w:val="00543572"/>
    <w:rsid w:val="00544EAC"/>
    <w:rsid w:val="00545D52"/>
    <w:rsid w:val="00546C2C"/>
    <w:rsid w:val="0055119F"/>
    <w:rsid w:val="0055299D"/>
    <w:rsid w:val="005532BE"/>
    <w:rsid w:val="005558AF"/>
    <w:rsid w:val="0056250C"/>
    <w:rsid w:val="00567E11"/>
    <w:rsid w:val="00567E94"/>
    <w:rsid w:val="00590581"/>
    <w:rsid w:val="00591809"/>
    <w:rsid w:val="00596235"/>
    <w:rsid w:val="00597710"/>
    <w:rsid w:val="005B05D0"/>
    <w:rsid w:val="005B4FEF"/>
    <w:rsid w:val="005D4FE1"/>
    <w:rsid w:val="005D6D54"/>
    <w:rsid w:val="005E0596"/>
    <w:rsid w:val="005F2DE3"/>
    <w:rsid w:val="005F3047"/>
    <w:rsid w:val="005F3A22"/>
    <w:rsid w:val="005F4A6D"/>
    <w:rsid w:val="005F70E4"/>
    <w:rsid w:val="00604975"/>
    <w:rsid w:val="00617DDF"/>
    <w:rsid w:val="006218B1"/>
    <w:rsid w:val="00633F2D"/>
    <w:rsid w:val="0063744F"/>
    <w:rsid w:val="00655BA5"/>
    <w:rsid w:val="0067723D"/>
    <w:rsid w:val="00690AC6"/>
    <w:rsid w:val="006A7FC1"/>
    <w:rsid w:val="006B0EB9"/>
    <w:rsid w:val="006B11B8"/>
    <w:rsid w:val="006B1871"/>
    <w:rsid w:val="006B532D"/>
    <w:rsid w:val="006C0167"/>
    <w:rsid w:val="006C1B39"/>
    <w:rsid w:val="006C478D"/>
    <w:rsid w:val="006D053C"/>
    <w:rsid w:val="006D30D5"/>
    <w:rsid w:val="006E097E"/>
    <w:rsid w:val="006E6607"/>
    <w:rsid w:val="006F278C"/>
    <w:rsid w:val="006F29BB"/>
    <w:rsid w:val="006F40BE"/>
    <w:rsid w:val="00703AD2"/>
    <w:rsid w:val="00704026"/>
    <w:rsid w:val="00705E58"/>
    <w:rsid w:val="007070B3"/>
    <w:rsid w:val="00710D74"/>
    <w:rsid w:val="00714987"/>
    <w:rsid w:val="007217F1"/>
    <w:rsid w:val="00722E7A"/>
    <w:rsid w:val="00727441"/>
    <w:rsid w:val="0075155A"/>
    <w:rsid w:val="00763E8A"/>
    <w:rsid w:val="00764B93"/>
    <w:rsid w:val="00766B79"/>
    <w:rsid w:val="00770F55"/>
    <w:rsid w:val="007831C1"/>
    <w:rsid w:val="00786BF2"/>
    <w:rsid w:val="00787EA7"/>
    <w:rsid w:val="007A6EC0"/>
    <w:rsid w:val="007A7605"/>
    <w:rsid w:val="007B63A8"/>
    <w:rsid w:val="007D3D25"/>
    <w:rsid w:val="007E2C52"/>
    <w:rsid w:val="007F10F5"/>
    <w:rsid w:val="007F67A1"/>
    <w:rsid w:val="00807F10"/>
    <w:rsid w:val="00814779"/>
    <w:rsid w:val="00826D1E"/>
    <w:rsid w:val="008312DB"/>
    <w:rsid w:val="00836727"/>
    <w:rsid w:val="00865CFF"/>
    <w:rsid w:val="008663B3"/>
    <w:rsid w:val="0087230C"/>
    <w:rsid w:val="008772ED"/>
    <w:rsid w:val="00882624"/>
    <w:rsid w:val="008865DC"/>
    <w:rsid w:val="00890A0C"/>
    <w:rsid w:val="00895C9F"/>
    <w:rsid w:val="008A34F9"/>
    <w:rsid w:val="008A6812"/>
    <w:rsid w:val="008B4263"/>
    <w:rsid w:val="008B61F5"/>
    <w:rsid w:val="008B76F9"/>
    <w:rsid w:val="008D1953"/>
    <w:rsid w:val="008E318A"/>
    <w:rsid w:val="008E73E9"/>
    <w:rsid w:val="008F0E84"/>
    <w:rsid w:val="008F105B"/>
    <w:rsid w:val="008F6552"/>
    <w:rsid w:val="00902D66"/>
    <w:rsid w:val="00910875"/>
    <w:rsid w:val="00911151"/>
    <w:rsid w:val="009210C8"/>
    <w:rsid w:val="00921BA1"/>
    <w:rsid w:val="00924D46"/>
    <w:rsid w:val="009258FD"/>
    <w:rsid w:val="00932D76"/>
    <w:rsid w:val="009355AE"/>
    <w:rsid w:val="009550C1"/>
    <w:rsid w:val="00956543"/>
    <w:rsid w:val="00957BCA"/>
    <w:rsid w:val="009721A5"/>
    <w:rsid w:val="009767DA"/>
    <w:rsid w:val="0098589E"/>
    <w:rsid w:val="00992CA7"/>
    <w:rsid w:val="009A2806"/>
    <w:rsid w:val="009B1797"/>
    <w:rsid w:val="009B76EC"/>
    <w:rsid w:val="009B7FB3"/>
    <w:rsid w:val="009C6CBC"/>
    <w:rsid w:val="009C71D9"/>
    <w:rsid w:val="009D1139"/>
    <w:rsid w:val="009E140F"/>
    <w:rsid w:val="009E22E3"/>
    <w:rsid w:val="009E3C07"/>
    <w:rsid w:val="009F138B"/>
    <w:rsid w:val="00A066AC"/>
    <w:rsid w:val="00A13A46"/>
    <w:rsid w:val="00A13C83"/>
    <w:rsid w:val="00A17855"/>
    <w:rsid w:val="00A20463"/>
    <w:rsid w:val="00A32768"/>
    <w:rsid w:val="00A3343B"/>
    <w:rsid w:val="00A465B2"/>
    <w:rsid w:val="00A51E05"/>
    <w:rsid w:val="00A56C5E"/>
    <w:rsid w:val="00A70AF4"/>
    <w:rsid w:val="00A8740F"/>
    <w:rsid w:val="00AA14DD"/>
    <w:rsid w:val="00AA2B97"/>
    <w:rsid w:val="00AA5976"/>
    <w:rsid w:val="00AA5C99"/>
    <w:rsid w:val="00AB0631"/>
    <w:rsid w:val="00AC1AB6"/>
    <w:rsid w:val="00AC5852"/>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96C7F"/>
    <w:rsid w:val="00BA470A"/>
    <w:rsid w:val="00BA6BCB"/>
    <w:rsid w:val="00BB0598"/>
    <w:rsid w:val="00BB0CBD"/>
    <w:rsid w:val="00BB2A6B"/>
    <w:rsid w:val="00BB51B1"/>
    <w:rsid w:val="00BE4690"/>
    <w:rsid w:val="00BF0F9B"/>
    <w:rsid w:val="00BF3C4F"/>
    <w:rsid w:val="00C03436"/>
    <w:rsid w:val="00C054A1"/>
    <w:rsid w:val="00C266BC"/>
    <w:rsid w:val="00C4156F"/>
    <w:rsid w:val="00C418A9"/>
    <w:rsid w:val="00C45915"/>
    <w:rsid w:val="00C602CB"/>
    <w:rsid w:val="00C664B5"/>
    <w:rsid w:val="00C874E5"/>
    <w:rsid w:val="00CA1278"/>
    <w:rsid w:val="00CA3FE9"/>
    <w:rsid w:val="00CE3CF1"/>
    <w:rsid w:val="00CE47A4"/>
    <w:rsid w:val="00CF2659"/>
    <w:rsid w:val="00CF6BFC"/>
    <w:rsid w:val="00CF7704"/>
    <w:rsid w:val="00D01F6E"/>
    <w:rsid w:val="00D046E7"/>
    <w:rsid w:val="00D10018"/>
    <w:rsid w:val="00D12A0D"/>
    <w:rsid w:val="00D20AAF"/>
    <w:rsid w:val="00D20EBB"/>
    <w:rsid w:val="00D421A4"/>
    <w:rsid w:val="00D421FB"/>
    <w:rsid w:val="00D54BD7"/>
    <w:rsid w:val="00D81E12"/>
    <w:rsid w:val="00D92541"/>
    <w:rsid w:val="00D9455E"/>
    <w:rsid w:val="00D9569C"/>
    <w:rsid w:val="00DA01E6"/>
    <w:rsid w:val="00DB552D"/>
    <w:rsid w:val="00DC2FD3"/>
    <w:rsid w:val="00DC76B5"/>
    <w:rsid w:val="00DD498B"/>
    <w:rsid w:val="00DE05B6"/>
    <w:rsid w:val="00DE0A7A"/>
    <w:rsid w:val="00DE44C7"/>
    <w:rsid w:val="00DE570B"/>
    <w:rsid w:val="00E05F01"/>
    <w:rsid w:val="00E07278"/>
    <w:rsid w:val="00E279C6"/>
    <w:rsid w:val="00E333AE"/>
    <w:rsid w:val="00E35ED2"/>
    <w:rsid w:val="00E46A17"/>
    <w:rsid w:val="00E47A32"/>
    <w:rsid w:val="00E60C42"/>
    <w:rsid w:val="00E70105"/>
    <w:rsid w:val="00E705F8"/>
    <w:rsid w:val="00E74927"/>
    <w:rsid w:val="00E76498"/>
    <w:rsid w:val="00E81072"/>
    <w:rsid w:val="00E83324"/>
    <w:rsid w:val="00E90053"/>
    <w:rsid w:val="00E9522B"/>
    <w:rsid w:val="00EB5704"/>
    <w:rsid w:val="00EB6B7C"/>
    <w:rsid w:val="00EB7A60"/>
    <w:rsid w:val="00EC29D6"/>
    <w:rsid w:val="00ED19C9"/>
    <w:rsid w:val="00ED5A45"/>
    <w:rsid w:val="00ED65A6"/>
    <w:rsid w:val="00ED6DA0"/>
    <w:rsid w:val="00EE1AFE"/>
    <w:rsid w:val="00EF1AD8"/>
    <w:rsid w:val="00EF7E7E"/>
    <w:rsid w:val="00F10E10"/>
    <w:rsid w:val="00F26875"/>
    <w:rsid w:val="00F31FC8"/>
    <w:rsid w:val="00F3281A"/>
    <w:rsid w:val="00F36567"/>
    <w:rsid w:val="00F40A98"/>
    <w:rsid w:val="00F4104E"/>
    <w:rsid w:val="00F443E1"/>
    <w:rsid w:val="00F46ACC"/>
    <w:rsid w:val="00F54CCD"/>
    <w:rsid w:val="00F552C2"/>
    <w:rsid w:val="00F5613D"/>
    <w:rsid w:val="00F60B65"/>
    <w:rsid w:val="00F6296B"/>
    <w:rsid w:val="00F70813"/>
    <w:rsid w:val="00F8014A"/>
    <w:rsid w:val="00F94304"/>
    <w:rsid w:val="00FA7F3D"/>
    <w:rsid w:val="00FC34EE"/>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5721</Words>
  <Characters>3262</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5</cp:revision>
  <cp:lastPrinted>2019-09-17T11:19:00Z</cp:lastPrinted>
  <dcterms:created xsi:type="dcterms:W3CDTF">2022-10-11T13:29:00Z</dcterms:created>
  <dcterms:modified xsi:type="dcterms:W3CDTF">2022-10-12T08:21:00Z</dcterms:modified>
</cp:coreProperties>
</file>