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A85" w:rsidRPr="00CE40F7" w:rsidRDefault="00783A85" w:rsidP="00857C91">
      <w:pPr>
        <w:jc w:val="right"/>
        <w:rPr>
          <w:b/>
          <w:szCs w:val="20"/>
          <w:lang w:eastAsia="en-US"/>
        </w:rPr>
      </w:pPr>
      <w:r w:rsidRPr="00CE40F7">
        <w:rPr>
          <w:b/>
          <w:szCs w:val="20"/>
          <w:lang w:eastAsia="en-US"/>
        </w:rPr>
        <w:t>Projektas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E40F7" w:rsidRPr="00CE40F7" w:rsidTr="00F3413C">
        <w:trPr>
          <w:trHeight w:val="412"/>
        </w:trPr>
        <w:tc>
          <w:tcPr>
            <w:tcW w:w="9855" w:type="dxa"/>
            <w:tcBorders>
              <w:top w:val="nil"/>
              <w:left w:val="nil"/>
              <w:bottom w:val="nil"/>
              <w:right w:val="nil"/>
            </w:tcBorders>
            <w:vAlign w:val="bottom"/>
          </w:tcPr>
          <w:p w:rsidR="00783A85" w:rsidRPr="00CE40F7" w:rsidRDefault="00783A85" w:rsidP="00783A85">
            <w:pPr>
              <w:keepNext/>
              <w:jc w:val="center"/>
              <w:outlineLvl w:val="1"/>
              <w:rPr>
                <w:b/>
                <w:noProof/>
                <w:sz w:val="28"/>
                <w:szCs w:val="20"/>
                <w:lang w:eastAsia="en-US"/>
              </w:rPr>
            </w:pPr>
            <w:bookmarkStart w:id="0" w:name="tekstas"/>
            <w:bookmarkEnd w:id="0"/>
            <w:r w:rsidRPr="00CE40F7">
              <w:rPr>
                <w:b/>
                <w:noProof/>
                <w:sz w:val="28"/>
                <w:szCs w:val="20"/>
                <w:lang w:eastAsia="en-US"/>
              </w:rPr>
              <w:t xml:space="preserve">PLUNGĖS RAJONO SAVIVALDYBĖS                </w:t>
            </w:r>
          </w:p>
          <w:p w:rsidR="00783A85" w:rsidRPr="00CE40F7" w:rsidRDefault="00783A85" w:rsidP="00783A85">
            <w:pPr>
              <w:keepNext/>
              <w:jc w:val="center"/>
              <w:outlineLvl w:val="1"/>
              <w:rPr>
                <w:b/>
                <w:noProof/>
                <w:sz w:val="28"/>
                <w:szCs w:val="20"/>
                <w:lang w:eastAsia="en-US"/>
              </w:rPr>
            </w:pPr>
            <w:r w:rsidRPr="00CE40F7">
              <w:rPr>
                <w:b/>
                <w:noProof/>
                <w:sz w:val="28"/>
                <w:szCs w:val="20"/>
                <w:lang w:eastAsia="en-US"/>
              </w:rPr>
              <w:t>TARYBA</w:t>
            </w:r>
          </w:p>
        </w:tc>
      </w:tr>
      <w:tr w:rsidR="00CE40F7" w:rsidRPr="00CE40F7" w:rsidTr="00F3413C">
        <w:trPr>
          <w:trHeight w:val="636"/>
        </w:trPr>
        <w:tc>
          <w:tcPr>
            <w:tcW w:w="9855" w:type="dxa"/>
            <w:tcBorders>
              <w:top w:val="nil"/>
              <w:left w:val="nil"/>
              <w:bottom w:val="nil"/>
              <w:right w:val="nil"/>
            </w:tcBorders>
            <w:vAlign w:val="bottom"/>
          </w:tcPr>
          <w:p w:rsidR="00783A85" w:rsidRPr="00CE40F7" w:rsidRDefault="00783A85" w:rsidP="00783A85">
            <w:pPr>
              <w:jc w:val="center"/>
              <w:rPr>
                <w:b/>
                <w:sz w:val="28"/>
                <w:szCs w:val="20"/>
                <w:lang w:eastAsia="en-US"/>
              </w:rPr>
            </w:pPr>
          </w:p>
          <w:p w:rsidR="00783A85" w:rsidRPr="00CE40F7" w:rsidRDefault="00783A85" w:rsidP="00783A85">
            <w:pPr>
              <w:jc w:val="center"/>
              <w:rPr>
                <w:b/>
                <w:sz w:val="28"/>
                <w:szCs w:val="20"/>
                <w:lang w:eastAsia="en-US"/>
              </w:rPr>
            </w:pPr>
            <w:r w:rsidRPr="00CE40F7">
              <w:rPr>
                <w:b/>
                <w:sz w:val="28"/>
                <w:szCs w:val="20"/>
                <w:lang w:eastAsia="en-US"/>
              </w:rPr>
              <w:t>SPRENDIMAS</w:t>
            </w:r>
          </w:p>
        </w:tc>
      </w:tr>
    </w:tbl>
    <w:p w:rsidR="00783A85" w:rsidRPr="00CE40F7" w:rsidRDefault="00783A85" w:rsidP="00783A85">
      <w:pPr>
        <w:ind w:firstLine="720"/>
        <w:jc w:val="center"/>
        <w:rPr>
          <w:rFonts w:eastAsia="Calibri"/>
          <w:sz w:val="28"/>
          <w:szCs w:val="28"/>
          <w:lang w:eastAsia="en-US"/>
        </w:rPr>
      </w:pPr>
      <w:r w:rsidRPr="00CE40F7">
        <w:rPr>
          <w:b/>
          <w:caps/>
          <w:sz w:val="28"/>
          <w:szCs w:val="28"/>
        </w:rPr>
        <w:t xml:space="preserve">DĖL PLUNGĖS RAJONO SAVIVALDYBĖS TARYBOS 2020 M. RUGSĖJO 24 D. SPRENDIMO nR. t1-189 „dėl </w:t>
      </w:r>
      <w:r w:rsidRPr="00CE40F7">
        <w:rPr>
          <w:rFonts w:eastAsia="Calibri"/>
          <w:b/>
          <w:bCs/>
          <w:noProof/>
          <w:sz w:val="28"/>
          <w:szCs w:val="28"/>
          <w:lang w:eastAsia="en-US"/>
        </w:rPr>
        <w:t xml:space="preserve">PINIGINĖS SOCIALINĖS PARAMOS NEPASITURINTIEMS GYVENTOJAMS TEIKIMO </w:t>
      </w:r>
    </w:p>
    <w:p w:rsidR="00783A85" w:rsidRPr="00CE40F7" w:rsidRDefault="00783A85" w:rsidP="00783A85">
      <w:pPr>
        <w:jc w:val="center"/>
        <w:rPr>
          <w:b/>
          <w:sz w:val="28"/>
          <w:szCs w:val="28"/>
          <w:lang w:eastAsia="en-US"/>
        </w:rPr>
      </w:pPr>
      <w:r w:rsidRPr="00CE40F7">
        <w:rPr>
          <w:b/>
          <w:sz w:val="28"/>
          <w:szCs w:val="28"/>
          <w:lang w:eastAsia="en-US"/>
        </w:rPr>
        <w:t xml:space="preserve">PLUNGĖS RAJONO SAVIVALDYBĖJE TVARKOS APRAŠO PATVIRTINIMO“ </w:t>
      </w:r>
      <w:r w:rsidR="00F92ED0" w:rsidRPr="00CE40F7">
        <w:rPr>
          <w:b/>
          <w:sz w:val="28"/>
          <w:szCs w:val="28"/>
          <w:lang w:eastAsia="en-US"/>
        </w:rPr>
        <w:t xml:space="preserve">IR JĮ KEITUSIO SPRENDIMO </w:t>
      </w:r>
      <w:r w:rsidRPr="00CE40F7">
        <w:rPr>
          <w:b/>
          <w:sz w:val="28"/>
          <w:szCs w:val="28"/>
          <w:lang w:eastAsia="en-US"/>
        </w:rPr>
        <w:t>PAKEITIMO</w:t>
      </w:r>
    </w:p>
    <w:p w:rsidR="00783A85" w:rsidRPr="00CE40F7" w:rsidRDefault="00783A85" w:rsidP="00783A85">
      <w:pPr>
        <w:jc w:val="center"/>
        <w:rPr>
          <w:b/>
          <w:sz w:val="28"/>
          <w:szCs w:val="20"/>
          <w:lang w:eastAsia="en-US"/>
        </w:rPr>
      </w:pPr>
    </w:p>
    <w:p w:rsidR="00783A85" w:rsidRPr="00CE40F7" w:rsidRDefault="00783A85" w:rsidP="00783A85">
      <w:pPr>
        <w:jc w:val="center"/>
        <w:rPr>
          <w:lang w:eastAsia="en-US"/>
        </w:rPr>
      </w:pPr>
      <w:r w:rsidRPr="00CE40F7">
        <w:rPr>
          <w:lang w:eastAsia="en-US"/>
        </w:rPr>
        <w:t xml:space="preserve">2022 m. rugsėjo </w:t>
      </w:r>
      <w:r w:rsidR="00857C91" w:rsidRPr="00CE40F7">
        <w:rPr>
          <w:lang w:eastAsia="en-US"/>
        </w:rPr>
        <w:t xml:space="preserve">22 </w:t>
      </w:r>
      <w:r w:rsidRPr="00CE40F7">
        <w:rPr>
          <w:lang w:eastAsia="en-US"/>
        </w:rPr>
        <w:t>d. Nr. T1-</w:t>
      </w:r>
    </w:p>
    <w:p w:rsidR="00783A85" w:rsidRPr="00CE40F7" w:rsidRDefault="00783A85" w:rsidP="00783A85">
      <w:pPr>
        <w:jc w:val="center"/>
        <w:rPr>
          <w:szCs w:val="20"/>
          <w:lang w:eastAsia="en-US"/>
        </w:rPr>
      </w:pPr>
      <w:r w:rsidRPr="00CE40F7">
        <w:rPr>
          <w:szCs w:val="20"/>
          <w:lang w:eastAsia="en-US"/>
        </w:rPr>
        <w:t>Plungė</w:t>
      </w:r>
    </w:p>
    <w:p w:rsidR="00783A85" w:rsidRPr="00CE40F7" w:rsidRDefault="00783A85" w:rsidP="00783A85">
      <w:pPr>
        <w:jc w:val="center"/>
        <w:rPr>
          <w:szCs w:val="20"/>
          <w:lang w:eastAsia="en-US"/>
        </w:rPr>
      </w:pPr>
    </w:p>
    <w:p w:rsidR="00783A85" w:rsidRPr="00CE40F7" w:rsidRDefault="00783A85" w:rsidP="00D62292">
      <w:pPr>
        <w:ind w:firstLine="720"/>
        <w:jc w:val="both"/>
        <w:rPr>
          <w:lang w:eastAsia="en-US"/>
        </w:rPr>
      </w:pPr>
      <w:r w:rsidRPr="00CE40F7">
        <w:rPr>
          <w:lang w:eastAsia="en-US"/>
        </w:rPr>
        <w:t xml:space="preserve">Vadovaudamasi Lietuvos Respublikos vietos savivaldos įstatymo 16 straipsnio 4 dalimi, 18 straipsnio 1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w:t>
      </w:r>
      <w:r w:rsidRPr="00CE40F7">
        <w:rPr>
          <w:lang w:eastAsia="en-US"/>
        </w:rPr>
        <w:t>21 straipsnio 7 ir 10</w:t>
      </w:r>
      <w:r w:rsidRPr="00CE40F7">
        <w:rPr>
          <w:vertAlign w:val="superscript"/>
          <w:lang w:eastAsia="en-US"/>
        </w:rPr>
        <w:t>1</w:t>
      </w:r>
      <w:r w:rsidRPr="00CE40F7">
        <w:rPr>
          <w:lang w:eastAsia="en-US"/>
        </w:rPr>
        <w:t xml:space="preserve"> dalimis, 23 straipsnio 3 dalimi</w:t>
      </w:r>
      <w:r w:rsidR="00F92ED0" w:rsidRPr="00CE40F7">
        <w:rPr>
          <w:lang w:eastAsia="en-US"/>
        </w:rPr>
        <w:t>,</w:t>
      </w:r>
      <w:r w:rsidRPr="00CE40F7">
        <w:t xml:space="preserve">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783A85" w:rsidRPr="00CE40F7" w:rsidRDefault="00783A85" w:rsidP="00D62292">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w:t>
      </w:r>
      <w:r w:rsidR="007D13BF">
        <w:rPr>
          <w:lang w:eastAsia="en-US"/>
        </w:rPr>
        <w:t xml:space="preserve"> (toliau – Tvarkos aprašas)</w:t>
      </w:r>
      <w:r w:rsidRPr="00CE40F7">
        <w:rPr>
          <w:lang w:eastAsia="en-US"/>
        </w:rPr>
        <w:t xml:space="preserve">, patvirtinto Plungės rajono savivaldybės tarybos 2020 m. rugsėjo 24 d. sprendimu Nr. T1-189 „Dėl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patvirtinimo“</w:t>
      </w:r>
      <w:r w:rsidR="00F92ED0" w:rsidRPr="00CE40F7">
        <w:rPr>
          <w:lang w:eastAsia="en-US"/>
        </w:rPr>
        <w:t xml:space="preserve"> (kartu su 2021 m. lapkričio 25 d. sprendimu Nr. T1-287)</w:t>
      </w:r>
      <w:r w:rsidR="001C71E2" w:rsidRPr="00CE40F7">
        <w:rPr>
          <w:lang w:eastAsia="en-US"/>
        </w:rPr>
        <w:t xml:space="preserve"> </w:t>
      </w:r>
      <w:r w:rsidR="00333EE4" w:rsidRPr="00CE40F7">
        <w:rPr>
          <w:lang w:eastAsia="en-US"/>
        </w:rPr>
        <w:t xml:space="preserve">6, 7, 9, 17 punktus, 22.5, 23.3.1 </w:t>
      </w:r>
      <w:r w:rsidR="001C71E2" w:rsidRPr="00CE40F7">
        <w:rPr>
          <w:lang w:eastAsia="en-US"/>
        </w:rPr>
        <w:t>papunkčius</w:t>
      </w:r>
      <w:r w:rsidR="00333EE4" w:rsidRPr="00CE40F7">
        <w:rPr>
          <w:lang w:eastAsia="en-US"/>
        </w:rPr>
        <w:t xml:space="preserve"> ir juos išdėstyti taip</w:t>
      </w:r>
      <w:r w:rsidR="001C71E2" w:rsidRPr="00CE40F7">
        <w:rPr>
          <w:lang w:eastAsia="en-US"/>
        </w:rPr>
        <w:t>:</w:t>
      </w:r>
    </w:p>
    <w:p w:rsidR="00783A85" w:rsidRPr="00CE40F7" w:rsidRDefault="00783A85" w:rsidP="00857C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lang w:eastAsia="en-US"/>
        </w:rPr>
      </w:pPr>
      <w:r w:rsidRPr="00CE40F7">
        <w:rPr>
          <w:lang w:eastAsia="en-US"/>
        </w:rPr>
        <w:t xml:space="preserve">„6. </w:t>
      </w:r>
      <w:r w:rsidRPr="00CE40F7">
        <w:rPr>
          <w:rFonts w:eastAsia="Calibri"/>
          <w:bCs/>
          <w:lang w:eastAsia="en-US"/>
        </w:rPr>
        <w:t>Bendrai gyvenančių asmenų arba vieno gyvenančio asmens teisė į socialinę pašalpą nustatoma vadovaujantis Įstatymo 6 straipsnio nuostatomis.“</w:t>
      </w:r>
    </w:p>
    <w:p w:rsidR="00783A85" w:rsidRPr="00CE40F7" w:rsidRDefault="00783A8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lang w:eastAsia="en-US"/>
        </w:rPr>
      </w:pPr>
      <w:r w:rsidRPr="00CE40F7">
        <w:rPr>
          <w:lang w:eastAsia="en-US"/>
        </w:rPr>
        <w:t xml:space="preserve">,,7. </w:t>
      </w:r>
      <w:r w:rsidRPr="00CE40F7">
        <w:rPr>
          <w:rFonts w:eastAsia="Calibri"/>
          <w:lang w:eastAsia="en-US"/>
        </w:rPr>
        <w:t>Gyvenamąją vietą būste deklaravusiems arba būstą nuomojantiems bendrai gyvenantiems asmenims arba vienam gyvenančiam asmeniui teisė į Kompensacijas nustatoma ir Kompensacijos apskaičiuojamos vadovaujantis Įstatymo 7 straipsnio nuostatomis.“</w:t>
      </w:r>
    </w:p>
    <w:p w:rsidR="00783A85" w:rsidRPr="00CE40F7" w:rsidRDefault="00783A8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pPr>
      <w:r w:rsidRPr="00CE40F7">
        <w:t>,,9. Socialinės pašalpos dydis bendrai gyvenantiems asmenims ar vienam gyvenančiam asmeniui nustatomas vadovaujantis Įstatymo 9 straipsnio nuostatomis.“</w:t>
      </w:r>
    </w:p>
    <w:p w:rsidR="00783A85" w:rsidRPr="00CE40F7" w:rsidRDefault="00783A8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lang w:eastAsia="en-US"/>
        </w:rPr>
      </w:pPr>
      <w:r w:rsidRPr="00CE40F7">
        <w:rPr>
          <w:rFonts w:eastAsia="Calibri"/>
          <w:bCs/>
          <w:lang w:eastAsia="en-US"/>
        </w:rPr>
        <w:t>,,17. Skiriant piniginę socialinę paramą, įskaitomos visų bendrai gyvenančių asmenų arba vieno gyvenančio asmens gaunamos pajamos ir jos apskaičiuojamos vadovaujantis Įstatymo 17 straipsniu.“</w:t>
      </w:r>
    </w:p>
    <w:p w:rsidR="00783A85" w:rsidRPr="00CE40F7" w:rsidRDefault="00783A85" w:rsidP="00D62292">
      <w:pPr>
        <w:ind w:firstLine="720"/>
        <w:jc w:val="both"/>
      </w:pPr>
      <w:r w:rsidRPr="00CE40F7">
        <w:rPr>
          <w:lang w:eastAsia="en-US"/>
        </w:rPr>
        <w:t>,,22.5. Plungės rajono savivaldybėje</w:t>
      </w:r>
      <w:r w:rsidRPr="00CE40F7">
        <w:t xml:space="preserve"> nustatomos šios vidutinės kietojo ar kitokio kuro kainos, taikomos būsto šildymo išlaidų ir išlaidų karšto vandens ruošimo kompensacijoms apskaičiuoti:</w:t>
      </w:r>
    </w:p>
    <w:p w:rsidR="00783A85" w:rsidRPr="00CE40F7" w:rsidRDefault="00783A85" w:rsidP="00857C91">
      <w:pPr>
        <w:spacing w:line="264" w:lineRule="auto"/>
        <w:ind w:firstLine="720"/>
        <w:jc w:val="both"/>
        <w:rPr>
          <w:lang w:eastAsia="en-US"/>
        </w:rPr>
      </w:pPr>
      <w:r w:rsidRPr="00CE40F7">
        <w:rPr>
          <w:lang w:eastAsia="en-US"/>
        </w:rPr>
        <w:t xml:space="preserve">- </w:t>
      </w:r>
      <w:r w:rsidR="007D13BF">
        <w:rPr>
          <w:lang w:eastAsia="en-US"/>
        </w:rPr>
        <w:t>m</w:t>
      </w:r>
      <w:r w:rsidR="00343B4F">
        <w:rPr>
          <w:lang w:eastAsia="en-US"/>
        </w:rPr>
        <w:t>išrių malkų kaina – 102</w:t>
      </w:r>
      <w:r w:rsidRPr="00CE40F7">
        <w:rPr>
          <w:lang w:eastAsia="en-US"/>
        </w:rPr>
        <w:t xml:space="preserve">,00 </w:t>
      </w:r>
      <w:proofErr w:type="spellStart"/>
      <w:r w:rsidRPr="00CE40F7">
        <w:rPr>
          <w:lang w:eastAsia="en-US"/>
        </w:rPr>
        <w:t>Eur</w:t>
      </w:r>
      <w:proofErr w:type="spellEnd"/>
      <w:r w:rsidRPr="00CE40F7">
        <w:rPr>
          <w:lang w:eastAsia="en-US"/>
        </w:rPr>
        <w:t xml:space="preserve"> už vieną kietmetrį;</w:t>
      </w:r>
    </w:p>
    <w:p w:rsidR="00783A85" w:rsidRPr="00CE40F7" w:rsidRDefault="00783A85" w:rsidP="00857C91">
      <w:pPr>
        <w:tabs>
          <w:tab w:val="left" w:pos="2977"/>
          <w:tab w:val="left" w:pos="3119"/>
        </w:tabs>
        <w:ind w:firstLine="720"/>
        <w:jc w:val="both"/>
        <w:rPr>
          <w:lang w:eastAsia="en-US"/>
        </w:rPr>
      </w:pPr>
      <w:r w:rsidRPr="00CE40F7">
        <w:rPr>
          <w:lang w:eastAsia="en-US"/>
        </w:rPr>
        <w:t xml:space="preserve">- akmens anglies kaina – 0,43 </w:t>
      </w:r>
      <w:proofErr w:type="spellStart"/>
      <w:r w:rsidRPr="00CE40F7">
        <w:rPr>
          <w:lang w:eastAsia="en-US"/>
        </w:rPr>
        <w:t>Eur</w:t>
      </w:r>
      <w:proofErr w:type="spellEnd"/>
      <w:r w:rsidRPr="00CE40F7">
        <w:rPr>
          <w:lang w:eastAsia="en-US"/>
        </w:rPr>
        <w:t xml:space="preserve"> už kilogramą; </w:t>
      </w:r>
    </w:p>
    <w:p w:rsidR="00783A85" w:rsidRPr="00CE40F7" w:rsidRDefault="00783A85">
      <w:pPr>
        <w:tabs>
          <w:tab w:val="left" w:pos="2977"/>
          <w:tab w:val="left" w:pos="3119"/>
        </w:tabs>
        <w:ind w:firstLine="720"/>
        <w:jc w:val="both"/>
        <w:rPr>
          <w:lang w:eastAsia="en-US"/>
        </w:rPr>
      </w:pPr>
      <w:r w:rsidRPr="00CE40F7">
        <w:rPr>
          <w:lang w:eastAsia="en-US"/>
        </w:rPr>
        <w:t xml:space="preserve">- durpių briketų kaina – 0,22 </w:t>
      </w:r>
      <w:proofErr w:type="spellStart"/>
      <w:r w:rsidRPr="00CE40F7">
        <w:rPr>
          <w:lang w:eastAsia="en-US"/>
        </w:rPr>
        <w:t>Eur</w:t>
      </w:r>
      <w:proofErr w:type="spellEnd"/>
      <w:r w:rsidRPr="00CE40F7">
        <w:rPr>
          <w:lang w:eastAsia="en-US"/>
        </w:rPr>
        <w:t xml:space="preserve"> už kilogramą;</w:t>
      </w:r>
    </w:p>
    <w:p w:rsidR="00783A85" w:rsidRPr="00CE40F7" w:rsidRDefault="00783A85">
      <w:pPr>
        <w:tabs>
          <w:tab w:val="left" w:pos="2977"/>
          <w:tab w:val="left" w:pos="3119"/>
        </w:tabs>
        <w:ind w:firstLine="720"/>
        <w:jc w:val="both"/>
        <w:rPr>
          <w:lang w:eastAsia="en-US"/>
        </w:rPr>
      </w:pPr>
      <w:r w:rsidRPr="00CE40F7">
        <w:rPr>
          <w:lang w:eastAsia="en-US"/>
        </w:rPr>
        <w:t>- suskystintų naftos dujų kaina</w:t>
      </w:r>
      <w:r w:rsidR="001C71E2" w:rsidRPr="00CE40F7">
        <w:rPr>
          <w:lang w:eastAsia="en-US"/>
        </w:rPr>
        <w:t xml:space="preserve"> –</w:t>
      </w:r>
      <w:r w:rsidRPr="00CE40F7">
        <w:rPr>
          <w:lang w:eastAsia="en-US"/>
        </w:rPr>
        <w:t xml:space="preserve"> 0,90</w:t>
      </w:r>
      <w:r w:rsidR="001C71E2" w:rsidRPr="00CE40F7">
        <w:rPr>
          <w:lang w:eastAsia="en-US"/>
        </w:rPr>
        <w:t xml:space="preserve"> </w:t>
      </w:r>
      <w:proofErr w:type="spellStart"/>
      <w:r w:rsidR="001C71E2" w:rsidRPr="00CE40F7">
        <w:rPr>
          <w:lang w:eastAsia="en-US"/>
        </w:rPr>
        <w:t>Eur</w:t>
      </w:r>
      <w:proofErr w:type="spellEnd"/>
      <w:r w:rsidRPr="00CE40F7">
        <w:rPr>
          <w:lang w:eastAsia="en-US"/>
        </w:rPr>
        <w:t xml:space="preserve"> už kilogramą.</w:t>
      </w:r>
      <w:r w:rsidR="00445E8F" w:rsidRPr="00CE40F7">
        <w:rPr>
          <w:lang w:eastAsia="en-US"/>
        </w:rPr>
        <w:t>“</w:t>
      </w:r>
      <w:r w:rsidRPr="00CE40F7">
        <w:rPr>
          <w:lang w:eastAsia="en-US"/>
        </w:rPr>
        <w:t xml:space="preserve"> </w:t>
      </w:r>
    </w:p>
    <w:p w:rsidR="00783A85" w:rsidRPr="00CE40F7" w:rsidRDefault="00783A85" w:rsidP="00857C91">
      <w:pPr>
        <w:tabs>
          <w:tab w:val="left" w:pos="0"/>
        </w:tabs>
        <w:suppressAutoHyphens/>
        <w:ind w:firstLine="720"/>
        <w:jc w:val="both"/>
        <w:textAlignment w:val="baseline"/>
        <w:rPr>
          <w:rFonts w:eastAsia="Arial Unicode MS"/>
          <w:i/>
          <w:lang w:eastAsia="en-US"/>
        </w:rPr>
      </w:pPr>
      <w:r w:rsidRPr="00CE40F7">
        <w:t>,,23.3.1.</w:t>
      </w:r>
      <w:r w:rsidRPr="00CE40F7">
        <w:rPr>
          <w:rFonts w:eastAsia="Arial Unicode MS"/>
        </w:rPr>
        <w:t xml:space="preserve"> skirti socialinę pašalpą, jeigu </w:t>
      </w:r>
      <w:r w:rsidRPr="00CE40F7">
        <w:rPr>
          <w:rFonts w:eastAsia="Arial Unicode MS"/>
          <w:lang w:eastAsia="en-US"/>
        </w:rPr>
        <w:t xml:space="preserve">vieno iš bendrai gyvenančių asmenų arba vieno gyvenančio asmens vidutinės </w:t>
      </w:r>
      <w:r w:rsidRPr="00CE40F7">
        <w:rPr>
          <w:rFonts w:eastAsia="Arial Unicode MS"/>
        </w:rPr>
        <w:t>pajamos</w:t>
      </w:r>
      <w:r w:rsidRPr="00CE40F7">
        <w:rPr>
          <w:rFonts w:eastAsia="Arial Unicode MS"/>
          <w:lang w:eastAsia="en-US"/>
        </w:rPr>
        <w:t xml:space="preserve"> per mėnesį </w:t>
      </w:r>
      <w:r w:rsidRPr="00CE40F7">
        <w:rPr>
          <w:rFonts w:eastAsia="Arial Unicode MS"/>
        </w:rPr>
        <w:t xml:space="preserve">yra mažesnės kaip 1,1 valstybės </w:t>
      </w:r>
      <w:r w:rsidRPr="00CE40F7">
        <w:rPr>
          <w:rFonts w:eastAsia="Arial Unicode MS"/>
          <w:lang w:eastAsia="en-US"/>
        </w:rPr>
        <w:t>remiamų pajamų dydžio</w:t>
      </w:r>
      <w:r w:rsidRPr="00CE40F7">
        <w:rPr>
          <w:rFonts w:eastAsia="Arial Unicode MS"/>
        </w:rPr>
        <w:t>, tačiau bendrai gyvenantys asmenys arba vienas gyvenantis asmuo neatitinka šio Įstatymo 6 straipsnio 2 punkte nustatyto reikalavimo</w:t>
      </w:r>
      <w:r w:rsidRPr="00CE40F7">
        <w:rPr>
          <w:rFonts w:eastAsia="Arial Unicode MS"/>
          <w:b/>
        </w:rPr>
        <w:t xml:space="preserve"> </w:t>
      </w:r>
      <w:r w:rsidRPr="00CE40F7">
        <w:rPr>
          <w:rFonts w:eastAsia="Arial Unicode MS"/>
          <w:i/>
          <w:lang w:eastAsia="en-US"/>
        </w:rPr>
        <w:t xml:space="preserve">(6.2 kiekvienas vyresnis kaip 18 metų bendrai gyvenantis asmuo, vienas gyvenantis asmuo arba vaikas (įvaikis) nuo 16 iki 18 metų atitinka bent vieną iš šio </w:t>
      </w:r>
      <w:r w:rsidRPr="00CE40F7">
        <w:rPr>
          <w:rFonts w:eastAsia="Arial Unicode MS"/>
          <w:i/>
          <w:lang w:eastAsia="en-US"/>
        </w:rPr>
        <w:lastRenderedPageBreak/>
        <w:t>įstatymo 8 straipsnyje nurodytų sąlygų, kurioms esant bendrai gyvenantys asmenys arba vienas gyvenantis asmuo turi teisę į piniginę socialinę paramą)</w:t>
      </w:r>
      <w:r w:rsidR="001E3FDB" w:rsidRPr="00CE40F7">
        <w:rPr>
          <w:rFonts w:eastAsia="Arial Unicode MS"/>
          <w:i/>
          <w:lang w:eastAsia="en-US"/>
        </w:rPr>
        <w:t>.</w:t>
      </w:r>
      <w:r w:rsidR="00445E8F" w:rsidRPr="00CE40F7">
        <w:rPr>
          <w:rFonts w:eastAsia="Arial Unicode MS"/>
          <w:lang w:eastAsia="en-US"/>
        </w:rPr>
        <w:t>“</w:t>
      </w:r>
    </w:p>
    <w:p w:rsidR="00445E8F" w:rsidRPr="00CE40F7" w:rsidRDefault="00445E8F" w:rsidP="00857C91">
      <w:pPr>
        <w:tabs>
          <w:tab w:val="left" w:pos="0"/>
        </w:tabs>
        <w:suppressAutoHyphens/>
        <w:ind w:firstLine="720"/>
        <w:jc w:val="both"/>
        <w:textAlignment w:val="baseline"/>
        <w:rPr>
          <w:rFonts w:eastAsia="Arial Unicode MS"/>
          <w:lang w:eastAsia="en-US"/>
        </w:rPr>
      </w:pPr>
      <w:r w:rsidRPr="00CE40F7">
        <w:rPr>
          <w:rFonts w:eastAsia="Arial Unicode MS"/>
          <w:lang w:eastAsia="en-US"/>
        </w:rPr>
        <w:t>2. Papildyti 22</w:t>
      </w:r>
      <w:r w:rsidR="007D13BF">
        <w:rPr>
          <w:rFonts w:eastAsia="Arial Unicode MS"/>
          <w:lang w:eastAsia="en-US"/>
        </w:rPr>
        <w:t>.9</w:t>
      </w:r>
      <w:r w:rsidRPr="00CE40F7">
        <w:rPr>
          <w:rFonts w:eastAsia="Arial Unicode MS"/>
          <w:lang w:eastAsia="en-US"/>
        </w:rPr>
        <w:t xml:space="preserve"> papunkčiu ir jį išdėstyti taip:</w:t>
      </w:r>
    </w:p>
    <w:p w:rsidR="00445E8F" w:rsidRPr="00CE40F7" w:rsidRDefault="00445E8F" w:rsidP="00D62292">
      <w:pPr>
        <w:spacing w:line="264" w:lineRule="auto"/>
        <w:ind w:firstLine="720"/>
        <w:jc w:val="both"/>
        <w:rPr>
          <w:lang w:eastAsia="en-US"/>
        </w:rPr>
      </w:pPr>
      <w:r w:rsidRPr="00CE40F7">
        <w:rPr>
          <w:lang w:eastAsia="en-US"/>
        </w:rPr>
        <w:t>,,22</w:t>
      </w:r>
      <w:r w:rsidR="007D13BF">
        <w:rPr>
          <w:lang w:eastAsia="en-US"/>
        </w:rPr>
        <w:t>.9</w:t>
      </w:r>
      <w:r w:rsidRPr="00CE40F7">
        <w:rPr>
          <w:lang w:eastAsia="en-US"/>
        </w:rPr>
        <w:t>. Jeigu kompensacija yra skiriama 22.5 punkte nurodyto kuro rūšiai, išskyrus mišrias malkas, kartu su prašymu-paraiška pateikiami šio kuro įsigijimo dokumentai. Nepateikus šių dokumentų, kompensuojamos išlaidos, prilygstančios mišrių malkų įsigijimui.“</w:t>
      </w:r>
    </w:p>
    <w:p w:rsidR="008D503D" w:rsidRDefault="00445E8F" w:rsidP="008D503D">
      <w:pPr>
        <w:ind w:firstLine="720"/>
        <w:jc w:val="both"/>
      </w:pPr>
      <w:r w:rsidRPr="00CE40F7">
        <w:rPr>
          <w:lang w:eastAsia="en-US"/>
        </w:rPr>
        <w:t>3</w:t>
      </w:r>
      <w:r w:rsidR="001E3FDB" w:rsidRPr="00CE40F7">
        <w:rPr>
          <w:lang w:eastAsia="en-US"/>
        </w:rPr>
        <w:t>.</w:t>
      </w:r>
      <w:r w:rsidR="00783A85" w:rsidRPr="00CE40F7">
        <w:rPr>
          <w:lang w:eastAsia="en-US"/>
        </w:rPr>
        <w:t xml:space="preserve"> Pripažinti netekusi</w:t>
      </w:r>
      <w:r w:rsidR="007D13BF">
        <w:rPr>
          <w:lang w:eastAsia="en-US"/>
        </w:rPr>
        <w:t>ais</w:t>
      </w:r>
      <w:r w:rsidR="00783A85" w:rsidRPr="00CE40F7">
        <w:rPr>
          <w:lang w:eastAsia="en-US"/>
        </w:rPr>
        <w:t xml:space="preserve"> galios Tvarkos aprašo </w:t>
      </w:r>
      <w:r w:rsidR="008D503D">
        <w:t>6.1, 6.1.1, 6.1.2, 6.2, 6.2.1, 6.2.2, 6.2.3, 7.1, 7.1.1, 7.1.2, 7.2, 7.2.1, 7.2.2, 7.2.3, 7.3, 7.3.1, 7.3.2, 7.3.3, 9.1, 9.1.1, 9.1.2, 9.1.3, 9.2, 9.2.1., 9.2.2, 9.2.3, 17.1, 17.2, 17.3, 17.3.1,</w:t>
      </w:r>
      <w:r w:rsidR="00D30AB5">
        <w:t xml:space="preserve"> </w:t>
      </w:r>
      <w:bookmarkStart w:id="1" w:name="_GoBack"/>
      <w:bookmarkEnd w:id="1"/>
      <w:r w:rsidR="008D503D">
        <w:t>17.3.2, 17.3.3, 17.3.4, 17.3.5, 17.4 papunkčius.</w:t>
      </w:r>
    </w:p>
    <w:p w:rsidR="00783A85" w:rsidRPr="00CE40F7" w:rsidRDefault="00445E8F" w:rsidP="00D62292">
      <w:pPr>
        <w:tabs>
          <w:tab w:val="left" w:pos="567"/>
        </w:tabs>
        <w:ind w:firstLine="720"/>
        <w:jc w:val="both"/>
        <w:rPr>
          <w:szCs w:val="20"/>
          <w:lang w:eastAsia="en-US"/>
        </w:rPr>
      </w:pPr>
      <w:r w:rsidRPr="00CE40F7">
        <w:rPr>
          <w:szCs w:val="20"/>
          <w:lang w:eastAsia="en-US"/>
        </w:rPr>
        <w:t>4</w:t>
      </w:r>
      <w:r w:rsidR="00783A85" w:rsidRPr="00CE40F7">
        <w:rPr>
          <w:szCs w:val="20"/>
          <w:lang w:eastAsia="en-US"/>
        </w:rPr>
        <w:t xml:space="preserve">. Paskelbti šį sprendimą Teisės aktų registre, rajono spaudoje ir Savivaldybės interneto svetainėje </w:t>
      </w:r>
      <w:hyperlink r:id="rId6" w:history="1">
        <w:r w:rsidR="00783A85" w:rsidRPr="00CE40F7">
          <w:rPr>
            <w:color w:val="1F497D" w:themeColor="text2"/>
            <w:szCs w:val="20"/>
            <w:u w:val="single"/>
            <w:lang w:eastAsia="en-US"/>
          </w:rPr>
          <w:t>www.plunge.lt</w:t>
        </w:r>
      </w:hyperlink>
      <w:r w:rsidR="00783A85" w:rsidRPr="00CE40F7">
        <w:rPr>
          <w:color w:val="1F497D" w:themeColor="text2"/>
          <w:szCs w:val="20"/>
          <w:u w:val="single"/>
          <w:lang w:eastAsia="en-US"/>
        </w:rPr>
        <w:t xml:space="preserve"> .</w:t>
      </w:r>
    </w:p>
    <w:p w:rsidR="00783A85" w:rsidRPr="00CE40F7" w:rsidRDefault="00783A85" w:rsidP="00783A85">
      <w:pPr>
        <w:ind w:firstLine="720"/>
        <w:jc w:val="both"/>
        <w:outlineLvl w:val="0"/>
        <w:rPr>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Savivaldybės meras</w:t>
      </w: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SUDERINTA:</w:t>
      </w:r>
    </w:p>
    <w:p w:rsidR="00783A85" w:rsidRPr="00CE40F7" w:rsidRDefault="00783A85" w:rsidP="00783A85">
      <w:pPr>
        <w:jc w:val="both"/>
        <w:rPr>
          <w:szCs w:val="20"/>
          <w:lang w:eastAsia="en-US"/>
        </w:rPr>
      </w:pPr>
      <w:r w:rsidRPr="00CE40F7">
        <w:rPr>
          <w:szCs w:val="20"/>
          <w:lang w:eastAsia="en-US"/>
        </w:rPr>
        <w:t>Administracijos direktori</w:t>
      </w:r>
      <w:r w:rsidR="00857C91" w:rsidRPr="00CE40F7">
        <w:rPr>
          <w:szCs w:val="20"/>
          <w:lang w:eastAsia="en-US"/>
        </w:rPr>
        <w:t>us Mindaugas Kaunas</w:t>
      </w:r>
    </w:p>
    <w:p w:rsidR="00783A85" w:rsidRPr="00CE40F7" w:rsidRDefault="00783A85" w:rsidP="00783A85">
      <w:pPr>
        <w:jc w:val="both"/>
      </w:pPr>
      <w:r w:rsidRPr="00CE40F7">
        <w:t xml:space="preserve">Juridinio ir personalo administravimo skyriaus </w:t>
      </w:r>
      <w:r w:rsidR="00857C91" w:rsidRPr="00CE40F7">
        <w:t>patarėja</w:t>
      </w:r>
      <w:r w:rsidRPr="00CE40F7">
        <w:t xml:space="preserve"> D</w:t>
      </w:r>
      <w:r w:rsidR="00857C91" w:rsidRPr="00CE40F7">
        <w:t>onata</w:t>
      </w:r>
      <w:r w:rsidRPr="00CE40F7">
        <w:t xml:space="preserve"> Norvaišienė</w:t>
      </w:r>
    </w:p>
    <w:p w:rsidR="00783A85" w:rsidRPr="00CE40F7" w:rsidRDefault="00857C91" w:rsidP="00783A85">
      <w:pPr>
        <w:rPr>
          <w:rFonts w:eastAsia="Calibri"/>
          <w:lang w:eastAsia="en-US"/>
        </w:rPr>
      </w:pPr>
      <w:r w:rsidRPr="00CE40F7">
        <w:rPr>
          <w:rFonts w:eastAsia="Calibri"/>
          <w:lang w:eastAsia="en-US"/>
        </w:rPr>
        <w:t>Protokolo skyriaus k</w:t>
      </w:r>
      <w:r w:rsidR="00783A85" w:rsidRPr="00CE40F7">
        <w:rPr>
          <w:rFonts w:eastAsia="Calibri"/>
          <w:lang w:eastAsia="en-US"/>
        </w:rPr>
        <w:t>albos tvarkytoja S</w:t>
      </w:r>
      <w:r w:rsidRPr="00CE40F7">
        <w:rPr>
          <w:rFonts w:eastAsia="Calibri"/>
          <w:lang w:eastAsia="en-US"/>
        </w:rPr>
        <w:t>imona</w:t>
      </w:r>
      <w:r w:rsidR="00783A85" w:rsidRPr="00CE40F7">
        <w:rPr>
          <w:rFonts w:eastAsia="Calibri"/>
          <w:lang w:eastAsia="en-US"/>
        </w:rPr>
        <w:t xml:space="preserve"> Grigalauskaitė   </w:t>
      </w:r>
    </w:p>
    <w:p w:rsidR="00783A85" w:rsidRPr="00CE40F7" w:rsidRDefault="00783A85" w:rsidP="00783A85">
      <w:pPr>
        <w:jc w:val="both"/>
        <w:rPr>
          <w:szCs w:val="20"/>
          <w:lang w:eastAsia="en-US"/>
        </w:rPr>
      </w:pPr>
      <w:r w:rsidRPr="00CE40F7">
        <w:rPr>
          <w:szCs w:val="20"/>
          <w:lang w:eastAsia="en-US"/>
        </w:rPr>
        <w:t>Finansų ir biudžeto skyriaus vedėja D</w:t>
      </w:r>
      <w:r w:rsidR="00857C91" w:rsidRPr="00CE40F7">
        <w:rPr>
          <w:szCs w:val="20"/>
          <w:lang w:eastAsia="en-US"/>
        </w:rPr>
        <w:t>aiva</w:t>
      </w:r>
      <w:r w:rsidRPr="00CE40F7">
        <w:rPr>
          <w:szCs w:val="20"/>
          <w:lang w:eastAsia="en-US"/>
        </w:rPr>
        <w:t xml:space="preserve"> Mažeikienė  </w:t>
      </w:r>
    </w:p>
    <w:p w:rsidR="00857C91" w:rsidRPr="00CE40F7" w:rsidRDefault="00857C91" w:rsidP="00783A85">
      <w:pPr>
        <w:jc w:val="both"/>
        <w:rPr>
          <w:szCs w:val="20"/>
          <w:lang w:eastAsia="en-US"/>
        </w:rPr>
      </w:pPr>
    </w:p>
    <w:p w:rsidR="00AE7352" w:rsidRPr="00CE40F7" w:rsidRDefault="00783A85" w:rsidP="00F92ED0">
      <w:pPr>
        <w:jc w:val="both"/>
        <w:rPr>
          <w:szCs w:val="20"/>
          <w:lang w:eastAsia="en-US"/>
        </w:rPr>
      </w:pPr>
      <w:r w:rsidRPr="00CE40F7">
        <w:rPr>
          <w:szCs w:val="20"/>
          <w:lang w:eastAsia="en-US"/>
        </w:rPr>
        <w:t>Sprendimą rengė Socialinės paramos</w:t>
      </w:r>
      <w:r w:rsidR="007D13BF">
        <w:rPr>
          <w:szCs w:val="20"/>
          <w:lang w:eastAsia="en-US"/>
        </w:rPr>
        <w:t xml:space="preserve"> skyriaus</w:t>
      </w:r>
      <w:r w:rsidRPr="00CE40F7">
        <w:rPr>
          <w:szCs w:val="20"/>
          <w:lang w:eastAsia="en-US"/>
        </w:rPr>
        <w:t xml:space="preserve"> vedėjo pavaduotoja V</w:t>
      </w:r>
      <w:r w:rsidR="00857C91" w:rsidRPr="00CE40F7">
        <w:rPr>
          <w:szCs w:val="20"/>
          <w:lang w:eastAsia="en-US"/>
        </w:rPr>
        <w:t>ilma</w:t>
      </w:r>
      <w:r w:rsidRPr="00CE40F7">
        <w:rPr>
          <w:szCs w:val="20"/>
          <w:lang w:eastAsia="en-US"/>
        </w:rPr>
        <w:t xml:space="preserve"> Šlyžienė                                           </w:t>
      </w:r>
    </w:p>
    <w:p w:rsidR="008A3E91" w:rsidRPr="00CE40F7" w:rsidRDefault="008A3E91" w:rsidP="008A3E91">
      <w:pPr>
        <w:jc w:val="center"/>
        <w:rPr>
          <w:b/>
          <w:lang w:eastAsia="en-US"/>
        </w:rPr>
      </w:pPr>
      <w:r w:rsidRPr="00CE40F7">
        <w:rPr>
          <w:b/>
          <w:lang w:eastAsia="en-US"/>
        </w:rPr>
        <w:lastRenderedPageBreak/>
        <w:t>SOCIALINĖS PARAMOS SKYRIUS</w:t>
      </w:r>
    </w:p>
    <w:p w:rsidR="008A3E91" w:rsidRPr="00CE40F7" w:rsidRDefault="008A3E91" w:rsidP="008A3E91">
      <w:pPr>
        <w:ind w:firstLine="720"/>
        <w:jc w:val="center"/>
        <w:rPr>
          <w:lang w:eastAsia="en-US"/>
        </w:rPr>
      </w:pPr>
    </w:p>
    <w:p w:rsidR="00762BA8" w:rsidRPr="00CE40F7" w:rsidRDefault="00762BA8" w:rsidP="00CC0200">
      <w:pPr>
        <w:jc w:val="center"/>
        <w:rPr>
          <w:b/>
        </w:rPr>
      </w:pPr>
      <w:r w:rsidRPr="00CE40F7">
        <w:rPr>
          <w:b/>
        </w:rPr>
        <w:t>AIŠKINAMASIS RAŠTAS</w:t>
      </w:r>
    </w:p>
    <w:p w:rsidR="00762BA8" w:rsidRPr="00CE40F7" w:rsidRDefault="00762BA8" w:rsidP="00CC0200">
      <w:pPr>
        <w:jc w:val="center"/>
        <w:rPr>
          <w:b/>
        </w:rPr>
      </w:pPr>
      <w:r w:rsidRPr="00CE40F7">
        <w:rPr>
          <w:b/>
        </w:rPr>
        <w:t>PRIE SAVIVALDYBĖS TARYBOS SPRENDIMO PROJEKTO</w:t>
      </w:r>
    </w:p>
    <w:tbl>
      <w:tblPr>
        <w:tblW w:w="9854" w:type="dxa"/>
        <w:tblLook w:val="01E0" w:firstRow="1" w:lastRow="1" w:firstColumn="1" w:lastColumn="1" w:noHBand="0" w:noVBand="0"/>
      </w:tblPr>
      <w:tblGrid>
        <w:gridCol w:w="9854"/>
      </w:tblGrid>
      <w:tr w:rsidR="00CE40F7" w:rsidRPr="00CE40F7">
        <w:tc>
          <w:tcPr>
            <w:tcW w:w="9854" w:type="dxa"/>
            <w:shd w:val="clear" w:color="auto" w:fill="auto"/>
          </w:tcPr>
          <w:p w:rsidR="008A3E91" w:rsidRPr="00CE40F7" w:rsidRDefault="008A3E91" w:rsidP="008A3E91">
            <w:pPr>
              <w:ind w:firstLine="720"/>
              <w:jc w:val="center"/>
              <w:rPr>
                <w:rFonts w:eastAsia="Calibri"/>
                <w:lang w:eastAsia="en-US"/>
              </w:rPr>
            </w:pPr>
            <w:r w:rsidRPr="00CE40F7">
              <w:rPr>
                <w:b/>
                <w:caps/>
              </w:rPr>
              <w:t xml:space="preserve">,,DĖL PLUNGĖS RAJONO SAVIVALDYBĖS TARYBOS 2020 M. RUGSĖJO 24 D. SPRENDIMO nR. t1-189 „dėl </w:t>
            </w:r>
            <w:r w:rsidRPr="00CE40F7">
              <w:rPr>
                <w:rFonts w:eastAsia="Calibri"/>
                <w:b/>
                <w:bCs/>
                <w:noProof/>
                <w:lang w:eastAsia="en-US"/>
              </w:rPr>
              <w:t xml:space="preserve">PINIGINĖS SOCIALINĖS PARAMOS NEPASITURINTIEMS GYVENTOJAMS TEIKIMO </w:t>
            </w:r>
          </w:p>
          <w:p w:rsidR="00762BA8" w:rsidRPr="00CE40F7" w:rsidRDefault="008A3E91" w:rsidP="008A3E91">
            <w:pPr>
              <w:jc w:val="center"/>
              <w:rPr>
                <w:b/>
                <w:caps/>
              </w:rPr>
            </w:pPr>
            <w:r w:rsidRPr="00CE40F7">
              <w:rPr>
                <w:b/>
                <w:lang w:eastAsia="en-US"/>
              </w:rPr>
              <w:t xml:space="preserve">PLUNGĖS RAJONO SAVIVALDYBĖJE TVARKOS APRAŠO PATVIRTINIMO“ </w:t>
            </w:r>
            <w:r w:rsidR="00F92ED0" w:rsidRPr="00CE40F7">
              <w:rPr>
                <w:b/>
                <w:lang w:eastAsia="en-US"/>
              </w:rPr>
              <w:t>IR JĮ KEITUSIO SPRENDIMO</w:t>
            </w:r>
            <w:r w:rsidR="00F92ED0" w:rsidRPr="00CE40F7">
              <w:rPr>
                <w:b/>
                <w:sz w:val="28"/>
                <w:szCs w:val="28"/>
                <w:lang w:eastAsia="en-US"/>
              </w:rPr>
              <w:t xml:space="preserve"> </w:t>
            </w:r>
            <w:r w:rsidRPr="00CE40F7">
              <w:rPr>
                <w:b/>
                <w:lang w:eastAsia="en-US"/>
              </w:rPr>
              <w:t>PAKEITIMO“</w:t>
            </w:r>
          </w:p>
        </w:tc>
      </w:tr>
      <w:tr w:rsidR="00762BA8" w:rsidRPr="00CE40F7">
        <w:tc>
          <w:tcPr>
            <w:tcW w:w="9854" w:type="dxa"/>
            <w:shd w:val="clear" w:color="auto" w:fill="auto"/>
          </w:tcPr>
          <w:p w:rsidR="00E318A7" w:rsidRPr="00CE40F7" w:rsidRDefault="00E318A7" w:rsidP="00CC0200">
            <w:pPr>
              <w:jc w:val="center"/>
            </w:pPr>
          </w:p>
          <w:p w:rsidR="00CC0200" w:rsidRPr="00CE40F7" w:rsidRDefault="00335F4F" w:rsidP="00CC0200">
            <w:pPr>
              <w:jc w:val="center"/>
            </w:pPr>
            <w:r w:rsidRPr="00CE40F7">
              <w:t>20</w:t>
            </w:r>
            <w:r w:rsidR="00070405" w:rsidRPr="00CE40F7">
              <w:t>2</w:t>
            </w:r>
            <w:r w:rsidR="008A3E91" w:rsidRPr="00CE40F7">
              <w:t>2</w:t>
            </w:r>
            <w:r w:rsidR="00762BA8" w:rsidRPr="00CE40F7">
              <w:t xml:space="preserve"> m.</w:t>
            </w:r>
            <w:r w:rsidR="00CC0200" w:rsidRPr="00CE40F7">
              <w:t xml:space="preserve"> </w:t>
            </w:r>
            <w:r w:rsidR="008A3E91" w:rsidRPr="00CE40F7">
              <w:t>rugsėjo</w:t>
            </w:r>
            <w:r w:rsidR="00CC0200" w:rsidRPr="00CE40F7">
              <w:t xml:space="preserve"> </w:t>
            </w:r>
            <w:r w:rsidR="00857C91" w:rsidRPr="00CE40F7">
              <w:t>6</w:t>
            </w:r>
            <w:r w:rsidR="00CC0200" w:rsidRPr="00CE40F7">
              <w:t xml:space="preserve"> </w:t>
            </w:r>
            <w:r w:rsidR="00762BA8" w:rsidRPr="00CE40F7">
              <w:t xml:space="preserve">d. </w:t>
            </w:r>
          </w:p>
          <w:p w:rsidR="00762BA8" w:rsidRPr="00CE40F7" w:rsidRDefault="00762BA8" w:rsidP="00CC0200">
            <w:pPr>
              <w:jc w:val="center"/>
            </w:pPr>
            <w:r w:rsidRPr="00CE40F7">
              <w:t>Plungė</w:t>
            </w:r>
          </w:p>
        </w:tc>
      </w:tr>
    </w:tbl>
    <w:p w:rsidR="00762BA8" w:rsidRPr="00CE40F7" w:rsidRDefault="00762BA8" w:rsidP="00D62292">
      <w:pPr>
        <w:ind w:firstLine="720"/>
        <w:jc w:val="both"/>
      </w:pPr>
    </w:p>
    <w:p w:rsidR="008A3E91" w:rsidRPr="00CE40F7" w:rsidRDefault="00CC0200" w:rsidP="00D62292">
      <w:pPr>
        <w:pStyle w:val="Sraopastraipa"/>
        <w:numPr>
          <w:ilvl w:val="0"/>
          <w:numId w:val="3"/>
        </w:numPr>
        <w:tabs>
          <w:tab w:val="left" w:pos="993"/>
        </w:tabs>
        <w:ind w:left="0" w:firstLine="720"/>
        <w:jc w:val="both"/>
      </w:pPr>
      <w:r w:rsidRPr="00CE40F7">
        <w:rPr>
          <w:b/>
        </w:rPr>
        <w:t>Parengto teisės akto projekto tikslai</w:t>
      </w:r>
      <w:r w:rsidR="00070405" w:rsidRPr="00CE40F7">
        <w:rPr>
          <w:b/>
        </w:rPr>
        <w:t>, problemos esmė.</w:t>
      </w:r>
      <w:r w:rsidR="001E3FDB" w:rsidRPr="00CE40F7">
        <w:t xml:space="preserve"> </w:t>
      </w:r>
      <w:r w:rsidR="008A3E91" w:rsidRPr="00CE40F7">
        <w:t>Sprendimo projektu siūloma patvirtinti</w:t>
      </w:r>
      <w:r w:rsidR="00F57135" w:rsidRPr="00CE40F7">
        <w:t xml:space="preserve"> naujas</w:t>
      </w:r>
      <w:r w:rsidR="008A3E91" w:rsidRPr="00CE40F7">
        <w:t xml:space="preserve"> vidutines kietojo ar kitokio kuro kainas</w:t>
      </w:r>
      <w:r w:rsidR="001E3FDB" w:rsidRPr="00CE40F7">
        <w:t xml:space="preserve"> </w:t>
      </w:r>
      <w:r w:rsidR="008A3E91" w:rsidRPr="00CE40F7">
        <w:t>(įskaitant PVM) būsto šildymo išlaidų ir išlaidų karštam vandeniui kompensacijoms, naudojant kietąjį ar kitokį kurą, apskaičiuoti, nes sparčiai kylant kurui naudojamų rūšių kainoms, šiuo metu galiojančios kainos neatitinka rinkoje esančios situacijos.</w:t>
      </w:r>
      <w:r w:rsidR="00F57135" w:rsidRPr="00CE40F7">
        <w:t xml:space="preserve"> Taip pat siūloma iš tvarkos apraš</w:t>
      </w:r>
      <w:r w:rsidR="00FD1526" w:rsidRPr="00CE40F7">
        <w:t>o</w:t>
      </w:r>
      <w:r w:rsidR="00F57135" w:rsidRPr="00CE40F7">
        <w:t xml:space="preserve"> panaikinti p</w:t>
      </w:r>
      <w:r w:rsidR="00FD1526" w:rsidRPr="00CE40F7">
        <w:t>apunkčius</w:t>
      </w:r>
      <w:r w:rsidR="00F57135" w:rsidRPr="00CE40F7">
        <w:t>, kurie yra pertekliniai, nes yra cituojamas įstatymas, manom</w:t>
      </w:r>
      <w:r w:rsidR="00FD1526" w:rsidRPr="00CE40F7">
        <w:t>a</w:t>
      </w:r>
      <w:r w:rsidR="00F57135" w:rsidRPr="00CE40F7">
        <w:t xml:space="preserve">, kad užtenka nuorodos į įstatymo punktus.  </w:t>
      </w:r>
    </w:p>
    <w:p w:rsidR="00684DCC" w:rsidRPr="00CE40F7" w:rsidRDefault="00070405" w:rsidP="00D62292">
      <w:pPr>
        <w:pStyle w:val="Sraopastraipa"/>
        <w:numPr>
          <w:ilvl w:val="0"/>
          <w:numId w:val="3"/>
        </w:numPr>
        <w:tabs>
          <w:tab w:val="left" w:pos="993"/>
        </w:tabs>
        <w:ind w:left="0" w:firstLine="720"/>
        <w:jc w:val="both"/>
        <w:rPr>
          <w:b/>
        </w:rPr>
      </w:pPr>
      <w:r w:rsidRPr="00CE40F7">
        <w:rPr>
          <w:b/>
        </w:rPr>
        <w:t>Kaip šiuo metu yra sprendžiami projekte aptarti klausimai.</w:t>
      </w:r>
    </w:p>
    <w:p w:rsidR="001E3FDB" w:rsidRPr="00CE40F7" w:rsidRDefault="00F57135" w:rsidP="00D62292">
      <w:pPr>
        <w:ind w:firstLine="720"/>
        <w:jc w:val="both"/>
        <w:rPr>
          <w:rFonts w:ascii="Arial" w:hAnsi="Arial" w:cs="Arial"/>
          <w:sz w:val="35"/>
          <w:szCs w:val="35"/>
          <w:shd w:val="clear" w:color="auto" w:fill="FFFFFF"/>
        </w:rPr>
      </w:pPr>
      <w:r w:rsidRPr="00CE40F7">
        <w:t xml:space="preserve">Vidutinė kietojo ar kitokio kuro kaina Plungės rajono savivaldybėje buvo nustatyta 2021 metais: malkų kaina – 38,00 </w:t>
      </w:r>
      <w:proofErr w:type="spellStart"/>
      <w:r w:rsidRPr="00CE40F7">
        <w:t>Eur</w:t>
      </w:r>
      <w:proofErr w:type="spellEnd"/>
      <w:r w:rsidRPr="00CE40F7">
        <w:t xml:space="preserve"> už kubinį metrą (su PVM ir pristatymu), akmens anglies kaina</w:t>
      </w:r>
      <w:r w:rsidR="008B152B" w:rsidRPr="00CE40F7">
        <w:t xml:space="preserve"> –</w:t>
      </w:r>
      <w:r w:rsidRPr="00CE40F7">
        <w:t xml:space="preserve"> 0,28 </w:t>
      </w:r>
      <w:proofErr w:type="spellStart"/>
      <w:r w:rsidRPr="00CE40F7">
        <w:t>Eur</w:t>
      </w:r>
      <w:proofErr w:type="spellEnd"/>
      <w:r w:rsidRPr="00CE40F7">
        <w:t xml:space="preserve"> už kg., durpių briketų kaina</w:t>
      </w:r>
      <w:r w:rsidR="008B152B" w:rsidRPr="00CE40F7">
        <w:t xml:space="preserve"> –</w:t>
      </w:r>
      <w:r w:rsidRPr="00CE40F7">
        <w:t xml:space="preserve"> 0,20 </w:t>
      </w:r>
      <w:proofErr w:type="spellStart"/>
      <w:r w:rsidRPr="00CE40F7">
        <w:t>Eur</w:t>
      </w:r>
      <w:proofErr w:type="spellEnd"/>
      <w:r w:rsidRPr="00CE40F7">
        <w:t xml:space="preserve"> už kg, </w:t>
      </w:r>
      <w:r w:rsidR="003427B1" w:rsidRPr="00CE40F7">
        <w:t>susk</w:t>
      </w:r>
      <w:r w:rsidR="008B152B" w:rsidRPr="00CE40F7">
        <w:t>y</w:t>
      </w:r>
      <w:r w:rsidR="003427B1" w:rsidRPr="00CE40F7">
        <w:t>stintų naftos</w:t>
      </w:r>
      <w:r w:rsidR="00D62292" w:rsidRPr="00CE40F7">
        <w:t xml:space="preserve"> </w:t>
      </w:r>
      <w:r w:rsidR="003427B1" w:rsidRPr="00CE40F7">
        <w:t>dujų kaina</w:t>
      </w:r>
      <w:r w:rsidR="008B152B" w:rsidRPr="00CE40F7">
        <w:t xml:space="preserve"> –</w:t>
      </w:r>
      <w:r w:rsidR="003427B1" w:rsidRPr="00CE40F7">
        <w:t xml:space="preserve"> 0</w:t>
      </w:r>
      <w:r w:rsidR="001E3FDB" w:rsidRPr="00CE40F7">
        <w:t>,</w:t>
      </w:r>
      <w:r w:rsidR="003427B1" w:rsidRPr="00CE40F7">
        <w:t xml:space="preserve">98 </w:t>
      </w:r>
      <w:proofErr w:type="spellStart"/>
      <w:r w:rsidR="003427B1" w:rsidRPr="00CE40F7">
        <w:t>Eur</w:t>
      </w:r>
      <w:proofErr w:type="spellEnd"/>
      <w:r w:rsidR="003427B1" w:rsidRPr="00CE40F7">
        <w:t xml:space="preserve"> už kg. </w:t>
      </w:r>
      <w:r w:rsidRPr="00CE40F7">
        <w:t>(</w:t>
      </w:r>
      <w:r w:rsidR="003427B1" w:rsidRPr="00CE40F7">
        <w:t xml:space="preserve">Plungės rajono </w:t>
      </w:r>
      <w:r w:rsidRPr="00CE40F7">
        <w:t>savivaldybės tarybos 20</w:t>
      </w:r>
      <w:r w:rsidR="003427B1" w:rsidRPr="00CE40F7">
        <w:t>21</w:t>
      </w:r>
      <w:r w:rsidRPr="00CE40F7">
        <w:t xml:space="preserve"> m. </w:t>
      </w:r>
      <w:r w:rsidR="003427B1" w:rsidRPr="00CE40F7">
        <w:t>lapkrič</w:t>
      </w:r>
      <w:r w:rsidRPr="00CE40F7">
        <w:t xml:space="preserve">io </w:t>
      </w:r>
      <w:r w:rsidR="003427B1" w:rsidRPr="00CE40F7">
        <w:t>25</w:t>
      </w:r>
      <w:r w:rsidRPr="00CE40F7">
        <w:t xml:space="preserve"> d. sprendimas Nr. T</w:t>
      </w:r>
      <w:r w:rsidR="003427B1" w:rsidRPr="00CE40F7">
        <w:t>1</w:t>
      </w:r>
      <w:r w:rsidRPr="00CE40F7">
        <w:t>-</w:t>
      </w:r>
      <w:r w:rsidR="003427B1" w:rsidRPr="00CE40F7">
        <w:t>287</w:t>
      </w:r>
      <w:r w:rsidR="001E3FDB" w:rsidRPr="00CE40F7">
        <w:t xml:space="preserve"> „Dėl Plungės rajono savivaldybės tarybos 2020 m. rugsėjo 24 d. sprendimo Nr. T1-189 „Dėl piniginės socialinės paramos nepasiturintiems gyventojams teikimo Plungės rajono savivaldybėje tvarkos aprašo patvirtinimo“ pakeitimo“).  </w:t>
      </w:r>
    </w:p>
    <w:p w:rsidR="00684DCC" w:rsidRPr="00CE40F7" w:rsidRDefault="00070405" w:rsidP="00D62292">
      <w:pPr>
        <w:pStyle w:val="Sraopastraipa"/>
        <w:numPr>
          <w:ilvl w:val="0"/>
          <w:numId w:val="3"/>
        </w:numPr>
        <w:tabs>
          <w:tab w:val="left" w:pos="993"/>
        </w:tabs>
        <w:ind w:left="0" w:firstLine="720"/>
        <w:jc w:val="both"/>
        <w:rPr>
          <w:b/>
        </w:rPr>
      </w:pPr>
      <w:r w:rsidRPr="00CE40F7">
        <w:rPr>
          <w:b/>
        </w:rPr>
        <w:t>Kodėl būtina priimti sprendimą, kokių pozityvių rezultatų laukiama.</w:t>
      </w:r>
      <w:r w:rsidR="008A3E91" w:rsidRPr="00CE40F7">
        <w:rPr>
          <w:bCs/>
          <w:iCs/>
          <w:lang w:eastAsia="en-US"/>
        </w:rPr>
        <w:t xml:space="preserve"> Vidutinės kuro kainos, skaičiuojant būsto šildymo išlaidų ir išlaidų karštam vandeniui ruošti kompensacijas, nebeatitinka rinkoje esanči</w:t>
      </w:r>
      <w:r w:rsidR="00FD1526" w:rsidRPr="00CE40F7">
        <w:rPr>
          <w:bCs/>
          <w:iCs/>
          <w:lang w:eastAsia="en-US"/>
        </w:rPr>
        <w:t>os</w:t>
      </w:r>
      <w:r w:rsidR="008A3E91" w:rsidRPr="00CE40F7">
        <w:rPr>
          <w:bCs/>
          <w:iCs/>
          <w:lang w:eastAsia="en-US"/>
        </w:rPr>
        <w:t xml:space="preserve"> situacij</w:t>
      </w:r>
      <w:r w:rsidR="00FD1526" w:rsidRPr="00CE40F7">
        <w:rPr>
          <w:bCs/>
          <w:iCs/>
          <w:lang w:eastAsia="en-US"/>
        </w:rPr>
        <w:t>os</w:t>
      </w:r>
      <w:r w:rsidR="008A3E91" w:rsidRPr="00CE40F7">
        <w:rPr>
          <w:bCs/>
          <w:iCs/>
          <w:lang w:eastAsia="en-US"/>
        </w:rPr>
        <w:t>.</w:t>
      </w:r>
      <w:r w:rsidR="008A3E91" w:rsidRPr="00CE40F7">
        <w:rPr>
          <w:lang w:eastAsia="en-US"/>
        </w:rPr>
        <w:t xml:space="preserve"> Turintiems teisę į būsto šildymo išlaidų ir išlaidų karštam vandeniui kompensacijas gyventojams, naudojantiems kietąjį ar kitokį kurą, bus kompensuojamos realios išlaidos minėtam kurui įsigyti. </w:t>
      </w:r>
    </w:p>
    <w:p w:rsidR="00F10838" w:rsidRPr="00CE40F7" w:rsidRDefault="00684DCC" w:rsidP="00D62292">
      <w:pPr>
        <w:ind w:firstLine="720"/>
        <w:jc w:val="both"/>
      </w:pPr>
      <w:r w:rsidRPr="00CE40F7">
        <w:rPr>
          <w:b/>
        </w:rPr>
        <w:t xml:space="preserve">4. </w:t>
      </w:r>
      <w:r w:rsidR="00084B9C" w:rsidRPr="00CE40F7">
        <w:rPr>
          <w:b/>
        </w:rPr>
        <w:t>Siūlomos teisinio reguliavimo nuostatos.</w:t>
      </w:r>
      <w:r w:rsidR="00FD1526" w:rsidRPr="00CE40F7">
        <w:t xml:space="preserve"> </w:t>
      </w:r>
      <w:r w:rsidR="00F10838" w:rsidRPr="00CE40F7">
        <w:t xml:space="preserve">Pakeisti </w:t>
      </w:r>
      <w:r w:rsidR="00F10838" w:rsidRPr="00CE40F7">
        <w:rPr>
          <w:rFonts w:eastAsia="Calibri"/>
        </w:rPr>
        <w:t>Piniginės socialinės paramos nepasiturintiems gyventojams teikimo Plungės rajono savivaldybėje tvarkos</w:t>
      </w:r>
      <w:r w:rsidR="00F10838" w:rsidRPr="00CE40F7">
        <w:t xml:space="preserve"> aprašo, patvirtinto Plungės rajono savivaldybės tarybos 2020 m. rugsėjo 24 d. sprendimu Nr. T1-189 „Dėl </w:t>
      </w:r>
      <w:r w:rsidR="00F10838" w:rsidRPr="00CE40F7">
        <w:rPr>
          <w:rFonts w:eastAsia="Calibri"/>
        </w:rPr>
        <w:t>Piniginės socia</w:t>
      </w:r>
      <w:r w:rsidR="00F92ED0" w:rsidRPr="00CE40F7">
        <w:rPr>
          <w:rFonts w:eastAsia="Calibri"/>
        </w:rPr>
        <w:t xml:space="preserve">linės paramos nepasiturintiems </w:t>
      </w:r>
      <w:r w:rsidR="00F10838" w:rsidRPr="00CE40F7">
        <w:rPr>
          <w:rFonts w:eastAsia="Calibri"/>
        </w:rPr>
        <w:t>gyventojams teikimo Plungės rajono savivaldybėje tvarkos</w:t>
      </w:r>
      <w:r w:rsidR="00F10838" w:rsidRPr="00CE40F7">
        <w:t xml:space="preserve"> aprašo patvirtinimo“</w:t>
      </w:r>
      <w:r w:rsidR="00F92ED0" w:rsidRPr="00CE40F7">
        <w:rPr>
          <w:lang w:eastAsia="en-US"/>
        </w:rPr>
        <w:t xml:space="preserve"> (kartu su 2021 m. lapkričio 25 d. sprendimu Nr. T1-287)</w:t>
      </w:r>
      <w:r w:rsidR="00F10838" w:rsidRPr="00CE40F7">
        <w:t>:</w:t>
      </w:r>
    </w:p>
    <w:p w:rsidR="00F10838" w:rsidRPr="00CE40F7" w:rsidRDefault="00F10838" w:rsidP="00445E8F">
      <w:pPr>
        <w:tabs>
          <w:tab w:val="left" w:pos="2977"/>
          <w:tab w:val="left" w:pos="3119"/>
        </w:tabs>
        <w:ind w:firstLine="720"/>
        <w:jc w:val="both"/>
        <w:rPr>
          <w:lang w:eastAsia="en-US"/>
        </w:rPr>
      </w:pPr>
      <w:r w:rsidRPr="00CE40F7">
        <w:t xml:space="preserve">6 punktą, panaikinant jo papunkčius </w:t>
      </w:r>
      <w:r w:rsidRPr="00CE40F7">
        <w:rPr>
          <w:lang w:eastAsia="en-US"/>
        </w:rPr>
        <w:t>6.1, 6.1.1, 6.1.2, 6.2, 6.2.1, 6.2.2, 6.2.3;</w:t>
      </w:r>
    </w:p>
    <w:p w:rsidR="00F10838" w:rsidRPr="00CE40F7" w:rsidRDefault="00F10838">
      <w:pPr>
        <w:tabs>
          <w:tab w:val="left" w:pos="2977"/>
          <w:tab w:val="left" w:pos="3119"/>
        </w:tabs>
        <w:ind w:firstLine="720"/>
        <w:jc w:val="both"/>
        <w:rPr>
          <w:lang w:eastAsia="en-US"/>
        </w:rPr>
      </w:pPr>
      <w:r w:rsidRPr="00CE40F7">
        <w:rPr>
          <w:lang w:eastAsia="en-US"/>
        </w:rPr>
        <w:t xml:space="preserve">7 punktą, </w:t>
      </w:r>
      <w:r w:rsidRPr="00CE40F7">
        <w:t xml:space="preserve">panaikinant jo papunkčius </w:t>
      </w:r>
      <w:r w:rsidRPr="00CE40F7">
        <w:rPr>
          <w:lang w:eastAsia="en-US"/>
        </w:rPr>
        <w:t>7.1, 7.1.1, 7.1.2, 7.2, 7.2.1, 7.2.2, 7.3, 7.3.1, 7.3.2, 7.3.3;</w:t>
      </w:r>
    </w:p>
    <w:p w:rsidR="00F10838" w:rsidRPr="00CE40F7" w:rsidRDefault="00F10838">
      <w:pPr>
        <w:tabs>
          <w:tab w:val="left" w:pos="2977"/>
          <w:tab w:val="left" w:pos="3119"/>
        </w:tabs>
        <w:ind w:firstLine="720"/>
        <w:jc w:val="both"/>
        <w:rPr>
          <w:lang w:eastAsia="en-US"/>
        </w:rPr>
      </w:pPr>
      <w:r w:rsidRPr="00CE40F7">
        <w:rPr>
          <w:lang w:eastAsia="en-US"/>
        </w:rPr>
        <w:t>9 punktą, panaikinant jo papunkčius 9.1, 9.1.1, 9.2, 9.2.1, 9.2.2, 9.2.3;</w:t>
      </w:r>
    </w:p>
    <w:p w:rsidR="00F10838" w:rsidRPr="00CE40F7" w:rsidRDefault="00F10838">
      <w:pPr>
        <w:tabs>
          <w:tab w:val="left" w:pos="2977"/>
          <w:tab w:val="left" w:pos="3119"/>
        </w:tabs>
        <w:ind w:firstLine="720"/>
        <w:jc w:val="both"/>
        <w:rPr>
          <w:lang w:eastAsia="en-US"/>
        </w:rPr>
      </w:pPr>
      <w:r w:rsidRPr="00CE40F7">
        <w:rPr>
          <w:lang w:eastAsia="en-US"/>
        </w:rPr>
        <w:t>17 punktą, panaikinant jo papunkčius 17.1, 17.2, 17.3, 17.3.1,</w:t>
      </w:r>
      <w:r w:rsidR="00635E80" w:rsidRPr="00CE40F7">
        <w:rPr>
          <w:lang w:eastAsia="en-US"/>
        </w:rPr>
        <w:t xml:space="preserve"> </w:t>
      </w:r>
      <w:r w:rsidRPr="00CE40F7">
        <w:rPr>
          <w:lang w:eastAsia="en-US"/>
        </w:rPr>
        <w:t>17.3.2, 17.3.3, 17.3.4, 17.3.5, 17.4;</w:t>
      </w:r>
    </w:p>
    <w:p w:rsidR="00EE6381" w:rsidRPr="00CE40F7" w:rsidRDefault="00EE638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pPr>
      <w:r w:rsidRPr="00CE40F7">
        <w:rPr>
          <w:lang w:eastAsia="en-US"/>
        </w:rPr>
        <w:t>22.5. papunktį</w:t>
      </w:r>
      <w:r w:rsidR="007E0F6A" w:rsidRPr="00CE40F7">
        <w:rPr>
          <w:lang w:eastAsia="en-US"/>
        </w:rPr>
        <w:t>, kuriame</w:t>
      </w:r>
      <w:r w:rsidRPr="00CE40F7">
        <w:rPr>
          <w:lang w:eastAsia="en-US"/>
        </w:rPr>
        <w:t xml:space="preserve"> </w:t>
      </w:r>
      <w:r w:rsidRPr="00CE40F7">
        <w:t xml:space="preserve">nustatomos </w:t>
      </w:r>
      <w:r w:rsidR="007E0F6A" w:rsidRPr="00CE40F7">
        <w:t>naujos</w:t>
      </w:r>
      <w:r w:rsidRPr="00CE40F7">
        <w:t xml:space="preserve"> vidutinės kietojo ar kitokio kuro kainos, taikomos būsto šildymo išlaidų ir išlaidų karšto vandens ruošimo kompensacijoms apskaičiuoti:</w:t>
      </w:r>
    </w:p>
    <w:p w:rsidR="00EE6381" w:rsidRPr="00CE40F7" w:rsidRDefault="00EE6381">
      <w:pPr>
        <w:spacing w:line="264" w:lineRule="auto"/>
        <w:ind w:firstLine="720"/>
        <w:jc w:val="both"/>
        <w:rPr>
          <w:lang w:eastAsia="en-US"/>
        </w:rPr>
      </w:pPr>
      <w:r w:rsidRPr="00CE40F7">
        <w:rPr>
          <w:lang w:eastAsia="en-US"/>
        </w:rPr>
        <w:t xml:space="preserve">- </w:t>
      </w:r>
      <w:r w:rsidR="007D13BF">
        <w:rPr>
          <w:lang w:eastAsia="en-US"/>
        </w:rPr>
        <w:t>m</w:t>
      </w:r>
      <w:r w:rsidRPr="00CE40F7">
        <w:rPr>
          <w:lang w:eastAsia="en-US"/>
        </w:rPr>
        <w:t>išrių malkų kaina – 9</w:t>
      </w:r>
      <w:r w:rsidR="006062CD" w:rsidRPr="00CE40F7">
        <w:rPr>
          <w:lang w:eastAsia="en-US"/>
        </w:rPr>
        <w:t>8</w:t>
      </w:r>
      <w:r w:rsidRPr="00CE40F7">
        <w:rPr>
          <w:lang w:eastAsia="en-US"/>
        </w:rPr>
        <w:t xml:space="preserve">,00 </w:t>
      </w:r>
      <w:proofErr w:type="spellStart"/>
      <w:r w:rsidRPr="00CE40F7">
        <w:rPr>
          <w:lang w:eastAsia="en-US"/>
        </w:rPr>
        <w:t>Eur</w:t>
      </w:r>
      <w:proofErr w:type="spellEnd"/>
      <w:r w:rsidRPr="00CE40F7">
        <w:rPr>
          <w:lang w:eastAsia="en-US"/>
        </w:rPr>
        <w:t xml:space="preserve"> už vieną kietmetrį;</w:t>
      </w:r>
    </w:p>
    <w:p w:rsidR="00EE6381" w:rsidRPr="00CE40F7" w:rsidRDefault="00EE6381">
      <w:pPr>
        <w:tabs>
          <w:tab w:val="left" w:pos="2977"/>
          <w:tab w:val="left" w:pos="3119"/>
        </w:tabs>
        <w:ind w:firstLine="720"/>
        <w:jc w:val="both"/>
        <w:rPr>
          <w:lang w:eastAsia="en-US"/>
        </w:rPr>
      </w:pPr>
      <w:r w:rsidRPr="00CE40F7">
        <w:rPr>
          <w:lang w:eastAsia="en-US"/>
        </w:rPr>
        <w:t>- akmens anglies kaina – 0,4</w:t>
      </w:r>
      <w:r w:rsidR="006062CD" w:rsidRPr="00CE40F7">
        <w:rPr>
          <w:lang w:eastAsia="en-US"/>
        </w:rPr>
        <w:t>3</w:t>
      </w:r>
      <w:r w:rsidRPr="00CE40F7">
        <w:rPr>
          <w:lang w:eastAsia="en-US"/>
        </w:rPr>
        <w:t xml:space="preserve"> </w:t>
      </w:r>
      <w:proofErr w:type="spellStart"/>
      <w:r w:rsidRPr="00CE40F7">
        <w:rPr>
          <w:lang w:eastAsia="en-US"/>
        </w:rPr>
        <w:t>Eur</w:t>
      </w:r>
      <w:proofErr w:type="spellEnd"/>
      <w:r w:rsidRPr="00CE40F7">
        <w:rPr>
          <w:lang w:eastAsia="en-US"/>
        </w:rPr>
        <w:t xml:space="preserve"> už kilogramą; </w:t>
      </w:r>
    </w:p>
    <w:p w:rsidR="00EE6381" w:rsidRPr="00CE40F7" w:rsidRDefault="00EE6381">
      <w:pPr>
        <w:tabs>
          <w:tab w:val="left" w:pos="2977"/>
          <w:tab w:val="left" w:pos="3119"/>
        </w:tabs>
        <w:ind w:firstLine="720"/>
        <w:jc w:val="both"/>
        <w:rPr>
          <w:lang w:eastAsia="en-US"/>
        </w:rPr>
      </w:pPr>
      <w:r w:rsidRPr="00CE40F7">
        <w:rPr>
          <w:lang w:eastAsia="en-US"/>
        </w:rPr>
        <w:t>- durpių briketų kaina – 0,2</w:t>
      </w:r>
      <w:r w:rsidR="006062CD" w:rsidRPr="00CE40F7">
        <w:rPr>
          <w:lang w:eastAsia="en-US"/>
        </w:rPr>
        <w:t>2</w:t>
      </w:r>
      <w:r w:rsidRPr="00CE40F7">
        <w:rPr>
          <w:lang w:eastAsia="en-US"/>
        </w:rPr>
        <w:t xml:space="preserve"> </w:t>
      </w:r>
      <w:proofErr w:type="spellStart"/>
      <w:r w:rsidRPr="00CE40F7">
        <w:rPr>
          <w:lang w:eastAsia="en-US"/>
        </w:rPr>
        <w:t>Eur</w:t>
      </w:r>
      <w:proofErr w:type="spellEnd"/>
      <w:r w:rsidRPr="00CE40F7">
        <w:rPr>
          <w:lang w:eastAsia="en-US"/>
        </w:rPr>
        <w:t xml:space="preserve"> už kilogramą;</w:t>
      </w:r>
    </w:p>
    <w:p w:rsidR="00EE6381" w:rsidRPr="00CE40F7" w:rsidRDefault="00EE6381">
      <w:pPr>
        <w:tabs>
          <w:tab w:val="left" w:pos="2977"/>
          <w:tab w:val="left" w:pos="3119"/>
        </w:tabs>
        <w:ind w:firstLine="720"/>
        <w:jc w:val="both"/>
        <w:rPr>
          <w:lang w:eastAsia="en-US"/>
        </w:rPr>
      </w:pPr>
      <w:r w:rsidRPr="00CE40F7">
        <w:rPr>
          <w:lang w:eastAsia="en-US"/>
        </w:rPr>
        <w:t>- suskystintų naftos dujų kaina- 0,</w:t>
      </w:r>
      <w:r w:rsidR="006062CD" w:rsidRPr="00CE40F7">
        <w:rPr>
          <w:lang w:eastAsia="en-US"/>
        </w:rPr>
        <w:t>9</w:t>
      </w:r>
      <w:r w:rsidRPr="00CE40F7">
        <w:rPr>
          <w:lang w:eastAsia="en-US"/>
        </w:rPr>
        <w:t>0</w:t>
      </w:r>
      <w:r w:rsidR="00635E80" w:rsidRPr="00CE40F7">
        <w:rPr>
          <w:lang w:eastAsia="en-US"/>
        </w:rPr>
        <w:t xml:space="preserve"> </w:t>
      </w:r>
      <w:proofErr w:type="spellStart"/>
      <w:r w:rsidR="00635E80" w:rsidRPr="00CE40F7">
        <w:rPr>
          <w:lang w:eastAsia="en-US"/>
        </w:rPr>
        <w:t>Eur</w:t>
      </w:r>
      <w:proofErr w:type="spellEnd"/>
      <w:r w:rsidRPr="00CE40F7">
        <w:rPr>
          <w:lang w:eastAsia="en-US"/>
        </w:rPr>
        <w:t xml:space="preserve"> už kilogramą. </w:t>
      </w:r>
    </w:p>
    <w:p w:rsidR="00F10838" w:rsidRPr="00CE40F7" w:rsidRDefault="00EE6381" w:rsidP="00857C91">
      <w:pPr>
        <w:tabs>
          <w:tab w:val="left" w:pos="2977"/>
          <w:tab w:val="left" w:pos="3119"/>
        </w:tabs>
        <w:ind w:firstLine="720"/>
        <w:jc w:val="both"/>
        <w:rPr>
          <w:lang w:eastAsia="en-US"/>
        </w:rPr>
      </w:pPr>
      <w:r w:rsidRPr="00CE40F7">
        <w:t>Pakeisti 23.3.1 papunktį, kuriame panaikinamas skliausteliuose nurodytas Valstybės remiamų pajamų dydis, kuris pasikeitęs ir keičiantis dydžiui nuolat turėtų būti keičiamas.</w:t>
      </w:r>
    </w:p>
    <w:p w:rsidR="00445E8F" w:rsidRPr="00CE40F7" w:rsidRDefault="00445E8F" w:rsidP="00445E8F">
      <w:pPr>
        <w:spacing w:line="264" w:lineRule="auto"/>
        <w:ind w:firstLine="720"/>
        <w:jc w:val="both"/>
        <w:rPr>
          <w:lang w:eastAsia="en-US"/>
        </w:rPr>
      </w:pPr>
      <w:r w:rsidRPr="00CE40F7">
        <w:rPr>
          <w:lang w:eastAsia="en-US"/>
        </w:rPr>
        <w:lastRenderedPageBreak/>
        <w:t>Papildyti 22</w:t>
      </w:r>
      <w:r w:rsidR="007D13BF">
        <w:rPr>
          <w:lang w:eastAsia="en-US"/>
        </w:rPr>
        <w:t>.9</w:t>
      </w:r>
      <w:r w:rsidRPr="00CE40F7">
        <w:rPr>
          <w:lang w:eastAsia="en-US"/>
        </w:rPr>
        <w:t xml:space="preserve"> papunkčiu, kuriame įtvirtinama nuostata, kad norint pateikti prašymą kitai kuro rūšies kompensacijai gauti, išskyrus mišrias malkas, kartu su prašymu-paraiška reikalinga pateikti šio kuro įsigijimo dokumentus. Nepateikus šių dokumentų, kompensuojamos išlaidos, prilygstančios mišrių malkų įsigijimui.</w:t>
      </w:r>
    </w:p>
    <w:p w:rsidR="00684DCC" w:rsidRPr="00CE40F7" w:rsidRDefault="00635E80" w:rsidP="00D62292">
      <w:pPr>
        <w:pStyle w:val="Sraopastraipa"/>
        <w:tabs>
          <w:tab w:val="left" w:pos="993"/>
        </w:tabs>
        <w:ind w:left="0" w:firstLine="720"/>
        <w:jc w:val="both"/>
      </w:pPr>
      <w:r w:rsidRPr="00CE40F7">
        <w:rPr>
          <w:b/>
        </w:rPr>
        <w:t xml:space="preserve">5. </w:t>
      </w:r>
      <w:r w:rsidR="00084B9C" w:rsidRPr="00CE40F7">
        <w:rPr>
          <w:b/>
        </w:rPr>
        <w:t xml:space="preserve">Pateikti skaičiavimus, </w:t>
      </w:r>
      <w:r w:rsidR="007E5D1A" w:rsidRPr="00CE40F7">
        <w:rPr>
          <w:b/>
        </w:rPr>
        <w:t xml:space="preserve">išlaidų sąmatas, </w:t>
      </w:r>
      <w:r w:rsidR="00084B9C" w:rsidRPr="00CE40F7">
        <w:rPr>
          <w:b/>
        </w:rPr>
        <w:t>nurodyti finansavimo šaltinius.</w:t>
      </w:r>
      <w:r w:rsidRPr="00CE40F7">
        <w:rPr>
          <w:b/>
        </w:rPr>
        <w:t xml:space="preserve"> </w:t>
      </w:r>
      <w:r w:rsidR="008A3E91" w:rsidRPr="00CE40F7">
        <w:t>Būsto šildymo išlaidų ir išlaidų karštam vandeniui kompensacijos, naudojantiems kietąjį ar</w:t>
      </w:r>
      <w:r w:rsidRPr="00CE40F7">
        <w:t xml:space="preserve"> </w:t>
      </w:r>
      <w:r w:rsidR="008A3E91" w:rsidRPr="00CE40F7">
        <w:t>kitokį kurą,</w:t>
      </w:r>
      <w:r w:rsidRPr="00CE40F7">
        <w:t xml:space="preserve"> </w:t>
      </w:r>
      <w:r w:rsidR="008A3E91" w:rsidRPr="00CE40F7">
        <w:t>finansuojamos iš savivaldybės biudžeto lėšų. Praėjusio šildymo sezono metu būsto šildymo išlaidų ir išlaidų karštam vandeniui</w:t>
      </w:r>
      <w:r w:rsidRPr="00CE40F7">
        <w:t xml:space="preserve"> </w:t>
      </w:r>
      <w:r w:rsidR="008A3E91" w:rsidRPr="00CE40F7">
        <w:t>kompensacijoms, kai naudojamas kietasis ar kitoks kuras, panaudota apie 1</w:t>
      </w:r>
      <w:r w:rsidR="006062CD" w:rsidRPr="00CE40F7">
        <w:t>92</w:t>
      </w:r>
      <w:r w:rsidR="008A3E91" w:rsidRPr="00CE40F7">
        <w:t xml:space="preserve">,00 tūkst. </w:t>
      </w:r>
      <w:proofErr w:type="spellStart"/>
      <w:r w:rsidR="008A3E91" w:rsidRPr="00CE40F7">
        <w:t>Eur</w:t>
      </w:r>
      <w:proofErr w:type="spellEnd"/>
      <w:r w:rsidR="008A3E91" w:rsidRPr="00CE40F7">
        <w:t xml:space="preserve"> </w:t>
      </w:r>
      <w:r w:rsidR="00445E8F" w:rsidRPr="00CE40F7">
        <w:t>S</w:t>
      </w:r>
      <w:r w:rsidR="008A3E91" w:rsidRPr="00CE40F7">
        <w:t>avivaldybės biudžeto lėšų (kompensacijos gavo 1</w:t>
      </w:r>
      <w:r w:rsidR="006062CD" w:rsidRPr="00CE40F7">
        <w:t>866</w:t>
      </w:r>
      <w:r w:rsidR="008A3E91" w:rsidRPr="00CE40F7">
        <w:t xml:space="preserve"> gavėja</w:t>
      </w:r>
      <w:r w:rsidR="006062CD" w:rsidRPr="00CE40F7">
        <w:t>i</w:t>
      </w:r>
      <w:r w:rsidR="008A3E91" w:rsidRPr="00CE40F7">
        <w:t xml:space="preserve">, </w:t>
      </w:r>
      <w:r w:rsidR="006062CD" w:rsidRPr="00CE40F7">
        <w:t>750</w:t>
      </w:r>
      <w:r w:rsidR="008A3E91" w:rsidRPr="00CE40F7">
        <w:t xml:space="preserve"> šeim</w:t>
      </w:r>
      <w:r w:rsidR="006062CD" w:rsidRPr="00CE40F7">
        <w:t>ų</w:t>
      </w:r>
      <w:r w:rsidR="008A3E91" w:rsidRPr="00CE40F7">
        <w:t>). Planuojamas lėšų poreikio padidėjimas, nes kainos didėja ženkliai, todėl išaugs gavėjų skaičius bei kompensacijų dydžiai.</w:t>
      </w:r>
    </w:p>
    <w:p w:rsidR="00684DCC" w:rsidRPr="00CE40F7" w:rsidRDefault="00635E80" w:rsidP="00D62292">
      <w:pPr>
        <w:pStyle w:val="Sraopastraipa"/>
        <w:tabs>
          <w:tab w:val="left" w:pos="993"/>
        </w:tabs>
        <w:ind w:left="0" w:firstLine="851"/>
        <w:jc w:val="both"/>
        <w:rPr>
          <w:b/>
        </w:rPr>
      </w:pPr>
      <w:r w:rsidRPr="00CE40F7">
        <w:rPr>
          <w:b/>
        </w:rPr>
        <w:t xml:space="preserve">6. </w:t>
      </w:r>
      <w:r w:rsidR="00B2537E" w:rsidRPr="00CE40F7">
        <w:rPr>
          <w:b/>
        </w:rPr>
        <w:t>Nurodyti, kokius galiojančius aktus reikėtų pakeisti ar pripažinti netekusiais</w:t>
      </w:r>
      <w:r w:rsidRPr="00CE40F7">
        <w:rPr>
          <w:b/>
        </w:rPr>
        <w:t xml:space="preserve"> </w:t>
      </w:r>
      <w:r w:rsidR="00B2537E" w:rsidRPr="00CE40F7">
        <w:rPr>
          <w:b/>
        </w:rPr>
        <w:t>galios,</w:t>
      </w:r>
      <w:r w:rsidRPr="00CE40F7">
        <w:rPr>
          <w:b/>
        </w:rPr>
        <w:t xml:space="preserve"> </w:t>
      </w:r>
      <w:r w:rsidR="00B2537E" w:rsidRPr="00CE40F7">
        <w:rPr>
          <w:b/>
        </w:rPr>
        <w:t>priėmus sprendimą pagal teikiamą projektą.</w:t>
      </w:r>
    </w:p>
    <w:p w:rsidR="00684DCC" w:rsidRPr="00CE40F7" w:rsidRDefault="008A3E91" w:rsidP="00D62292">
      <w:pPr>
        <w:tabs>
          <w:tab w:val="left" w:pos="426"/>
          <w:tab w:val="left" w:pos="709"/>
          <w:tab w:val="left" w:pos="1134"/>
        </w:tabs>
        <w:ind w:firstLine="720"/>
        <w:jc w:val="both"/>
        <w:rPr>
          <w:b/>
        </w:rPr>
      </w:pPr>
      <w:r w:rsidRPr="00CE40F7">
        <w:t>Pakeisti</w:t>
      </w:r>
      <w:r w:rsidR="00D0580B" w:rsidRPr="00CE40F7">
        <w:t>,</w:t>
      </w:r>
      <w:r w:rsidRPr="00CE40F7">
        <w:t xml:space="preserve"> Plungės rajono savivaldybės tarybos 2020 m. rugsėjo 24 d. sprendimo Nr. T1-189 „Dėl piniginės socialinės paramos nepasiturintiems gyventojams teikimo Plungės rajono savivaldybėje tvarkos aprašo patvirtinimo“</w:t>
      </w:r>
      <w:r w:rsidR="00CE40F7" w:rsidRPr="00CE40F7">
        <w:t xml:space="preserve"> </w:t>
      </w:r>
      <w:r w:rsidR="00F92ED0" w:rsidRPr="00CE40F7">
        <w:t>(</w:t>
      </w:r>
      <w:r w:rsidR="00F92ED0" w:rsidRPr="00CE40F7">
        <w:rPr>
          <w:lang w:eastAsia="en-US"/>
        </w:rPr>
        <w:t>kartu su 2021 m. lapkričio 25 d. sprendimu Nr. T1-287)</w:t>
      </w:r>
      <w:r w:rsidR="00D0580B" w:rsidRPr="00CE40F7">
        <w:t xml:space="preserve"> </w:t>
      </w:r>
      <w:r w:rsidRPr="00CE40F7">
        <w:t>6,</w:t>
      </w:r>
      <w:r w:rsidR="00D0580B" w:rsidRPr="00CE40F7">
        <w:t xml:space="preserve"> </w:t>
      </w:r>
      <w:r w:rsidRPr="00CE40F7">
        <w:t>7, 9, 17</w:t>
      </w:r>
      <w:r w:rsidR="00D0580B" w:rsidRPr="00CE40F7">
        <w:t xml:space="preserve"> punktus ir 22.5,</w:t>
      </w:r>
      <w:r w:rsidRPr="00CE40F7">
        <w:t xml:space="preserve"> 2</w:t>
      </w:r>
      <w:r w:rsidR="00D0580B" w:rsidRPr="00CE40F7">
        <w:t>3</w:t>
      </w:r>
      <w:r w:rsidRPr="00CE40F7">
        <w:t>.</w:t>
      </w:r>
      <w:r w:rsidR="00D0580B" w:rsidRPr="00CE40F7">
        <w:t>3</w:t>
      </w:r>
      <w:r w:rsidRPr="00CE40F7">
        <w:t>.1 p</w:t>
      </w:r>
      <w:r w:rsidR="00D0580B" w:rsidRPr="00CE40F7">
        <w:t>apunkčius</w:t>
      </w:r>
      <w:r w:rsidR="007D13BF">
        <w:t xml:space="preserve">, papildyti 22.9 papunkčiu. </w:t>
      </w:r>
      <w:r w:rsidR="00D0580B" w:rsidRPr="00CE40F7">
        <w:rPr>
          <w:lang w:eastAsia="en-US"/>
        </w:rPr>
        <w:t>Pripažinti netekusi</w:t>
      </w:r>
      <w:r w:rsidR="007D13BF">
        <w:rPr>
          <w:lang w:eastAsia="en-US"/>
        </w:rPr>
        <w:t>ais</w:t>
      </w:r>
      <w:r w:rsidR="00D0580B" w:rsidRPr="00CE40F7">
        <w:rPr>
          <w:lang w:eastAsia="en-US"/>
        </w:rPr>
        <w:t xml:space="preserve"> galios Tvarkos aprašo 6.1, 6.1.1, 6.1.2, 6.2.1, 6.2.2, 6.2.3, 7.1, 7.1.1, 7.1.2, 7.2, 7.2.1, 7.2.2, 7.3, 7.3.1, 7.3.2, 7.3.3, 9.1, 9.1.1, 9.2, 9.2.1, 9.2.2, 9.2.3, 17.1, 17.2, 17.3, 17.3.1,</w:t>
      </w:r>
      <w:r w:rsidR="00635E80" w:rsidRPr="00CE40F7">
        <w:rPr>
          <w:lang w:eastAsia="en-US"/>
        </w:rPr>
        <w:t xml:space="preserve"> </w:t>
      </w:r>
      <w:r w:rsidR="00D0580B" w:rsidRPr="00CE40F7">
        <w:rPr>
          <w:lang w:eastAsia="en-US"/>
        </w:rPr>
        <w:t>17.3.2, 17.3.3, 17.3.4, 17.3.5, 17.4 papunkčius.</w:t>
      </w:r>
    </w:p>
    <w:p w:rsidR="00403BA2" w:rsidRPr="00CE40F7" w:rsidRDefault="00684DCC" w:rsidP="00445E8F">
      <w:pPr>
        <w:tabs>
          <w:tab w:val="left" w:pos="720"/>
        </w:tabs>
        <w:ind w:firstLine="720"/>
        <w:jc w:val="both"/>
        <w:rPr>
          <w:b/>
        </w:rPr>
      </w:pPr>
      <w:r w:rsidRPr="00CE40F7">
        <w:rPr>
          <w:b/>
        </w:rPr>
        <w:t xml:space="preserve">7. </w:t>
      </w:r>
      <w:r w:rsidR="00B2537E" w:rsidRPr="00CE40F7">
        <w:rPr>
          <w:b/>
        </w:rPr>
        <w:t>Kokios korupcijos pasireiškimo tikimybės, priėmus šį sprendimą, korupcijos vertinimas.</w:t>
      </w:r>
      <w:r w:rsidR="00445E8F" w:rsidRPr="00CE40F7">
        <w:rPr>
          <w:szCs w:val="20"/>
        </w:rPr>
        <w:t xml:space="preserve"> </w:t>
      </w:r>
      <w:r w:rsidR="00403BA2" w:rsidRPr="00CE40F7">
        <w:rPr>
          <w:szCs w:val="20"/>
        </w:rPr>
        <w:t>Korupcijos pasireiškimo galimybių nėra.</w:t>
      </w:r>
    </w:p>
    <w:p w:rsidR="00684DCC" w:rsidRPr="00CE40F7" w:rsidRDefault="00684DCC">
      <w:pPr>
        <w:tabs>
          <w:tab w:val="left" w:pos="720"/>
        </w:tabs>
        <w:ind w:firstLine="720"/>
        <w:jc w:val="both"/>
        <w:rPr>
          <w:b/>
        </w:rPr>
      </w:pPr>
      <w:r w:rsidRPr="00CE40F7">
        <w:rPr>
          <w:b/>
        </w:rPr>
        <w:t xml:space="preserve">8. </w:t>
      </w:r>
      <w:r w:rsidR="00727738" w:rsidRPr="00CE40F7">
        <w:rPr>
          <w:b/>
        </w:rPr>
        <w:t>Nurodyti, kieno iniciatyva sprendimo projektas yra parengtas.</w:t>
      </w:r>
      <w:r w:rsidR="00445E8F" w:rsidRPr="00CE40F7">
        <w:t xml:space="preserve"> </w:t>
      </w:r>
      <w:r w:rsidR="00403BA2" w:rsidRPr="00CE40F7">
        <w:t xml:space="preserve">Sprendimo projekto iniciatorius </w:t>
      </w:r>
      <w:r w:rsidR="008B152B" w:rsidRPr="00CE40F7">
        <w:t>–</w:t>
      </w:r>
      <w:r w:rsidR="00403BA2" w:rsidRPr="00CE40F7">
        <w:t xml:space="preserve"> Plungės rajono savivaldybės administracijos Socialinės paramos skyrius.</w:t>
      </w:r>
    </w:p>
    <w:p w:rsidR="00684DCC" w:rsidRPr="00CE40F7" w:rsidRDefault="00684DCC">
      <w:pPr>
        <w:tabs>
          <w:tab w:val="left" w:pos="720"/>
        </w:tabs>
        <w:ind w:firstLine="720"/>
        <w:jc w:val="both"/>
      </w:pPr>
      <w:r w:rsidRPr="00CE40F7">
        <w:rPr>
          <w:b/>
        </w:rPr>
        <w:t xml:space="preserve">9. </w:t>
      </w:r>
      <w:r w:rsidR="007E5D1A" w:rsidRPr="00CE40F7">
        <w:rPr>
          <w:b/>
        </w:rPr>
        <w:t xml:space="preserve">Nurodyti, kuri sprendimo </w:t>
      </w:r>
      <w:r w:rsidR="00727738" w:rsidRPr="00CE40F7">
        <w:rPr>
          <w:b/>
        </w:rPr>
        <w:t>projekto ar pridedamos medžiagos dalis</w:t>
      </w:r>
      <w:r w:rsidRPr="00CE40F7">
        <w:rPr>
          <w:b/>
        </w:rPr>
        <w:t xml:space="preserve"> </w:t>
      </w:r>
      <w:r w:rsidR="00727738" w:rsidRPr="00CE40F7">
        <w:rPr>
          <w:b/>
        </w:rPr>
        <w:t>(remiantis</w:t>
      </w:r>
      <w:r w:rsidR="001048E7" w:rsidRPr="00CE40F7">
        <w:rPr>
          <w:b/>
        </w:rPr>
        <w:t xml:space="preserve"> </w:t>
      </w:r>
      <w:r w:rsidR="00727738" w:rsidRPr="00CE40F7">
        <w:rPr>
          <w:b/>
        </w:rPr>
        <w:t>teisės</w:t>
      </w:r>
      <w:r w:rsidR="001048E7" w:rsidRPr="00CE40F7">
        <w:rPr>
          <w:b/>
        </w:rPr>
        <w:t xml:space="preserve"> </w:t>
      </w:r>
      <w:r w:rsidR="00727738" w:rsidRPr="00CE40F7">
        <w:rPr>
          <w:b/>
        </w:rPr>
        <w:t>aktais) yra neskelbtina.</w:t>
      </w:r>
      <w:r w:rsidR="00445E8F" w:rsidRPr="00CE40F7">
        <w:t xml:space="preserve"> </w:t>
      </w:r>
      <w:r w:rsidR="00403BA2" w:rsidRPr="00CE40F7">
        <w:t>Nėra.</w:t>
      </w:r>
    </w:p>
    <w:p w:rsidR="00403BA2" w:rsidRPr="00CE40F7" w:rsidRDefault="00684DCC">
      <w:pPr>
        <w:tabs>
          <w:tab w:val="left" w:pos="720"/>
        </w:tabs>
        <w:ind w:firstLine="720"/>
        <w:jc w:val="both"/>
        <w:rPr>
          <w:b/>
        </w:rPr>
      </w:pPr>
      <w:r w:rsidRPr="00CE40F7">
        <w:rPr>
          <w:b/>
        </w:rPr>
        <w:t xml:space="preserve">10. </w:t>
      </w:r>
      <w:r w:rsidR="006B0A1C" w:rsidRPr="00CE40F7">
        <w:rPr>
          <w:b/>
        </w:rPr>
        <w:t>Kam (</w:t>
      </w:r>
      <w:r w:rsidR="001048E7" w:rsidRPr="00CE40F7">
        <w:rPr>
          <w:b/>
        </w:rPr>
        <w:t xml:space="preserve">institucijoms, </w:t>
      </w:r>
      <w:r w:rsidR="006B0A1C" w:rsidRPr="00CE40F7">
        <w:rPr>
          <w:b/>
        </w:rPr>
        <w:t>skyriams, organizacijoms ir t. t.) patvirtintas sprendimas turi</w:t>
      </w:r>
      <w:r w:rsidRPr="00CE40F7">
        <w:rPr>
          <w:b/>
        </w:rPr>
        <w:t xml:space="preserve"> </w:t>
      </w:r>
      <w:r w:rsidR="006B0A1C" w:rsidRPr="00CE40F7">
        <w:rPr>
          <w:b/>
        </w:rPr>
        <w:t>būti išsiųstas</w:t>
      </w:r>
      <w:r w:rsidRPr="00CE40F7">
        <w:rPr>
          <w:b/>
        </w:rPr>
        <w:t>.</w:t>
      </w:r>
      <w:r w:rsidR="00445E8F" w:rsidRPr="00CE40F7">
        <w:t xml:space="preserve"> </w:t>
      </w:r>
      <w:r w:rsidR="00403BA2" w:rsidRPr="00CE40F7">
        <w:t xml:space="preserve">Sprendimą paskelbti Teisės aktų registre, Plungės rajono savivaldybės interneto svetainėje </w:t>
      </w:r>
      <w:hyperlink r:id="rId7" w:history="1">
        <w:r w:rsidR="00403BA2" w:rsidRPr="00CE40F7">
          <w:t>www.plunge.lt</w:t>
        </w:r>
      </w:hyperlink>
      <w:r w:rsidR="00403BA2" w:rsidRPr="00CE40F7">
        <w:t>, s</w:t>
      </w:r>
      <w:r w:rsidR="00403BA2" w:rsidRPr="00CE40F7">
        <w:rPr>
          <w:lang w:eastAsia="en-US"/>
        </w:rPr>
        <w:t>eniūnijoms.</w:t>
      </w:r>
    </w:p>
    <w:p w:rsidR="00684DCC" w:rsidRPr="00CE40F7" w:rsidRDefault="00684DCC">
      <w:pPr>
        <w:ind w:firstLine="720"/>
        <w:jc w:val="both"/>
      </w:pPr>
      <w:r w:rsidRPr="00CE40F7">
        <w:rPr>
          <w:b/>
        </w:rPr>
        <w:t xml:space="preserve">11. </w:t>
      </w:r>
      <w:r w:rsidR="006B0A1C" w:rsidRPr="00CE40F7">
        <w:rPr>
          <w:b/>
        </w:rPr>
        <w:t>Kita svarbi informacija</w:t>
      </w:r>
      <w:r w:rsidR="006B0A1C" w:rsidRPr="00CE40F7">
        <w:t xml:space="preserve"> (gali būti nurodomos kitos galimos projekto ir (ar) jo</w:t>
      </w:r>
      <w:r w:rsidRPr="00CE40F7">
        <w:t xml:space="preserve"> </w:t>
      </w:r>
      <w:r w:rsidR="006B0A1C" w:rsidRPr="00CE40F7">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E0F6A" w:rsidRPr="00CE40F7" w:rsidRDefault="007E0F6A" w:rsidP="00D62292">
      <w:pPr>
        <w:tabs>
          <w:tab w:val="num" w:pos="720"/>
        </w:tabs>
        <w:ind w:firstLine="720"/>
        <w:jc w:val="both"/>
        <w:rPr>
          <w:lang w:eastAsia="en-US"/>
        </w:rPr>
      </w:pPr>
      <w:r w:rsidRPr="00CE40F7">
        <w:rPr>
          <w:lang w:eastAsia="en-US"/>
        </w:rPr>
        <w:t xml:space="preserve">Sprendimo projekte siūlomos vidutinės kuro įsigijimo kainos apskaičiuotos atsižvelgiant į </w:t>
      </w:r>
    </w:p>
    <w:p w:rsidR="007E0F6A" w:rsidRPr="00CE40F7" w:rsidRDefault="007E0F6A" w:rsidP="00D62292">
      <w:pPr>
        <w:tabs>
          <w:tab w:val="num" w:pos="720"/>
        </w:tabs>
        <w:ind w:firstLine="720"/>
        <w:jc w:val="both"/>
        <w:rPr>
          <w:lang w:eastAsia="en-US"/>
        </w:rPr>
      </w:pPr>
      <w:r w:rsidRPr="00CE40F7">
        <w:rPr>
          <w:lang w:eastAsia="en-US"/>
        </w:rPr>
        <w:t xml:space="preserve">VĮ Valstybinių miškų urėdijos regioninių padalinių bei bendrovių, tiekiančių akmens anglis, durpių briketus, suskystintas dujas, duomenis apie malkų, akmens anglių, durpių briketų bei suskystintų dujų pardavimo kainas, įskaitant PVM bei transportavimo išlaidas. </w:t>
      </w:r>
    </w:p>
    <w:p w:rsidR="008B152B" w:rsidRPr="00CE40F7" w:rsidRDefault="008B152B" w:rsidP="00D62292">
      <w:pPr>
        <w:tabs>
          <w:tab w:val="num" w:pos="720"/>
        </w:tabs>
        <w:ind w:firstLine="720"/>
        <w:jc w:val="both"/>
        <w:rPr>
          <w:lang w:eastAsia="en-US"/>
        </w:rPr>
      </w:pPr>
    </w:p>
    <w:p w:rsidR="007E0F6A" w:rsidRPr="00CE40F7" w:rsidRDefault="007E0F6A" w:rsidP="007E0F6A">
      <w:pPr>
        <w:jc w:val="center"/>
        <w:rPr>
          <w:b/>
          <w:szCs w:val="20"/>
          <w:lang w:eastAsia="en-US"/>
        </w:rPr>
      </w:pPr>
      <w:r w:rsidRPr="00CE40F7">
        <w:rPr>
          <w:b/>
          <w:szCs w:val="20"/>
          <w:lang w:eastAsia="en-US"/>
        </w:rPr>
        <w:t>KIETĄ AR KITOKĮ KURĄ (MALKAS, DURPES, AKMENS ANGLĮ, SUSKYSTINTAS DUJAS) TIEKIANČIŲ / PARDUODANČIŲ ĮMONIŲ APKLAUSOS REZULTATAI</w:t>
      </w:r>
    </w:p>
    <w:p w:rsidR="007E0F6A" w:rsidRPr="00CE40F7" w:rsidRDefault="007E0F6A" w:rsidP="007E0F6A">
      <w:pPr>
        <w:jc w:val="center"/>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1559"/>
        <w:gridCol w:w="1257"/>
        <w:gridCol w:w="870"/>
        <w:gridCol w:w="1108"/>
        <w:gridCol w:w="1408"/>
      </w:tblGrid>
      <w:tr w:rsidR="00CE40F7" w:rsidRPr="00CE40F7" w:rsidTr="007E0F6A">
        <w:tc>
          <w:tcPr>
            <w:tcW w:w="675" w:type="dxa"/>
            <w:shd w:val="clear" w:color="auto" w:fill="auto"/>
          </w:tcPr>
          <w:p w:rsidR="007E0F6A" w:rsidRPr="00CE40F7" w:rsidRDefault="007E0F6A" w:rsidP="007E0F6A">
            <w:pPr>
              <w:jc w:val="center"/>
              <w:rPr>
                <w:b/>
                <w:szCs w:val="20"/>
                <w:lang w:eastAsia="en-US"/>
              </w:rPr>
            </w:pPr>
            <w:r w:rsidRPr="00CE40F7">
              <w:rPr>
                <w:b/>
                <w:szCs w:val="20"/>
                <w:lang w:eastAsia="en-US"/>
              </w:rPr>
              <w:t>Eil. Nr.</w:t>
            </w: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 xml:space="preserve">Parduodančios įmonės pavadinimas, </w:t>
            </w:r>
          </w:p>
        </w:tc>
        <w:tc>
          <w:tcPr>
            <w:tcW w:w="1559" w:type="dxa"/>
            <w:shd w:val="clear" w:color="auto" w:fill="auto"/>
          </w:tcPr>
          <w:p w:rsidR="007E0F6A" w:rsidRPr="00CE40F7" w:rsidRDefault="007E0F6A" w:rsidP="007E0F6A">
            <w:pPr>
              <w:jc w:val="center"/>
              <w:rPr>
                <w:b/>
                <w:szCs w:val="20"/>
                <w:lang w:eastAsia="en-US"/>
              </w:rPr>
            </w:pPr>
            <w:r w:rsidRPr="00CE40F7">
              <w:rPr>
                <w:b/>
                <w:szCs w:val="20"/>
                <w:lang w:eastAsia="en-US"/>
              </w:rPr>
              <w:t>Kuro rūšis</w:t>
            </w:r>
          </w:p>
        </w:tc>
        <w:tc>
          <w:tcPr>
            <w:tcW w:w="1257" w:type="dxa"/>
            <w:shd w:val="clear" w:color="auto" w:fill="auto"/>
          </w:tcPr>
          <w:p w:rsidR="007E0F6A" w:rsidRPr="00CE40F7" w:rsidRDefault="007E0F6A" w:rsidP="007E0F6A">
            <w:pPr>
              <w:jc w:val="center"/>
              <w:rPr>
                <w:b/>
                <w:szCs w:val="20"/>
                <w:lang w:eastAsia="en-US"/>
              </w:rPr>
            </w:pPr>
            <w:r w:rsidRPr="00CE40F7">
              <w:rPr>
                <w:b/>
                <w:szCs w:val="20"/>
                <w:lang w:eastAsia="en-US"/>
              </w:rPr>
              <w:t>Mato vnt.</w:t>
            </w:r>
          </w:p>
        </w:tc>
        <w:tc>
          <w:tcPr>
            <w:tcW w:w="870" w:type="dxa"/>
            <w:shd w:val="clear" w:color="auto" w:fill="auto"/>
          </w:tcPr>
          <w:p w:rsidR="007E0F6A" w:rsidRPr="00CE40F7" w:rsidRDefault="007E0F6A" w:rsidP="007E0F6A">
            <w:pPr>
              <w:jc w:val="center"/>
              <w:rPr>
                <w:b/>
                <w:szCs w:val="20"/>
                <w:lang w:eastAsia="en-US"/>
              </w:rPr>
            </w:pPr>
            <w:r w:rsidRPr="00CE40F7">
              <w:rPr>
                <w:b/>
                <w:szCs w:val="20"/>
                <w:lang w:eastAsia="en-US"/>
              </w:rPr>
              <w:t>Kiekis</w:t>
            </w:r>
          </w:p>
        </w:tc>
        <w:tc>
          <w:tcPr>
            <w:tcW w:w="1108" w:type="dxa"/>
            <w:shd w:val="clear" w:color="auto" w:fill="auto"/>
          </w:tcPr>
          <w:p w:rsidR="007E0F6A" w:rsidRPr="00CE40F7" w:rsidRDefault="007E0F6A" w:rsidP="007E0F6A">
            <w:pPr>
              <w:jc w:val="center"/>
              <w:rPr>
                <w:b/>
                <w:szCs w:val="20"/>
                <w:lang w:eastAsia="en-US"/>
              </w:rPr>
            </w:pPr>
            <w:r w:rsidRPr="00CE40F7">
              <w:rPr>
                <w:b/>
                <w:szCs w:val="20"/>
                <w:lang w:eastAsia="en-US"/>
              </w:rPr>
              <w:t>Kaina su PVM (</w:t>
            </w:r>
            <w:proofErr w:type="spellStart"/>
            <w:r w:rsidRPr="00CE40F7">
              <w:rPr>
                <w:b/>
                <w:szCs w:val="20"/>
                <w:lang w:eastAsia="en-US"/>
              </w:rPr>
              <w:t>Eur</w:t>
            </w:r>
            <w:proofErr w:type="spellEnd"/>
            <w:r w:rsidRPr="00CE40F7">
              <w:rPr>
                <w:b/>
                <w:szCs w:val="20"/>
                <w:lang w:eastAsia="en-US"/>
              </w:rPr>
              <w:t>)</w:t>
            </w:r>
          </w:p>
        </w:tc>
        <w:tc>
          <w:tcPr>
            <w:tcW w:w="1408" w:type="dxa"/>
            <w:shd w:val="clear" w:color="auto" w:fill="auto"/>
          </w:tcPr>
          <w:p w:rsidR="007E0F6A" w:rsidRPr="00CE40F7" w:rsidRDefault="007E0F6A" w:rsidP="007E0F6A">
            <w:pPr>
              <w:jc w:val="center"/>
              <w:rPr>
                <w:b/>
                <w:szCs w:val="20"/>
                <w:lang w:eastAsia="en-US"/>
              </w:rPr>
            </w:pPr>
            <w:r w:rsidRPr="00CE40F7">
              <w:rPr>
                <w:b/>
                <w:szCs w:val="20"/>
                <w:lang w:eastAsia="en-US"/>
              </w:rPr>
              <w:t>Vidutinė kaina (</w:t>
            </w:r>
            <w:proofErr w:type="spellStart"/>
            <w:r w:rsidRPr="00CE40F7">
              <w:rPr>
                <w:b/>
                <w:szCs w:val="20"/>
                <w:lang w:eastAsia="en-US"/>
              </w:rPr>
              <w:t>Eur</w:t>
            </w:r>
            <w:proofErr w:type="spellEnd"/>
            <w:r w:rsidRPr="00CE40F7">
              <w:rPr>
                <w:b/>
                <w:szCs w:val="20"/>
                <w:lang w:eastAsia="en-US"/>
              </w:rPr>
              <w:t>)</w:t>
            </w:r>
          </w:p>
        </w:tc>
      </w:tr>
      <w:tr w:rsidR="00CE40F7" w:rsidRPr="00CE40F7" w:rsidTr="007E0F6A">
        <w:tc>
          <w:tcPr>
            <w:tcW w:w="9854" w:type="dxa"/>
            <w:gridSpan w:val="7"/>
            <w:shd w:val="clear" w:color="auto" w:fill="auto"/>
          </w:tcPr>
          <w:p w:rsidR="007E0F6A" w:rsidRPr="00CE40F7" w:rsidRDefault="007E0F6A" w:rsidP="007E0F6A">
            <w:pPr>
              <w:numPr>
                <w:ilvl w:val="0"/>
                <w:numId w:val="4"/>
              </w:numPr>
              <w:jc w:val="both"/>
              <w:rPr>
                <w:b/>
                <w:szCs w:val="20"/>
                <w:lang w:eastAsia="en-US"/>
              </w:rPr>
            </w:pPr>
            <w:r w:rsidRPr="00CE40F7">
              <w:rPr>
                <w:b/>
                <w:szCs w:val="20"/>
                <w:lang w:eastAsia="en-US"/>
              </w:rPr>
              <w:t>Malkos</w:t>
            </w:r>
          </w:p>
        </w:tc>
      </w:tr>
      <w:tr w:rsidR="00CE40F7" w:rsidRPr="00CE40F7" w:rsidTr="007E0F6A">
        <w:tc>
          <w:tcPr>
            <w:tcW w:w="675"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1.1.</w:t>
            </w:r>
          </w:p>
        </w:tc>
        <w:tc>
          <w:tcPr>
            <w:tcW w:w="2977" w:type="dxa"/>
            <w:shd w:val="clear" w:color="auto" w:fill="auto"/>
          </w:tcPr>
          <w:p w:rsidR="007E0F6A" w:rsidRPr="00CE40F7" w:rsidRDefault="007E0F6A" w:rsidP="007E0F6A">
            <w:pPr>
              <w:jc w:val="center"/>
              <w:rPr>
                <w:b/>
                <w:szCs w:val="20"/>
                <w:lang w:eastAsia="en-US"/>
              </w:rPr>
            </w:pPr>
            <w:r w:rsidRPr="00CE40F7">
              <w:rPr>
                <w:b/>
                <w:sz w:val="23"/>
                <w:szCs w:val="23"/>
              </w:rPr>
              <w:t>VĮ Valstybinių miškų urėdijos Telšių regioninis padalinys</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 xml:space="preserve">ML. III-a </w:t>
            </w:r>
            <w:proofErr w:type="spellStart"/>
            <w:r w:rsidRPr="00CE40F7">
              <w:rPr>
                <w:sz w:val="18"/>
                <w:szCs w:val="18"/>
                <w:lang w:eastAsia="en-US"/>
              </w:rPr>
              <w:t>kaitr</w:t>
            </w:r>
            <w:proofErr w:type="spellEnd"/>
            <w:r w:rsidRPr="00CE40F7">
              <w:rPr>
                <w:sz w:val="18"/>
                <w:szCs w:val="18"/>
                <w:lang w:eastAsia="en-US"/>
              </w:rPr>
              <w:t>. grupė</w:t>
            </w:r>
          </w:p>
        </w:tc>
        <w:tc>
          <w:tcPr>
            <w:tcW w:w="1257" w:type="dxa"/>
            <w:shd w:val="clear" w:color="auto" w:fill="auto"/>
          </w:tcPr>
          <w:p w:rsidR="007E0F6A" w:rsidRPr="00CE40F7" w:rsidRDefault="007E0F6A" w:rsidP="007E0F6A">
            <w:pPr>
              <w:jc w:val="center"/>
              <w:rPr>
                <w:vertAlign w:val="superscript"/>
                <w:lang w:eastAsia="en-US"/>
              </w:rPr>
            </w:pPr>
            <w:r w:rsidRPr="00CE40F7">
              <w:rPr>
                <w:lang w:eastAsia="en-US"/>
              </w:rPr>
              <w:t>m</w:t>
            </w:r>
            <w:r w:rsidRPr="00CE40F7">
              <w:rPr>
                <w:vertAlign w:val="superscript"/>
                <w:lang w:eastAsia="en-US"/>
              </w:rPr>
              <w:t>3</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97,73</w:t>
            </w:r>
          </w:p>
        </w:tc>
        <w:tc>
          <w:tcPr>
            <w:tcW w:w="1408" w:type="dxa"/>
            <w:vMerge w:val="restart"/>
            <w:shd w:val="clear" w:color="auto" w:fill="auto"/>
          </w:tcPr>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r w:rsidRPr="00CE40F7">
              <w:rPr>
                <w:b/>
                <w:szCs w:val="20"/>
                <w:lang w:eastAsia="en-US"/>
              </w:rPr>
              <w:t>98,00</w:t>
            </w:r>
          </w:p>
        </w:tc>
      </w:tr>
      <w:tr w:rsidR="00CE40F7" w:rsidRPr="00CE40F7" w:rsidTr="007E0F6A">
        <w:tc>
          <w:tcPr>
            <w:tcW w:w="675"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1.2.</w:t>
            </w:r>
          </w:p>
        </w:tc>
        <w:tc>
          <w:tcPr>
            <w:tcW w:w="2977" w:type="dxa"/>
            <w:shd w:val="clear" w:color="auto" w:fill="auto"/>
          </w:tcPr>
          <w:p w:rsidR="007E0F6A" w:rsidRPr="00CE40F7" w:rsidRDefault="007E0F6A" w:rsidP="007E0F6A">
            <w:pPr>
              <w:jc w:val="center"/>
              <w:rPr>
                <w:b/>
                <w:szCs w:val="20"/>
                <w:lang w:eastAsia="en-US"/>
              </w:rPr>
            </w:pPr>
            <w:r w:rsidRPr="00CE40F7">
              <w:rPr>
                <w:b/>
                <w:sz w:val="23"/>
                <w:szCs w:val="23"/>
              </w:rPr>
              <w:t xml:space="preserve">VĮ Valstybinių miškų urėdijos Kretingos </w:t>
            </w:r>
            <w:r w:rsidRPr="00CE40F7">
              <w:rPr>
                <w:b/>
                <w:sz w:val="23"/>
                <w:szCs w:val="23"/>
              </w:rPr>
              <w:lastRenderedPageBreak/>
              <w:t>regioninis padalinys</w:t>
            </w:r>
          </w:p>
        </w:tc>
        <w:tc>
          <w:tcPr>
            <w:tcW w:w="1559" w:type="dxa"/>
            <w:shd w:val="clear" w:color="auto" w:fill="auto"/>
          </w:tcPr>
          <w:p w:rsidR="007E0F6A" w:rsidRPr="00CE40F7" w:rsidRDefault="007E0F6A" w:rsidP="007E0F6A">
            <w:pPr>
              <w:jc w:val="center"/>
              <w:rPr>
                <w:b/>
                <w:szCs w:val="20"/>
                <w:lang w:eastAsia="en-US"/>
              </w:rPr>
            </w:pPr>
            <w:r w:rsidRPr="00CE40F7">
              <w:rPr>
                <w:sz w:val="18"/>
                <w:szCs w:val="18"/>
                <w:lang w:eastAsia="en-US"/>
              </w:rPr>
              <w:lastRenderedPageBreak/>
              <w:t xml:space="preserve">ML. </w:t>
            </w:r>
            <w:r w:rsidR="006062CD" w:rsidRPr="00CE40F7">
              <w:rPr>
                <w:sz w:val="18"/>
                <w:szCs w:val="18"/>
                <w:lang w:eastAsia="en-US"/>
              </w:rPr>
              <w:t xml:space="preserve">III </w:t>
            </w:r>
            <w:r w:rsidRPr="00CE40F7">
              <w:rPr>
                <w:sz w:val="18"/>
                <w:szCs w:val="18"/>
                <w:lang w:eastAsia="en-US"/>
              </w:rPr>
              <w:t xml:space="preserve">-a </w:t>
            </w:r>
            <w:proofErr w:type="spellStart"/>
            <w:r w:rsidRPr="00CE40F7">
              <w:rPr>
                <w:sz w:val="18"/>
                <w:szCs w:val="18"/>
                <w:lang w:eastAsia="en-US"/>
              </w:rPr>
              <w:t>kaitr</w:t>
            </w:r>
            <w:proofErr w:type="spellEnd"/>
            <w:r w:rsidRPr="00CE40F7">
              <w:rPr>
                <w:sz w:val="18"/>
                <w:szCs w:val="18"/>
                <w:lang w:eastAsia="en-US"/>
              </w:rPr>
              <w:t>. grupė</w:t>
            </w:r>
          </w:p>
        </w:tc>
        <w:tc>
          <w:tcPr>
            <w:tcW w:w="1257" w:type="dxa"/>
            <w:shd w:val="clear" w:color="auto" w:fill="auto"/>
          </w:tcPr>
          <w:p w:rsidR="007E0F6A" w:rsidRPr="00CE40F7" w:rsidRDefault="007E0F6A" w:rsidP="007E0F6A">
            <w:pPr>
              <w:jc w:val="center"/>
              <w:rPr>
                <w:sz w:val="18"/>
                <w:szCs w:val="18"/>
                <w:lang w:eastAsia="en-US"/>
              </w:rPr>
            </w:pPr>
            <w:r w:rsidRPr="00CE40F7">
              <w:rPr>
                <w:lang w:eastAsia="en-US"/>
              </w:rPr>
              <w:t>m</w:t>
            </w:r>
            <w:r w:rsidRPr="00CE40F7">
              <w:rPr>
                <w:vertAlign w:val="superscript"/>
                <w:lang w:eastAsia="en-US"/>
              </w:rPr>
              <w:t>3</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97,73</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675" w:type="dxa"/>
            <w:shd w:val="clear" w:color="auto" w:fill="auto"/>
          </w:tcPr>
          <w:p w:rsidR="007E0F6A" w:rsidRPr="00CE40F7" w:rsidRDefault="007E0F6A" w:rsidP="007E0F6A">
            <w:pPr>
              <w:jc w:val="center"/>
              <w:rPr>
                <w:sz w:val="18"/>
                <w:szCs w:val="18"/>
                <w:lang w:eastAsia="en-US"/>
              </w:rPr>
            </w:pPr>
            <w:r w:rsidRPr="00CE40F7">
              <w:rPr>
                <w:sz w:val="18"/>
                <w:szCs w:val="18"/>
                <w:lang w:eastAsia="en-US"/>
              </w:rPr>
              <w:lastRenderedPageBreak/>
              <w:t>1.3.</w:t>
            </w:r>
          </w:p>
        </w:tc>
        <w:tc>
          <w:tcPr>
            <w:tcW w:w="2977" w:type="dxa"/>
            <w:shd w:val="clear" w:color="auto" w:fill="auto"/>
          </w:tcPr>
          <w:p w:rsidR="007E0F6A" w:rsidRPr="00CE40F7" w:rsidRDefault="007E0F6A" w:rsidP="007E0F6A">
            <w:pPr>
              <w:jc w:val="center"/>
              <w:rPr>
                <w:b/>
                <w:szCs w:val="20"/>
                <w:lang w:eastAsia="en-US"/>
              </w:rPr>
            </w:pPr>
            <w:r w:rsidRPr="00CE40F7">
              <w:rPr>
                <w:b/>
                <w:sz w:val="23"/>
                <w:szCs w:val="23"/>
              </w:rPr>
              <w:t>VĮ Valstybinių miškų urėdijos Mažeikių regioninis padalinys</w:t>
            </w:r>
          </w:p>
        </w:tc>
        <w:tc>
          <w:tcPr>
            <w:tcW w:w="1559" w:type="dxa"/>
            <w:shd w:val="clear" w:color="auto" w:fill="auto"/>
          </w:tcPr>
          <w:p w:rsidR="007E0F6A" w:rsidRPr="00CE40F7" w:rsidRDefault="007E0F6A" w:rsidP="007E0F6A">
            <w:pPr>
              <w:jc w:val="center"/>
              <w:rPr>
                <w:b/>
                <w:szCs w:val="20"/>
                <w:lang w:eastAsia="en-US"/>
              </w:rPr>
            </w:pPr>
            <w:r w:rsidRPr="00CE40F7">
              <w:rPr>
                <w:sz w:val="18"/>
                <w:szCs w:val="18"/>
                <w:lang w:eastAsia="en-US"/>
              </w:rPr>
              <w:t xml:space="preserve">ML. </w:t>
            </w:r>
            <w:r w:rsidR="006062CD" w:rsidRPr="00CE40F7">
              <w:rPr>
                <w:sz w:val="18"/>
                <w:szCs w:val="18"/>
                <w:lang w:eastAsia="en-US"/>
              </w:rPr>
              <w:t xml:space="preserve">III </w:t>
            </w:r>
            <w:r w:rsidRPr="00CE40F7">
              <w:rPr>
                <w:sz w:val="18"/>
                <w:szCs w:val="18"/>
                <w:lang w:eastAsia="en-US"/>
              </w:rPr>
              <w:t xml:space="preserve">-a </w:t>
            </w:r>
            <w:proofErr w:type="spellStart"/>
            <w:r w:rsidRPr="00CE40F7">
              <w:rPr>
                <w:sz w:val="18"/>
                <w:szCs w:val="18"/>
                <w:lang w:eastAsia="en-US"/>
              </w:rPr>
              <w:t>kaitr</w:t>
            </w:r>
            <w:proofErr w:type="spellEnd"/>
            <w:r w:rsidRPr="00CE40F7">
              <w:rPr>
                <w:sz w:val="18"/>
                <w:szCs w:val="18"/>
                <w:lang w:eastAsia="en-US"/>
              </w:rPr>
              <w:t>. grupė</w:t>
            </w:r>
          </w:p>
        </w:tc>
        <w:tc>
          <w:tcPr>
            <w:tcW w:w="1257" w:type="dxa"/>
            <w:shd w:val="clear" w:color="auto" w:fill="auto"/>
          </w:tcPr>
          <w:p w:rsidR="007E0F6A" w:rsidRPr="00CE40F7" w:rsidRDefault="007E0F6A" w:rsidP="007E0F6A">
            <w:pPr>
              <w:jc w:val="center"/>
              <w:rPr>
                <w:sz w:val="18"/>
                <w:szCs w:val="18"/>
                <w:lang w:eastAsia="en-US"/>
              </w:rPr>
            </w:pPr>
            <w:r w:rsidRPr="00CE40F7">
              <w:rPr>
                <w:lang w:eastAsia="en-US"/>
              </w:rPr>
              <w:t>m</w:t>
            </w:r>
            <w:r w:rsidRPr="00CE40F7">
              <w:rPr>
                <w:vertAlign w:val="superscript"/>
                <w:lang w:eastAsia="en-US"/>
              </w:rPr>
              <w:t>3</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97,73</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675" w:type="dxa"/>
            <w:shd w:val="clear" w:color="auto" w:fill="auto"/>
          </w:tcPr>
          <w:p w:rsidR="007E0F6A" w:rsidRPr="00CE40F7" w:rsidRDefault="007E0F6A" w:rsidP="007E0F6A">
            <w:pPr>
              <w:jc w:val="center"/>
              <w:rPr>
                <w:sz w:val="18"/>
                <w:szCs w:val="18"/>
                <w:lang w:eastAsia="en-US"/>
              </w:rPr>
            </w:pPr>
          </w:p>
        </w:tc>
        <w:tc>
          <w:tcPr>
            <w:tcW w:w="2977" w:type="dxa"/>
            <w:shd w:val="clear" w:color="auto" w:fill="auto"/>
          </w:tcPr>
          <w:p w:rsidR="007E0F6A" w:rsidRPr="00CE40F7" w:rsidRDefault="007E0F6A" w:rsidP="007E0F6A">
            <w:pPr>
              <w:jc w:val="center"/>
              <w:rPr>
                <w:b/>
                <w:sz w:val="23"/>
                <w:szCs w:val="23"/>
              </w:rPr>
            </w:pPr>
          </w:p>
        </w:tc>
        <w:tc>
          <w:tcPr>
            <w:tcW w:w="1559" w:type="dxa"/>
            <w:shd w:val="clear" w:color="auto" w:fill="auto"/>
          </w:tcPr>
          <w:p w:rsidR="007E0F6A" w:rsidRPr="00CE40F7" w:rsidRDefault="007E0F6A" w:rsidP="007E0F6A">
            <w:pPr>
              <w:jc w:val="center"/>
              <w:rPr>
                <w:sz w:val="18"/>
                <w:szCs w:val="18"/>
                <w:lang w:eastAsia="en-US"/>
              </w:rPr>
            </w:pPr>
          </w:p>
        </w:tc>
        <w:tc>
          <w:tcPr>
            <w:tcW w:w="1257" w:type="dxa"/>
            <w:shd w:val="clear" w:color="auto" w:fill="auto"/>
          </w:tcPr>
          <w:p w:rsidR="007E0F6A" w:rsidRPr="00CE40F7" w:rsidRDefault="007E0F6A" w:rsidP="007E0F6A">
            <w:pPr>
              <w:jc w:val="center"/>
              <w:rPr>
                <w:lang w:eastAsia="en-US"/>
              </w:rPr>
            </w:pPr>
          </w:p>
        </w:tc>
        <w:tc>
          <w:tcPr>
            <w:tcW w:w="870" w:type="dxa"/>
            <w:shd w:val="clear" w:color="auto" w:fill="auto"/>
          </w:tcPr>
          <w:p w:rsidR="007E0F6A" w:rsidRPr="00CE40F7" w:rsidRDefault="007E0F6A" w:rsidP="007E0F6A">
            <w:pPr>
              <w:jc w:val="center"/>
              <w:rPr>
                <w:sz w:val="18"/>
                <w:szCs w:val="18"/>
                <w:lang w:eastAsia="en-US"/>
              </w:rPr>
            </w:pPr>
          </w:p>
        </w:tc>
        <w:tc>
          <w:tcPr>
            <w:tcW w:w="1108" w:type="dxa"/>
            <w:shd w:val="clear" w:color="auto" w:fill="auto"/>
          </w:tcPr>
          <w:p w:rsidR="007E0F6A" w:rsidRPr="00CE40F7" w:rsidRDefault="007E0F6A" w:rsidP="007E0F6A">
            <w:pPr>
              <w:jc w:val="center"/>
              <w:rPr>
                <w:sz w:val="18"/>
                <w:szCs w:val="18"/>
                <w:lang w:eastAsia="en-US"/>
              </w:rPr>
            </w:pPr>
          </w:p>
        </w:tc>
        <w:tc>
          <w:tcPr>
            <w:tcW w:w="1408" w:type="dxa"/>
            <w:shd w:val="clear" w:color="auto" w:fill="auto"/>
          </w:tcPr>
          <w:p w:rsidR="007E0F6A" w:rsidRPr="00CE40F7" w:rsidRDefault="007E0F6A" w:rsidP="007E0F6A">
            <w:pPr>
              <w:jc w:val="center"/>
              <w:rPr>
                <w:b/>
                <w:szCs w:val="20"/>
                <w:lang w:eastAsia="en-US"/>
              </w:rPr>
            </w:pPr>
          </w:p>
        </w:tc>
      </w:tr>
      <w:tr w:rsidR="00CE40F7" w:rsidRPr="00CE40F7" w:rsidTr="007E0F6A">
        <w:tc>
          <w:tcPr>
            <w:tcW w:w="9854" w:type="dxa"/>
            <w:gridSpan w:val="7"/>
            <w:shd w:val="clear" w:color="auto" w:fill="auto"/>
          </w:tcPr>
          <w:p w:rsidR="007E0F6A" w:rsidRPr="00CE40F7" w:rsidRDefault="007E0F6A" w:rsidP="007E0F6A">
            <w:pPr>
              <w:numPr>
                <w:ilvl w:val="0"/>
                <w:numId w:val="4"/>
              </w:numPr>
              <w:jc w:val="both"/>
              <w:rPr>
                <w:b/>
                <w:szCs w:val="20"/>
                <w:lang w:eastAsia="en-US"/>
              </w:rPr>
            </w:pPr>
            <w:r w:rsidRPr="00CE40F7">
              <w:rPr>
                <w:b/>
                <w:szCs w:val="20"/>
                <w:lang w:eastAsia="en-US"/>
              </w:rPr>
              <w:t>Akmens anglys</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UAB ,,Žemaitijos agrocentras“</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DPK rūšis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6062CD">
            <w:pPr>
              <w:jc w:val="center"/>
              <w:rPr>
                <w:sz w:val="18"/>
                <w:szCs w:val="18"/>
                <w:lang w:eastAsia="en-US"/>
              </w:rPr>
            </w:pPr>
            <w:r w:rsidRPr="00CE40F7">
              <w:rPr>
                <w:sz w:val="18"/>
                <w:szCs w:val="18"/>
                <w:lang w:eastAsia="en-US"/>
              </w:rPr>
              <w:t>0,</w:t>
            </w:r>
            <w:r w:rsidR="006062CD" w:rsidRPr="00CE40F7">
              <w:rPr>
                <w:sz w:val="18"/>
                <w:szCs w:val="18"/>
                <w:lang w:eastAsia="en-US"/>
              </w:rPr>
              <w:t>40</w:t>
            </w:r>
          </w:p>
        </w:tc>
        <w:tc>
          <w:tcPr>
            <w:tcW w:w="1408" w:type="dxa"/>
            <w:vMerge w:val="restart"/>
            <w:shd w:val="clear" w:color="auto" w:fill="auto"/>
          </w:tcPr>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r w:rsidRPr="00CE40F7">
              <w:rPr>
                <w:b/>
                <w:szCs w:val="20"/>
                <w:lang w:eastAsia="en-US"/>
              </w:rPr>
              <w:t>0,43</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UAB ,,Baltijos anglis“</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DPK rūšis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0,44</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D30AB5" w:rsidP="007E0F6A">
            <w:pPr>
              <w:jc w:val="center"/>
              <w:rPr>
                <w:b/>
                <w:szCs w:val="20"/>
                <w:lang w:eastAsia="en-US"/>
              </w:rPr>
            </w:pPr>
            <w:hyperlink r:id="rId8" w:history="1">
              <w:r w:rsidR="007E0F6A" w:rsidRPr="00CE40F7">
                <w:rPr>
                  <w:b/>
                  <w:szCs w:val="20"/>
                  <w:u w:val="single"/>
                  <w:lang w:eastAsia="en-US"/>
                </w:rPr>
                <w:t>UAB</w:t>
              </w:r>
            </w:hyperlink>
            <w:r w:rsidR="007E0F6A" w:rsidRPr="00CE40F7">
              <w:rPr>
                <w:b/>
                <w:szCs w:val="20"/>
                <w:lang w:eastAsia="en-US"/>
              </w:rPr>
              <w:t xml:space="preserve"> ,,</w:t>
            </w:r>
            <w:proofErr w:type="spellStart"/>
            <w:r w:rsidR="007E0F6A" w:rsidRPr="00CE40F7">
              <w:rPr>
                <w:b/>
                <w:szCs w:val="20"/>
                <w:lang w:eastAsia="en-US"/>
              </w:rPr>
              <w:t>Grasta</w:t>
            </w:r>
            <w:proofErr w:type="spellEnd"/>
            <w:r w:rsidR="007E0F6A" w:rsidRPr="00CE40F7">
              <w:rPr>
                <w:b/>
                <w:szCs w:val="20"/>
                <w:lang w:eastAsia="en-US"/>
              </w:rPr>
              <w:t>“</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DPK rūšis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0,44</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9854" w:type="dxa"/>
            <w:gridSpan w:val="7"/>
            <w:shd w:val="clear" w:color="auto" w:fill="auto"/>
          </w:tcPr>
          <w:p w:rsidR="007E0F6A" w:rsidRPr="00CE40F7" w:rsidRDefault="007E0F6A" w:rsidP="007E0F6A">
            <w:pPr>
              <w:numPr>
                <w:ilvl w:val="0"/>
                <w:numId w:val="4"/>
              </w:numPr>
              <w:jc w:val="both"/>
              <w:rPr>
                <w:b/>
                <w:szCs w:val="20"/>
                <w:lang w:eastAsia="en-US"/>
              </w:rPr>
            </w:pPr>
            <w:r w:rsidRPr="00CE40F7">
              <w:rPr>
                <w:b/>
                <w:szCs w:val="20"/>
                <w:lang w:eastAsia="en-US"/>
              </w:rPr>
              <w:t>Suskystinto dujos</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 xml:space="preserve">UAB </w:t>
            </w:r>
            <w:r w:rsidR="008B152B" w:rsidRPr="00CE40F7">
              <w:rPr>
                <w:b/>
                <w:szCs w:val="20"/>
                <w:lang w:eastAsia="en-US"/>
              </w:rPr>
              <w:t>„</w:t>
            </w:r>
            <w:proofErr w:type="spellStart"/>
            <w:r w:rsidRPr="00CE40F7">
              <w:rPr>
                <w:b/>
                <w:szCs w:val="20"/>
                <w:lang w:eastAsia="en-US"/>
              </w:rPr>
              <w:t>Jozita</w:t>
            </w:r>
            <w:proofErr w:type="spellEnd"/>
            <w:r w:rsidRPr="00CE40F7">
              <w:rPr>
                <w:b/>
                <w:szCs w:val="20"/>
                <w:lang w:eastAsia="en-US"/>
              </w:rPr>
              <w:t>“</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Suskystintos dujos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0,95</w:t>
            </w:r>
          </w:p>
        </w:tc>
        <w:tc>
          <w:tcPr>
            <w:tcW w:w="1408" w:type="dxa"/>
            <w:vMerge w:val="restart"/>
            <w:shd w:val="clear" w:color="auto" w:fill="auto"/>
          </w:tcPr>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r w:rsidRPr="00CE40F7">
              <w:rPr>
                <w:b/>
                <w:szCs w:val="20"/>
                <w:lang w:eastAsia="en-US"/>
              </w:rPr>
              <w:t>0,90</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UAB ,,</w:t>
            </w:r>
            <w:proofErr w:type="spellStart"/>
            <w:r w:rsidRPr="00CE40F7">
              <w:rPr>
                <w:b/>
                <w:szCs w:val="20"/>
                <w:lang w:eastAsia="en-US"/>
              </w:rPr>
              <w:t>Saurida</w:t>
            </w:r>
            <w:proofErr w:type="spellEnd"/>
            <w:r w:rsidRPr="00CE40F7">
              <w:rPr>
                <w:b/>
                <w:szCs w:val="20"/>
                <w:lang w:eastAsia="en-US"/>
              </w:rPr>
              <w:t>“</w:t>
            </w:r>
          </w:p>
        </w:tc>
        <w:tc>
          <w:tcPr>
            <w:tcW w:w="1559" w:type="dxa"/>
            <w:shd w:val="clear" w:color="auto" w:fill="auto"/>
          </w:tcPr>
          <w:p w:rsidR="007E0F6A" w:rsidRPr="00CE40F7" w:rsidRDefault="007E0F6A" w:rsidP="007E0F6A">
            <w:pPr>
              <w:jc w:val="center"/>
              <w:rPr>
                <w:b/>
                <w:sz w:val="18"/>
                <w:szCs w:val="18"/>
                <w:lang w:eastAsia="en-US"/>
              </w:rPr>
            </w:pPr>
            <w:r w:rsidRPr="00CE40F7">
              <w:rPr>
                <w:sz w:val="18"/>
                <w:szCs w:val="18"/>
                <w:lang w:eastAsia="en-US"/>
              </w:rPr>
              <w:t>Suskystintos dujos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0,90</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proofErr w:type="spellStart"/>
            <w:r w:rsidRPr="00CE40F7">
              <w:rPr>
                <w:b/>
                <w:szCs w:val="20"/>
                <w:lang w:eastAsia="en-US"/>
              </w:rPr>
              <w:t>Grivzas.lt</w:t>
            </w:r>
            <w:proofErr w:type="spellEnd"/>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Suskystintos dujos</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0,85</w:t>
            </w:r>
          </w:p>
        </w:tc>
        <w:tc>
          <w:tcPr>
            <w:tcW w:w="1408" w:type="dxa"/>
            <w:vMerge/>
            <w:shd w:val="clear" w:color="auto" w:fill="auto"/>
          </w:tcPr>
          <w:p w:rsidR="007E0F6A" w:rsidRPr="00CE40F7" w:rsidRDefault="007E0F6A" w:rsidP="007E0F6A">
            <w:pPr>
              <w:jc w:val="center"/>
              <w:rPr>
                <w:b/>
                <w:szCs w:val="20"/>
                <w:lang w:eastAsia="en-US"/>
              </w:rPr>
            </w:pPr>
          </w:p>
        </w:tc>
      </w:tr>
      <w:tr w:rsidR="00CE40F7" w:rsidRPr="00CE40F7" w:rsidTr="007E0F6A">
        <w:tc>
          <w:tcPr>
            <w:tcW w:w="9854" w:type="dxa"/>
            <w:gridSpan w:val="7"/>
            <w:shd w:val="clear" w:color="auto" w:fill="auto"/>
          </w:tcPr>
          <w:p w:rsidR="007E0F6A" w:rsidRPr="00CE40F7" w:rsidRDefault="007E0F6A" w:rsidP="007E0F6A">
            <w:pPr>
              <w:numPr>
                <w:ilvl w:val="0"/>
                <w:numId w:val="4"/>
              </w:numPr>
              <w:jc w:val="both"/>
              <w:rPr>
                <w:b/>
                <w:lang w:eastAsia="en-US"/>
              </w:rPr>
            </w:pPr>
            <w:r w:rsidRPr="00CE40F7">
              <w:rPr>
                <w:b/>
                <w:lang w:eastAsia="en-US"/>
              </w:rPr>
              <w:t>Durpių briketai</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UAB ,,Žemaitijos agrocentras“</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Durpių briketai</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0,22</w:t>
            </w:r>
          </w:p>
        </w:tc>
        <w:tc>
          <w:tcPr>
            <w:tcW w:w="1408" w:type="dxa"/>
            <w:vMerge w:val="restart"/>
            <w:shd w:val="clear" w:color="auto" w:fill="auto"/>
          </w:tcPr>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p>
          <w:p w:rsidR="007E0F6A" w:rsidRPr="00CE40F7" w:rsidRDefault="007E0F6A" w:rsidP="007E0F6A">
            <w:pPr>
              <w:jc w:val="center"/>
              <w:rPr>
                <w:b/>
                <w:szCs w:val="20"/>
                <w:lang w:eastAsia="en-US"/>
              </w:rPr>
            </w:pPr>
            <w:r w:rsidRPr="00CE40F7">
              <w:rPr>
                <w:b/>
                <w:szCs w:val="20"/>
                <w:lang w:eastAsia="en-US"/>
              </w:rPr>
              <w:t>0,22</w:t>
            </w:r>
          </w:p>
        </w:tc>
      </w:tr>
      <w:tr w:rsidR="00CE40F7"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7E0F6A" w:rsidP="007E0F6A">
            <w:pPr>
              <w:jc w:val="center"/>
              <w:rPr>
                <w:b/>
                <w:szCs w:val="20"/>
                <w:lang w:eastAsia="en-US"/>
              </w:rPr>
            </w:pPr>
            <w:r w:rsidRPr="00CE40F7">
              <w:rPr>
                <w:b/>
                <w:szCs w:val="20"/>
                <w:lang w:eastAsia="en-US"/>
              </w:rPr>
              <w:t>www.granules-briketai.l</w:t>
            </w:r>
            <w:r w:rsidR="00445E8F" w:rsidRPr="00CE40F7">
              <w:rPr>
                <w:b/>
                <w:szCs w:val="20"/>
                <w:lang w:eastAsia="en-US"/>
              </w:rPr>
              <w:t>t</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Durpių briketai</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0,22</w:t>
            </w:r>
          </w:p>
        </w:tc>
        <w:tc>
          <w:tcPr>
            <w:tcW w:w="1408" w:type="dxa"/>
            <w:vMerge/>
            <w:shd w:val="clear" w:color="auto" w:fill="auto"/>
          </w:tcPr>
          <w:p w:rsidR="007E0F6A" w:rsidRPr="00CE40F7" w:rsidRDefault="007E0F6A" w:rsidP="007E0F6A">
            <w:pPr>
              <w:jc w:val="center"/>
              <w:rPr>
                <w:b/>
                <w:szCs w:val="20"/>
                <w:lang w:eastAsia="en-US"/>
              </w:rPr>
            </w:pPr>
          </w:p>
        </w:tc>
      </w:tr>
      <w:tr w:rsidR="007E0F6A" w:rsidRPr="00CE40F7" w:rsidTr="007E0F6A">
        <w:tc>
          <w:tcPr>
            <w:tcW w:w="675" w:type="dxa"/>
            <w:shd w:val="clear" w:color="auto" w:fill="auto"/>
          </w:tcPr>
          <w:p w:rsidR="007E0F6A" w:rsidRPr="00CE40F7" w:rsidRDefault="007E0F6A" w:rsidP="007E0F6A">
            <w:pPr>
              <w:jc w:val="center"/>
              <w:rPr>
                <w:b/>
                <w:szCs w:val="20"/>
                <w:lang w:eastAsia="en-US"/>
              </w:rPr>
            </w:pPr>
          </w:p>
        </w:tc>
        <w:tc>
          <w:tcPr>
            <w:tcW w:w="2977" w:type="dxa"/>
            <w:shd w:val="clear" w:color="auto" w:fill="auto"/>
          </w:tcPr>
          <w:p w:rsidR="007E0F6A" w:rsidRPr="00CE40F7" w:rsidRDefault="00D30AB5" w:rsidP="007E0F6A">
            <w:pPr>
              <w:jc w:val="center"/>
              <w:rPr>
                <w:b/>
                <w:szCs w:val="20"/>
                <w:lang w:eastAsia="en-US"/>
              </w:rPr>
            </w:pPr>
            <w:hyperlink r:id="rId9" w:history="1">
              <w:r w:rsidR="007E0F6A" w:rsidRPr="00CE40F7">
                <w:rPr>
                  <w:b/>
                  <w:szCs w:val="20"/>
                  <w:u w:val="single"/>
                  <w:lang w:eastAsia="en-US"/>
                </w:rPr>
                <w:t>UAB</w:t>
              </w:r>
            </w:hyperlink>
            <w:r w:rsidR="007E0F6A" w:rsidRPr="00CE40F7">
              <w:rPr>
                <w:b/>
                <w:szCs w:val="20"/>
                <w:lang w:eastAsia="en-US"/>
              </w:rPr>
              <w:t xml:space="preserve"> ,,</w:t>
            </w:r>
            <w:proofErr w:type="spellStart"/>
            <w:r w:rsidR="007E0F6A" w:rsidRPr="00CE40F7">
              <w:rPr>
                <w:b/>
                <w:szCs w:val="20"/>
                <w:lang w:eastAsia="en-US"/>
              </w:rPr>
              <w:t>Grasta</w:t>
            </w:r>
            <w:proofErr w:type="spellEnd"/>
            <w:r w:rsidR="007E0F6A" w:rsidRPr="00CE40F7">
              <w:rPr>
                <w:b/>
                <w:szCs w:val="20"/>
                <w:lang w:eastAsia="en-US"/>
              </w:rPr>
              <w:t>“</w:t>
            </w:r>
          </w:p>
        </w:tc>
        <w:tc>
          <w:tcPr>
            <w:tcW w:w="1559" w:type="dxa"/>
            <w:shd w:val="clear" w:color="auto" w:fill="auto"/>
          </w:tcPr>
          <w:p w:rsidR="007E0F6A" w:rsidRPr="00CE40F7" w:rsidRDefault="007E0F6A" w:rsidP="007E0F6A">
            <w:pPr>
              <w:jc w:val="center"/>
              <w:rPr>
                <w:sz w:val="18"/>
                <w:szCs w:val="18"/>
                <w:lang w:eastAsia="en-US"/>
              </w:rPr>
            </w:pPr>
            <w:r w:rsidRPr="00CE40F7">
              <w:rPr>
                <w:sz w:val="18"/>
                <w:szCs w:val="18"/>
                <w:lang w:eastAsia="en-US"/>
              </w:rPr>
              <w:t>Durpių briketai</w:t>
            </w:r>
          </w:p>
        </w:tc>
        <w:tc>
          <w:tcPr>
            <w:tcW w:w="1257" w:type="dxa"/>
            <w:shd w:val="clear" w:color="auto" w:fill="auto"/>
          </w:tcPr>
          <w:p w:rsidR="007E0F6A" w:rsidRPr="00CE40F7" w:rsidRDefault="007E0F6A" w:rsidP="007E0F6A">
            <w:pPr>
              <w:jc w:val="center"/>
              <w:rPr>
                <w:sz w:val="18"/>
                <w:szCs w:val="18"/>
                <w:lang w:eastAsia="en-US"/>
              </w:rPr>
            </w:pPr>
            <w:r w:rsidRPr="00CE40F7">
              <w:rPr>
                <w:sz w:val="18"/>
                <w:szCs w:val="18"/>
                <w:lang w:eastAsia="en-US"/>
              </w:rPr>
              <w:t>Kg.</w:t>
            </w:r>
          </w:p>
        </w:tc>
        <w:tc>
          <w:tcPr>
            <w:tcW w:w="870" w:type="dxa"/>
            <w:shd w:val="clear" w:color="auto" w:fill="auto"/>
          </w:tcPr>
          <w:p w:rsidR="007E0F6A" w:rsidRPr="00CE40F7" w:rsidRDefault="007E0F6A" w:rsidP="007E0F6A">
            <w:pPr>
              <w:jc w:val="center"/>
              <w:rPr>
                <w:sz w:val="18"/>
                <w:szCs w:val="18"/>
                <w:lang w:eastAsia="en-US"/>
              </w:rPr>
            </w:pPr>
            <w:r w:rsidRPr="00CE40F7">
              <w:rPr>
                <w:sz w:val="18"/>
                <w:szCs w:val="18"/>
                <w:lang w:eastAsia="en-US"/>
              </w:rPr>
              <w:t>1</w:t>
            </w:r>
          </w:p>
        </w:tc>
        <w:tc>
          <w:tcPr>
            <w:tcW w:w="1108" w:type="dxa"/>
            <w:shd w:val="clear" w:color="auto" w:fill="auto"/>
          </w:tcPr>
          <w:p w:rsidR="007E0F6A" w:rsidRPr="00CE40F7" w:rsidRDefault="007E0F6A" w:rsidP="007E0F6A">
            <w:pPr>
              <w:jc w:val="center"/>
              <w:rPr>
                <w:sz w:val="18"/>
                <w:szCs w:val="18"/>
                <w:lang w:eastAsia="en-US"/>
              </w:rPr>
            </w:pPr>
            <w:r w:rsidRPr="00CE40F7">
              <w:rPr>
                <w:sz w:val="18"/>
                <w:szCs w:val="18"/>
                <w:lang w:eastAsia="en-US"/>
              </w:rPr>
              <w:t>0,21</w:t>
            </w:r>
          </w:p>
        </w:tc>
        <w:tc>
          <w:tcPr>
            <w:tcW w:w="1408" w:type="dxa"/>
            <w:vMerge/>
            <w:shd w:val="clear" w:color="auto" w:fill="auto"/>
          </w:tcPr>
          <w:p w:rsidR="007E0F6A" w:rsidRPr="00CE40F7" w:rsidRDefault="007E0F6A" w:rsidP="007E0F6A">
            <w:pPr>
              <w:jc w:val="center"/>
              <w:rPr>
                <w:b/>
                <w:szCs w:val="20"/>
                <w:lang w:eastAsia="en-US"/>
              </w:rPr>
            </w:pPr>
          </w:p>
        </w:tc>
      </w:tr>
    </w:tbl>
    <w:p w:rsidR="007E0F6A" w:rsidRPr="00CE40F7" w:rsidRDefault="007E0F6A" w:rsidP="007E0F6A">
      <w:pPr>
        <w:jc w:val="center"/>
        <w:rPr>
          <w:b/>
          <w:szCs w:val="20"/>
          <w:lang w:eastAsia="en-US"/>
        </w:rPr>
      </w:pPr>
    </w:p>
    <w:p w:rsidR="00684DCC" w:rsidRPr="00CE40F7" w:rsidRDefault="00684DCC" w:rsidP="00D62292">
      <w:pPr>
        <w:jc w:val="both"/>
      </w:pPr>
    </w:p>
    <w:p w:rsidR="00CC0200" w:rsidRPr="00CE40F7" w:rsidRDefault="00684DCC" w:rsidP="00CB024C">
      <w:pPr>
        <w:ind w:firstLine="720"/>
        <w:jc w:val="both"/>
        <w:rPr>
          <w:b/>
        </w:rPr>
      </w:pPr>
      <w:r w:rsidRPr="00CE40F7">
        <w:rPr>
          <w:b/>
        </w:rPr>
        <w:t>12.</w:t>
      </w:r>
      <w:r w:rsidRPr="00CE40F7">
        <w:t xml:space="preserve"> </w:t>
      </w:r>
      <w:r w:rsidR="006B0A1C" w:rsidRPr="00CE40F7">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E40F7" w:rsidRPr="00CE40F7" w:rsidTr="00684DC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62BA8" w:rsidRPr="00CE40F7" w:rsidRDefault="00762BA8" w:rsidP="00684DCC">
            <w:pPr>
              <w:widowControl w:val="0"/>
              <w:jc w:val="center"/>
              <w:rPr>
                <w:rFonts w:eastAsia="Lucida Sans Unicode"/>
                <w:b/>
                <w:bCs/>
                <w:kern w:val="1"/>
              </w:rPr>
            </w:pPr>
            <w:r w:rsidRPr="00CE40F7">
              <w:rPr>
                <w:rFonts w:eastAsia="Lucida Sans Unicode"/>
                <w:b/>
                <w:bCs/>
                <w:kern w:val="1"/>
              </w:rPr>
              <w:t>Numatomo teisinio reguliavimo poveikio vertinimo rezultatai</w:t>
            </w:r>
          </w:p>
        </w:tc>
      </w:tr>
      <w:tr w:rsidR="00CE40F7" w:rsidRPr="00CE40F7" w:rsidTr="00684DC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762B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rPr>
            </w:pPr>
            <w:r w:rsidRPr="00CE40F7">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Neigiamas poveikis</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r w:rsidR="00CE40F7" w:rsidRPr="00CE40F7">
        <w:tc>
          <w:tcPr>
            <w:tcW w:w="3118"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CE40F7" w:rsidRDefault="008B152B" w:rsidP="00762BA8">
            <w:pPr>
              <w:widowControl w:val="0"/>
              <w:rPr>
                <w:rFonts w:eastAsia="Lucida Sans Unicode"/>
                <w:i/>
                <w:kern w:val="1"/>
                <w:lang w:bidi="lo-LA"/>
              </w:rPr>
            </w:pPr>
            <w:r w:rsidRPr="00CE40F7">
              <w:rPr>
                <w:rFonts w:eastAsia="Lucida Sans Unicode"/>
                <w:i/>
                <w:kern w:val="1"/>
                <w:lang w:bidi="lo-LA"/>
              </w:rPr>
              <w:t>Nenumatoma</w:t>
            </w:r>
          </w:p>
        </w:tc>
      </w:tr>
    </w:tbl>
    <w:p w:rsidR="00D50F4F" w:rsidRPr="00CE40F7" w:rsidRDefault="00D50F4F" w:rsidP="00762BA8">
      <w:pPr>
        <w:widowControl w:val="0"/>
        <w:jc w:val="both"/>
        <w:rPr>
          <w:rFonts w:eastAsia="Lucida Sans Unicode"/>
          <w:kern w:val="1"/>
          <w:lang w:bidi="lo-LA"/>
        </w:rPr>
      </w:pPr>
    </w:p>
    <w:p w:rsidR="00D50F4F" w:rsidRPr="00CE40F7" w:rsidRDefault="00D50F4F" w:rsidP="00D50F4F">
      <w:pPr>
        <w:jc w:val="both"/>
      </w:pPr>
      <w:r w:rsidRPr="00CE40F7">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318A7" w:rsidRPr="00CE40F7" w:rsidRDefault="00E318A7" w:rsidP="00E318A7">
      <w:pPr>
        <w:widowControl w:val="0"/>
        <w:jc w:val="both"/>
        <w:rPr>
          <w:rFonts w:eastAsia="Lucida Sans Unicode"/>
          <w:kern w:val="2"/>
        </w:rPr>
      </w:pPr>
    </w:p>
    <w:p w:rsidR="008B152B" w:rsidRPr="00CE40F7" w:rsidRDefault="008B152B" w:rsidP="00E318A7">
      <w:pPr>
        <w:widowControl w:val="0"/>
        <w:jc w:val="both"/>
        <w:rPr>
          <w:rFonts w:eastAsia="Lucida Sans Unicode"/>
          <w:kern w:val="2"/>
        </w:rPr>
      </w:pPr>
    </w:p>
    <w:p w:rsidR="00E318A7" w:rsidRPr="00CE40F7" w:rsidRDefault="00E318A7" w:rsidP="00E318A7">
      <w:pPr>
        <w:widowControl w:val="0"/>
        <w:jc w:val="both"/>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E318A7" w:rsidRPr="00CE40F7" w:rsidRDefault="00783A85" w:rsidP="00E318A7">
      <w:pPr>
        <w:widowControl w:val="0"/>
        <w:jc w:val="both"/>
        <w:rPr>
          <w:rFonts w:eastAsia="Lucida Sans Unicode" w:cs="Tahoma"/>
          <w:b/>
          <w:bCs/>
        </w:rPr>
      </w:pPr>
      <w:r w:rsidRPr="00CE40F7">
        <w:t xml:space="preserve">Socialinės paramos </w:t>
      </w:r>
      <w:r w:rsidR="00AB09EB">
        <w:t xml:space="preserve">skyriaus </w:t>
      </w:r>
      <w:r w:rsidRPr="00CE40F7">
        <w:t xml:space="preserve">vedėjo pavaduotoja                         </w:t>
      </w:r>
      <w:r w:rsidR="00CE40F7">
        <w:t xml:space="preserve">    </w:t>
      </w:r>
      <w:r w:rsidRPr="00CE40F7">
        <w:t xml:space="preserve">                   Vilma Šlyžienė    </w:t>
      </w:r>
    </w:p>
    <w:p w:rsidR="00E318A7" w:rsidRPr="00CE40F7" w:rsidRDefault="00E318A7" w:rsidP="00E318A7">
      <w:pPr>
        <w:widowControl w:val="0"/>
        <w:jc w:val="both"/>
      </w:pPr>
      <w:r w:rsidRPr="00CE40F7">
        <w:rPr>
          <w:rFonts w:eastAsia="Lucida Sans Unicode" w:cs="Tahoma"/>
          <w:b/>
          <w:bCs/>
        </w:rPr>
        <w:t xml:space="preserve">                  </w:t>
      </w:r>
    </w:p>
    <w:p w:rsidR="00762BA8" w:rsidRPr="00CE40F7" w:rsidRDefault="00762BA8"/>
    <w:p w:rsidR="005651F4" w:rsidRPr="00CE40F7" w:rsidRDefault="005651F4" w:rsidP="00684DCC">
      <w:pPr>
        <w:ind w:firstLine="720"/>
        <w:jc w:val="both"/>
      </w:pPr>
    </w:p>
    <w:sectPr w:rsidR="005651F4"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70405"/>
    <w:rsid w:val="00084B9C"/>
    <w:rsid w:val="001048E7"/>
    <w:rsid w:val="00153A5A"/>
    <w:rsid w:val="001C71E2"/>
    <w:rsid w:val="001E3FDB"/>
    <w:rsid w:val="00252010"/>
    <w:rsid w:val="00317267"/>
    <w:rsid w:val="0033134F"/>
    <w:rsid w:val="00333EE4"/>
    <w:rsid w:val="00335F4F"/>
    <w:rsid w:val="003427B1"/>
    <w:rsid w:val="00343B4F"/>
    <w:rsid w:val="003548F1"/>
    <w:rsid w:val="00403BA2"/>
    <w:rsid w:val="00445E8F"/>
    <w:rsid w:val="005651F4"/>
    <w:rsid w:val="006062CD"/>
    <w:rsid w:val="00615A1F"/>
    <w:rsid w:val="006317E9"/>
    <w:rsid w:val="00635E80"/>
    <w:rsid w:val="00684DCC"/>
    <w:rsid w:val="006945B0"/>
    <w:rsid w:val="006B0A1C"/>
    <w:rsid w:val="007121E3"/>
    <w:rsid w:val="00727738"/>
    <w:rsid w:val="00753727"/>
    <w:rsid w:val="00762BA8"/>
    <w:rsid w:val="00783A85"/>
    <w:rsid w:val="007D13BF"/>
    <w:rsid w:val="007E0F6A"/>
    <w:rsid w:val="007E5D1A"/>
    <w:rsid w:val="00854CA3"/>
    <w:rsid w:val="00857C91"/>
    <w:rsid w:val="008A3E91"/>
    <w:rsid w:val="008B152B"/>
    <w:rsid w:val="008D503D"/>
    <w:rsid w:val="009354FD"/>
    <w:rsid w:val="009F3DBF"/>
    <w:rsid w:val="00A035DD"/>
    <w:rsid w:val="00A6742A"/>
    <w:rsid w:val="00AB09EB"/>
    <w:rsid w:val="00AE7352"/>
    <w:rsid w:val="00AF782E"/>
    <w:rsid w:val="00B2537E"/>
    <w:rsid w:val="00C11180"/>
    <w:rsid w:val="00C44036"/>
    <w:rsid w:val="00CB024C"/>
    <w:rsid w:val="00CC0200"/>
    <w:rsid w:val="00CE40F7"/>
    <w:rsid w:val="00D0580B"/>
    <w:rsid w:val="00D30AB5"/>
    <w:rsid w:val="00D50F4F"/>
    <w:rsid w:val="00D62292"/>
    <w:rsid w:val="00D84429"/>
    <w:rsid w:val="00E318A7"/>
    <w:rsid w:val="00EE6381"/>
    <w:rsid w:val="00F10838"/>
    <w:rsid w:val="00F16CEA"/>
    <w:rsid w:val="00F57135"/>
    <w:rsid w:val="00F92ED0"/>
    <w:rsid w:val="00FB045C"/>
    <w:rsid w:val="00FD1526"/>
    <w:rsid w:val="00FD35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5733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rekyba@lankava.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rekyba@lankav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9D134797</Template>
  <TotalTime>12</TotalTime>
  <Pages>5</Pages>
  <Words>8574</Words>
  <Characters>4888</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13436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Jovita Šumskienė</cp:lastModifiedBy>
  <cp:revision>7</cp:revision>
  <dcterms:created xsi:type="dcterms:W3CDTF">2022-09-13T06:12:00Z</dcterms:created>
  <dcterms:modified xsi:type="dcterms:W3CDTF">2022-09-13T13:23:00Z</dcterms:modified>
</cp:coreProperties>
</file>