
<file path=[Content_Types].xml><?xml version="1.0" encoding="utf-8"?>
<Types xmlns="http://schemas.openxmlformats.org/package/2006/content-types">
  <Default Extension="png" ContentType="image/png"/>
  <Default Extension="xls" ContentType="application/vnd.ms-excel"/>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C80" w:rsidRPr="00EA7468" w:rsidRDefault="009965C4" w:rsidP="002A2335">
      <w:pPr>
        <w:spacing w:after="0" w:line="240" w:lineRule="auto"/>
        <w:jc w:val="center"/>
        <w:rPr>
          <w:rFonts w:ascii="Times New Roman" w:eastAsia="Times New Roman" w:hAnsi="Times New Roman"/>
          <w:b/>
          <w:sz w:val="24"/>
          <w:szCs w:val="24"/>
        </w:rPr>
      </w:pPr>
      <w:bookmarkStart w:id="0" w:name="_GoBack"/>
      <w:bookmarkEnd w:id="0"/>
      <w:r w:rsidRPr="00EA7468">
        <w:rPr>
          <w:rFonts w:ascii="Times New Roman" w:eastAsia="Times New Roman" w:hAnsi="Times New Roman"/>
          <w:b/>
          <w:sz w:val="24"/>
          <w:szCs w:val="24"/>
        </w:rPr>
        <w:t>SOCIALINĖS PARAMOS SKYRI</w:t>
      </w:r>
      <w:r w:rsidR="0038096E" w:rsidRPr="00EA7468">
        <w:rPr>
          <w:rFonts w:ascii="Times New Roman" w:eastAsia="Times New Roman" w:hAnsi="Times New Roman"/>
          <w:b/>
          <w:sz w:val="24"/>
          <w:szCs w:val="24"/>
        </w:rPr>
        <w:t>US</w:t>
      </w:r>
    </w:p>
    <w:p w:rsidR="00D96623" w:rsidRPr="00EA7468" w:rsidRDefault="00D96623" w:rsidP="002A2335">
      <w:pPr>
        <w:spacing w:after="0" w:line="240" w:lineRule="auto"/>
        <w:jc w:val="center"/>
        <w:rPr>
          <w:rFonts w:ascii="Times New Roman" w:eastAsia="Times New Roman" w:hAnsi="Times New Roman"/>
          <w:b/>
          <w:sz w:val="24"/>
          <w:szCs w:val="24"/>
        </w:rPr>
      </w:pPr>
    </w:p>
    <w:p w:rsidR="00D96623" w:rsidRPr="00D96623" w:rsidRDefault="00D96623" w:rsidP="00761D04">
      <w:pPr>
        <w:spacing w:after="0" w:line="240" w:lineRule="auto"/>
        <w:jc w:val="center"/>
        <w:rPr>
          <w:rFonts w:ascii="Times New Roman" w:eastAsia="Times New Roman" w:hAnsi="Times New Roman"/>
          <w:b/>
          <w:sz w:val="28"/>
          <w:szCs w:val="28"/>
          <w:lang w:val="en-US"/>
        </w:rPr>
      </w:pPr>
      <w:r w:rsidRPr="00EA7468">
        <w:rPr>
          <w:rFonts w:ascii="Times New Roman" w:eastAsia="Times New Roman" w:hAnsi="Times New Roman"/>
          <w:b/>
          <w:sz w:val="24"/>
          <w:szCs w:val="24"/>
          <w:lang w:val="en-US"/>
        </w:rPr>
        <w:t>202</w:t>
      </w:r>
      <w:r w:rsidR="007F2FB2" w:rsidRPr="00EA7468">
        <w:rPr>
          <w:rFonts w:ascii="Times New Roman" w:eastAsia="Times New Roman" w:hAnsi="Times New Roman"/>
          <w:b/>
          <w:sz w:val="24"/>
          <w:szCs w:val="24"/>
          <w:lang w:val="en-US"/>
        </w:rPr>
        <w:t>1</w:t>
      </w:r>
      <w:r w:rsidRPr="00EA7468">
        <w:rPr>
          <w:rFonts w:ascii="Times New Roman" w:eastAsia="Times New Roman" w:hAnsi="Times New Roman"/>
          <w:b/>
          <w:sz w:val="24"/>
          <w:szCs w:val="24"/>
          <w:lang w:val="en-US"/>
        </w:rPr>
        <w:t xml:space="preserve"> M. VEIKLOS ATASKAIT</w:t>
      </w:r>
      <w:r w:rsidR="00761D04">
        <w:rPr>
          <w:rFonts w:ascii="Times New Roman" w:eastAsia="Times New Roman" w:hAnsi="Times New Roman"/>
          <w:b/>
          <w:sz w:val="24"/>
          <w:szCs w:val="24"/>
          <w:lang w:val="en-US"/>
        </w:rPr>
        <w:t>A</w:t>
      </w:r>
    </w:p>
    <w:p w:rsidR="009965C4" w:rsidRPr="00DC7D80" w:rsidRDefault="009965C4" w:rsidP="002A2335">
      <w:pPr>
        <w:spacing w:after="0" w:line="240" w:lineRule="auto"/>
        <w:jc w:val="center"/>
        <w:rPr>
          <w:rFonts w:ascii="Times New Roman" w:eastAsia="Times New Roman" w:hAnsi="Times New Roman"/>
          <w:b/>
          <w:sz w:val="24"/>
          <w:szCs w:val="24"/>
        </w:rPr>
      </w:pPr>
    </w:p>
    <w:p w:rsidR="009965C4" w:rsidRPr="00DC7D80" w:rsidRDefault="00A42222" w:rsidP="002A2335">
      <w:pPr>
        <w:numPr>
          <w:ilvl w:val="0"/>
          <w:numId w:val="23"/>
        </w:num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SKYRIAUS</w:t>
      </w:r>
      <w:r w:rsidR="009965C4" w:rsidRPr="00DC7D80">
        <w:rPr>
          <w:rFonts w:ascii="Times New Roman" w:eastAsia="Times New Roman" w:hAnsi="Times New Roman"/>
          <w:b/>
          <w:sz w:val="24"/>
          <w:szCs w:val="24"/>
        </w:rPr>
        <w:t xml:space="preserve"> VEIKLOS ATASKAITOS SANTRAUKA</w:t>
      </w:r>
    </w:p>
    <w:p w:rsidR="009965C4" w:rsidRPr="00DC7D80" w:rsidRDefault="009965C4" w:rsidP="002A2335">
      <w:pPr>
        <w:spacing w:after="0" w:line="240" w:lineRule="auto"/>
        <w:jc w:val="center"/>
        <w:rPr>
          <w:rFonts w:ascii="Times New Roman" w:eastAsia="Times New Roman" w:hAnsi="Times New Roman"/>
          <w:b/>
          <w:sz w:val="24"/>
          <w:szCs w:val="24"/>
        </w:rPr>
      </w:pPr>
    </w:p>
    <w:p w:rsidR="007F2FB2" w:rsidRPr="0050632A" w:rsidRDefault="007F2FB2" w:rsidP="00E02721">
      <w:pPr>
        <w:spacing w:after="0" w:line="240" w:lineRule="auto"/>
        <w:ind w:firstLine="720"/>
        <w:jc w:val="both"/>
        <w:outlineLvl w:val="0"/>
        <w:rPr>
          <w:rFonts w:ascii="Times New Roman" w:eastAsia="Times New Roman" w:hAnsi="Times New Roman"/>
          <w:sz w:val="24"/>
          <w:szCs w:val="24"/>
        </w:rPr>
      </w:pPr>
      <w:r w:rsidRPr="0050632A">
        <w:rPr>
          <w:rFonts w:ascii="Times New Roman" w:eastAsia="Times New Roman" w:hAnsi="Times New Roman"/>
          <w:sz w:val="24"/>
          <w:szCs w:val="24"/>
        </w:rPr>
        <w:t>Socialinės paramos skyrius yra Savivaldybės administracijos struktūrinis padalinys, pavaldus Administracijos direktoriui. 2021 metais Skyriuje dirbo 12 darbuotojų: 6 - karjeros valstybės tarnautojai ir 6 – darbuotojai pagal darbo sutartis.</w:t>
      </w:r>
    </w:p>
    <w:p w:rsidR="000B3AE8" w:rsidRPr="0050632A" w:rsidRDefault="009965C4" w:rsidP="005E08B9">
      <w:pPr>
        <w:spacing w:after="0" w:line="240" w:lineRule="auto"/>
        <w:ind w:firstLine="720"/>
        <w:jc w:val="both"/>
        <w:outlineLvl w:val="0"/>
        <w:rPr>
          <w:rFonts w:ascii="Times New Roman" w:eastAsia="Times New Roman" w:hAnsi="Times New Roman"/>
          <w:sz w:val="24"/>
          <w:szCs w:val="24"/>
        </w:rPr>
      </w:pPr>
      <w:r w:rsidRPr="0050632A">
        <w:rPr>
          <w:rFonts w:ascii="Times New Roman" w:eastAsia="Times New Roman" w:hAnsi="Times New Roman"/>
          <w:sz w:val="24"/>
          <w:szCs w:val="24"/>
        </w:rPr>
        <w:t xml:space="preserve">Socialinės paramos skyrius vykdo valstybės </w:t>
      </w:r>
      <w:r w:rsidR="009E02E9" w:rsidRPr="0050632A">
        <w:rPr>
          <w:rFonts w:ascii="Times New Roman" w:eastAsia="Times New Roman" w:hAnsi="Times New Roman"/>
          <w:sz w:val="24"/>
          <w:szCs w:val="24"/>
        </w:rPr>
        <w:t xml:space="preserve">savivaldybei </w:t>
      </w:r>
      <w:r w:rsidRPr="0050632A">
        <w:rPr>
          <w:rFonts w:ascii="Times New Roman" w:eastAsia="Times New Roman" w:hAnsi="Times New Roman"/>
          <w:sz w:val="24"/>
          <w:szCs w:val="24"/>
        </w:rPr>
        <w:t xml:space="preserve">priskirtas funkcijas: </w:t>
      </w:r>
      <w:r w:rsidR="002F20B8" w:rsidRPr="0050632A">
        <w:rPr>
          <w:rFonts w:ascii="Times New Roman" w:eastAsia="Times New Roman" w:hAnsi="Times New Roman"/>
          <w:sz w:val="24"/>
          <w:szCs w:val="24"/>
        </w:rPr>
        <w:t xml:space="preserve">skiria ir </w:t>
      </w:r>
      <w:r w:rsidR="00761D04" w:rsidRPr="0050632A">
        <w:rPr>
          <w:rFonts w:ascii="Times New Roman" w:eastAsia="Times New Roman" w:hAnsi="Times New Roman"/>
          <w:sz w:val="24"/>
          <w:szCs w:val="24"/>
        </w:rPr>
        <w:t xml:space="preserve">iš valstybės biudžeto lėšų </w:t>
      </w:r>
      <w:r w:rsidR="002F20B8" w:rsidRPr="0050632A">
        <w:rPr>
          <w:rFonts w:ascii="Times New Roman" w:eastAsia="Times New Roman" w:hAnsi="Times New Roman"/>
          <w:sz w:val="24"/>
          <w:szCs w:val="24"/>
        </w:rPr>
        <w:t xml:space="preserve">moka 11 rūšių išmokas pagal Išmokų vaikams įstatymą, </w:t>
      </w:r>
      <w:r w:rsidR="000B3AE8" w:rsidRPr="0050632A">
        <w:rPr>
          <w:rFonts w:ascii="Times New Roman" w:eastAsia="Times New Roman" w:hAnsi="Times New Roman"/>
          <w:sz w:val="24"/>
          <w:szCs w:val="24"/>
        </w:rPr>
        <w:t xml:space="preserve">Paramos mirties </w:t>
      </w:r>
      <w:r w:rsidR="00761D04">
        <w:rPr>
          <w:rFonts w:ascii="Times New Roman" w:eastAsia="Times New Roman" w:hAnsi="Times New Roman"/>
          <w:sz w:val="24"/>
          <w:szCs w:val="24"/>
        </w:rPr>
        <w:t xml:space="preserve"> </w:t>
      </w:r>
      <w:r w:rsidR="000B3AE8" w:rsidRPr="0050632A">
        <w:rPr>
          <w:rFonts w:ascii="Times New Roman" w:eastAsia="Times New Roman" w:hAnsi="Times New Roman"/>
          <w:sz w:val="24"/>
          <w:szCs w:val="24"/>
        </w:rPr>
        <w:t>atveju įstatymą, Tikslinių kompensacijų įstatymą</w:t>
      </w:r>
      <w:r w:rsidR="00366E54" w:rsidRPr="0050632A">
        <w:rPr>
          <w:rFonts w:ascii="Times New Roman" w:eastAsia="Times New Roman" w:hAnsi="Times New Roman"/>
          <w:sz w:val="24"/>
          <w:szCs w:val="24"/>
        </w:rPr>
        <w:t>, Socialinės paramos mokiniams įstatymą.</w:t>
      </w:r>
      <w:r w:rsidR="000B3AE8" w:rsidRPr="0050632A">
        <w:rPr>
          <w:rFonts w:ascii="Times New Roman" w:eastAsia="Times New Roman" w:hAnsi="Times New Roman"/>
          <w:sz w:val="24"/>
          <w:szCs w:val="24"/>
        </w:rPr>
        <w:t xml:space="preserve"> </w:t>
      </w:r>
    </w:p>
    <w:p w:rsidR="009965C4" w:rsidRPr="0050632A" w:rsidRDefault="00366E54" w:rsidP="005E08B9">
      <w:pPr>
        <w:spacing w:after="0" w:line="240" w:lineRule="auto"/>
        <w:ind w:firstLine="720"/>
        <w:jc w:val="both"/>
        <w:outlineLvl w:val="0"/>
        <w:rPr>
          <w:rFonts w:ascii="Times New Roman" w:eastAsia="Times New Roman" w:hAnsi="Times New Roman"/>
          <w:sz w:val="24"/>
          <w:szCs w:val="24"/>
          <w:lang w:eastAsia="lt-LT"/>
        </w:rPr>
      </w:pPr>
      <w:r w:rsidRPr="0050632A">
        <w:rPr>
          <w:rFonts w:ascii="Times New Roman" w:eastAsia="Times New Roman" w:hAnsi="Times New Roman"/>
          <w:sz w:val="24"/>
          <w:szCs w:val="24"/>
        </w:rPr>
        <w:t>Orga</w:t>
      </w:r>
      <w:r w:rsidR="0046296E" w:rsidRPr="0050632A">
        <w:rPr>
          <w:rFonts w:ascii="Times New Roman" w:eastAsia="Times New Roman" w:hAnsi="Times New Roman"/>
          <w:sz w:val="24"/>
          <w:szCs w:val="24"/>
        </w:rPr>
        <w:t>nizuoja socialinių paslaugų teikimą</w:t>
      </w:r>
      <w:r w:rsidR="009965C4" w:rsidRPr="0050632A">
        <w:rPr>
          <w:rFonts w:ascii="Times New Roman" w:eastAsia="Times New Roman" w:hAnsi="Times New Roman"/>
          <w:sz w:val="24"/>
          <w:szCs w:val="24"/>
        </w:rPr>
        <w:t xml:space="preserve"> </w:t>
      </w:r>
      <w:r w:rsidR="006A3130" w:rsidRPr="0050632A">
        <w:rPr>
          <w:rFonts w:ascii="Times New Roman" w:eastAsia="Times New Roman" w:hAnsi="Times New Roman"/>
          <w:sz w:val="24"/>
          <w:szCs w:val="24"/>
        </w:rPr>
        <w:t>socialinės rizikos šeimoms</w:t>
      </w:r>
      <w:r w:rsidRPr="0050632A">
        <w:rPr>
          <w:rFonts w:ascii="Times New Roman" w:eastAsia="Times New Roman" w:hAnsi="Times New Roman"/>
          <w:sz w:val="24"/>
          <w:szCs w:val="24"/>
        </w:rPr>
        <w:t xml:space="preserve">, </w:t>
      </w:r>
      <w:r w:rsidR="009965C4" w:rsidRPr="0050632A">
        <w:rPr>
          <w:rFonts w:ascii="Times New Roman" w:eastAsia="Times New Roman" w:hAnsi="Times New Roman"/>
          <w:sz w:val="24"/>
          <w:szCs w:val="24"/>
        </w:rPr>
        <w:t>sunkią negalią turintiems asmenims</w:t>
      </w:r>
      <w:r w:rsidRPr="0050632A">
        <w:rPr>
          <w:rFonts w:ascii="Times New Roman" w:eastAsia="Times New Roman" w:hAnsi="Times New Roman"/>
          <w:sz w:val="24"/>
          <w:szCs w:val="24"/>
        </w:rPr>
        <w:t xml:space="preserve"> bei senyvo amžiaus asmenims</w:t>
      </w:r>
      <w:r w:rsidR="009965C4" w:rsidRPr="0050632A">
        <w:rPr>
          <w:rFonts w:ascii="Times New Roman" w:eastAsia="Times New Roman" w:hAnsi="Times New Roman"/>
          <w:sz w:val="24"/>
          <w:szCs w:val="24"/>
        </w:rPr>
        <w:t xml:space="preserve">. </w:t>
      </w:r>
      <w:r w:rsidR="00EE17F2" w:rsidRPr="0050632A">
        <w:rPr>
          <w:rFonts w:ascii="Times New Roman" w:eastAsia="Times New Roman" w:hAnsi="Times New Roman"/>
          <w:sz w:val="24"/>
          <w:szCs w:val="24"/>
        </w:rPr>
        <w:t>T</w:t>
      </w:r>
      <w:r w:rsidR="009965C4" w:rsidRPr="0050632A">
        <w:rPr>
          <w:rFonts w:ascii="Times New Roman" w:eastAsia="Times New Roman" w:hAnsi="Times New Roman"/>
          <w:sz w:val="24"/>
          <w:szCs w:val="24"/>
        </w:rPr>
        <w:t>eikia informaciją ES šalių kompetentingoms institucijoms,</w:t>
      </w:r>
      <w:r w:rsidR="0046296E" w:rsidRPr="0050632A">
        <w:rPr>
          <w:rFonts w:ascii="Times New Roman" w:eastAsia="Times New Roman" w:hAnsi="Times New Roman"/>
          <w:sz w:val="24"/>
          <w:szCs w:val="24"/>
        </w:rPr>
        <w:t xml:space="preserve"> vykdo </w:t>
      </w:r>
      <w:r w:rsidR="009965C4" w:rsidRPr="0050632A">
        <w:rPr>
          <w:rFonts w:ascii="Times New Roman" w:eastAsia="Times New Roman" w:hAnsi="Times New Roman"/>
          <w:sz w:val="24"/>
          <w:szCs w:val="24"/>
        </w:rPr>
        <w:t>Socialinės reabilitacijos paslaugų neįgaliesiems bendruomenėje</w:t>
      </w:r>
      <w:r w:rsidR="00683F78" w:rsidRPr="0050632A">
        <w:rPr>
          <w:rFonts w:ascii="Times New Roman" w:eastAsia="Times New Roman" w:hAnsi="Times New Roman"/>
          <w:sz w:val="24"/>
          <w:szCs w:val="24"/>
        </w:rPr>
        <w:t xml:space="preserve"> programas, </w:t>
      </w:r>
      <w:r w:rsidR="009965C4" w:rsidRPr="0050632A">
        <w:rPr>
          <w:rFonts w:ascii="Times New Roman" w:eastAsia="Times New Roman" w:hAnsi="Times New Roman"/>
          <w:sz w:val="24"/>
          <w:szCs w:val="24"/>
        </w:rPr>
        <w:t>Būsto ir gyvenamosios aplinkos pritaikymo neįgaliųjų poreikiams pro</w:t>
      </w:r>
      <w:r w:rsidR="0046296E" w:rsidRPr="0050632A">
        <w:rPr>
          <w:rFonts w:ascii="Times New Roman" w:eastAsia="Times New Roman" w:hAnsi="Times New Roman"/>
          <w:sz w:val="24"/>
          <w:szCs w:val="24"/>
        </w:rPr>
        <w:t>gram</w:t>
      </w:r>
      <w:r w:rsidR="005909D2" w:rsidRPr="0050632A">
        <w:rPr>
          <w:rFonts w:ascii="Times New Roman" w:eastAsia="Times New Roman" w:hAnsi="Times New Roman"/>
          <w:sz w:val="24"/>
          <w:szCs w:val="24"/>
        </w:rPr>
        <w:t>as</w:t>
      </w:r>
      <w:r w:rsidR="0046296E" w:rsidRPr="0050632A">
        <w:rPr>
          <w:rFonts w:ascii="Times New Roman" w:eastAsia="Times New Roman" w:hAnsi="Times New Roman"/>
          <w:sz w:val="24"/>
          <w:szCs w:val="24"/>
        </w:rPr>
        <w:t xml:space="preserve"> bei </w:t>
      </w:r>
      <w:r w:rsidR="00100C12" w:rsidRPr="0050632A">
        <w:rPr>
          <w:rFonts w:ascii="Times New Roman" w:eastAsia="Times New Roman" w:hAnsi="Times New Roman"/>
          <w:sz w:val="24"/>
          <w:szCs w:val="24"/>
        </w:rPr>
        <w:t>Užimtumo didinimo pr</w:t>
      </w:r>
      <w:r w:rsidR="0046296E" w:rsidRPr="0050632A">
        <w:rPr>
          <w:rFonts w:ascii="Times New Roman" w:eastAsia="Times New Roman" w:hAnsi="Times New Roman"/>
          <w:sz w:val="24"/>
          <w:szCs w:val="24"/>
        </w:rPr>
        <w:t>ogram</w:t>
      </w:r>
      <w:r w:rsidR="00E71464" w:rsidRPr="0050632A">
        <w:rPr>
          <w:rFonts w:ascii="Times New Roman" w:eastAsia="Times New Roman" w:hAnsi="Times New Roman"/>
          <w:sz w:val="24"/>
          <w:szCs w:val="24"/>
        </w:rPr>
        <w:t>ą</w:t>
      </w:r>
      <w:r w:rsidR="009965C4" w:rsidRPr="0050632A">
        <w:rPr>
          <w:rFonts w:ascii="Times New Roman" w:eastAsia="Times New Roman" w:hAnsi="Times New Roman"/>
          <w:sz w:val="24"/>
          <w:szCs w:val="24"/>
        </w:rPr>
        <w:t xml:space="preserve"> </w:t>
      </w:r>
      <w:r w:rsidR="00761D04">
        <w:rPr>
          <w:rFonts w:ascii="Times New Roman" w:eastAsia="Times New Roman" w:hAnsi="Times New Roman"/>
          <w:sz w:val="24"/>
          <w:szCs w:val="24"/>
        </w:rPr>
        <w:t>s</w:t>
      </w:r>
      <w:r w:rsidR="009965C4" w:rsidRPr="0050632A">
        <w:rPr>
          <w:rFonts w:ascii="Times New Roman" w:eastAsia="Times New Roman" w:hAnsi="Times New Roman"/>
          <w:sz w:val="24"/>
          <w:szCs w:val="24"/>
        </w:rPr>
        <w:t>avivaldybėje.</w:t>
      </w:r>
    </w:p>
    <w:p w:rsidR="003C4DC1" w:rsidRPr="0050632A" w:rsidRDefault="009965C4" w:rsidP="005E08B9">
      <w:pPr>
        <w:spacing w:after="0" w:line="240" w:lineRule="auto"/>
        <w:ind w:firstLine="720"/>
        <w:jc w:val="both"/>
        <w:rPr>
          <w:rFonts w:ascii="Times New Roman" w:eastAsia="Times New Roman" w:hAnsi="Times New Roman"/>
          <w:sz w:val="24"/>
          <w:szCs w:val="24"/>
        </w:rPr>
      </w:pPr>
      <w:r w:rsidRPr="0050632A">
        <w:rPr>
          <w:rFonts w:ascii="Times New Roman" w:eastAsia="Times New Roman" w:hAnsi="Times New Roman"/>
          <w:sz w:val="24"/>
          <w:szCs w:val="24"/>
        </w:rPr>
        <w:t xml:space="preserve">Vykdo </w:t>
      </w:r>
      <w:r w:rsidR="003A2B3A" w:rsidRPr="0050632A">
        <w:rPr>
          <w:rFonts w:ascii="Times New Roman" w:eastAsia="Times New Roman" w:hAnsi="Times New Roman"/>
          <w:sz w:val="24"/>
          <w:szCs w:val="24"/>
        </w:rPr>
        <w:t>s</w:t>
      </w:r>
      <w:r w:rsidRPr="0050632A">
        <w:rPr>
          <w:rFonts w:ascii="Times New Roman" w:eastAsia="Times New Roman" w:hAnsi="Times New Roman"/>
          <w:sz w:val="24"/>
          <w:szCs w:val="24"/>
        </w:rPr>
        <w:t>avivaldybės savarankiškąsias funkcijas:</w:t>
      </w:r>
      <w:r w:rsidR="0046296E" w:rsidRPr="0050632A">
        <w:rPr>
          <w:rFonts w:ascii="Times New Roman" w:eastAsia="Times New Roman" w:hAnsi="Times New Roman"/>
          <w:b/>
          <w:sz w:val="24"/>
          <w:szCs w:val="24"/>
        </w:rPr>
        <w:t xml:space="preserve"> </w:t>
      </w:r>
      <w:r w:rsidR="00961BBC" w:rsidRPr="0050632A">
        <w:rPr>
          <w:rFonts w:ascii="Times New Roman" w:eastAsia="Times New Roman" w:hAnsi="Times New Roman"/>
          <w:sz w:val="24"/>
          <w:szCs w:val="24"/>
        </w:rPr>
        <w:t>skiria ir moka</w:t>
      </w:r>
      <w:r w:rsidR="003C4DC1" w:rsidRPr="0050632A">
        <w:rPr>
          <w:rFonts w:ascii="Times New Roman" w:eastAsia="Times New Roman" w:hAnsi="Times New Roman"/>
          <w:sz w:val="24"/>
          <w:szCs w:val="24"/>
        </w:rPr>
        <w:t xml:space="preserve"> </w:t>
      </w:r>
      <w:r w:rsidR="000F0BE6" w:rsidRPr="0050632A">
        <w:rPr>
          <w:rFonts w:ascii="Times New Roman" w:eastAsia="Times New Roman" w:hAnsi="Times New Roman"/>
          <w:sz w:val="24"/>
          <w:szCs w:val="24"/>
        </w:rPr>
        <w:t xml:space="preserve">Piniginės socialinės paramos nepasiturintiems gyventojams įstatyme numatytas </w:t>
      </w:r>
      <w:r w:rsidR="00683F78" w:rsidRPr="0050632A">
        <w:rPr>
          <w:rFonts w:ascii="Times New Roman" w:eastAsia="Times New Roman" w:hAnsi="Times New Roman"/>
          <w:sz w:val="24"/>
          <w:szCs w:val="24"/>
        </w:rPr>
        <w:t>socialines pašalpas ir šildymo išlaidų kompensacijas</w:t>
      </w:r>
      <w:r w:rsidR="000F0BE6" w:rsidRPr="0050632A">
        <w:rPr>
          <w:rFonts w:ascii="Times New Roman" w:eastAsia="Times New Roman" w:hAnsi="Times New Roman"/>
          <w:sz w:val="24"/>
          <w:szCs w:val="24"/>
        </w:rPr>
        <w:t>, t</w:t>
      </w:r>
      <w:r w:rsidRPr="0050632A">
        <w:rPr>
          <w:rFonts w:ascii="Times New Roman" w:eastAsia="Times New Roman" w:hAnsi="Times New Roman"/>
          <w:sz w:val="24"/>
          <w:szCs w:val="24"/>
        </w:rPr>
        <w:t xml:space="preserve">eikia vienkartinę materialinę paramą asmenims, organizuoja socialinių paslaugų teikimą </w:t>
      </w:r>
      <w:r w:rsidR="00683F78" w:rsidRPr="0050632A">
        <w:rPr>
          <w:rFonts w:ascii="Times New Roman" w:eastAsia="Times New Roman" w:hAnsi="Times New Roman"/>
          <w:sz w:val="24"/>
          <w:szCs w:val="24"/>
        </w:rPr>
        <w:t xml:space="preserve">neįgaliems </w:t>
      </w:r>
      <w:r w:rsidRPr="0050632A">
        <w:rPr>
          <w:rFonts w:ascii="Times New Roman" w:eastAsia="Times New Roman" w:hAnsi="Times New Roman"/>
          <w:sz w:val="24"/>
          <w:szCs w:val="24"/>
        </w:rPr>
        <w:t>asmenims</w:t>
      </w:r>
      <w:r w:rsidR="00366E54" w:rsidRPr="0050632A">
        <w:rPr>
          <w:rFonts w:ascii="Times New Roman" w:eastAsia="Times New Roman" w:hAnsi="Times New Roman"/>
          <w:sz w:val="24"/>
          <w:szCs w:val="24"/>
        </w:rPr>
        <w:t>, senyvo amžiaus asmenims</w:t>
      </w:r>
      <w:r w:rsidRPr="0050632A">
        <w:rPr>
          <w:rFonts w:ascii="Times New Roman" w:eastAsia="Times New Roman" w:hAnsi="Times New Roman"/>
          <w:sz w:val="24"/>
          <w:szCs w:val="24"/>
        </w:rPr>
        <w:t xml:space="preserve"> ir socialinės rizikos šeimoms.</w:t>
      </w:r>
      <w:r w:rsidR="00366E54" w:rsidRPr="0050632A">
        <w:rPr>
          <w:rFonts w:ascii="Times New Roman" w:eastAsia="Times New Roman" w:hAnsi="Times New Roman"/>
          <w:sz w:val="24"/>
          <w:szCs w:val="24"/>
        </w:rPr>
        <w:t xml:space="preserve"> Taip pat organizuoja asmeninės pagalbos teikimą.</w:t>
      </w:r>
      <w:r w:rsidRPr="0050632A">
        <w:rPr>
          <w:rFonts w:ascii="Times New Roman" w:eastAsia="Times New Roman" w:hAnsi="Times New Roman"/>
          <w:sz w:val="24"/>
          <w:szCs w:val="24"/>
        </w:rPr>
        <w:t xml:space="preserve"> Vertina asmenų socialinių paslaugų poreikį, dėl jo būtinumo priima sprendimus. Rengia </w:t>
      </w:r>
      <w:r w:rsidR="0024265B" w:rsidRPr="0050632A">
        <w:rPr>
          <w:rFonts w:ascii="Times New Roman" w:eastAsia="Times New Roman" w:hAnsi="Times New Roman"/>
          <w:sz w:val="24"/>
          <w:szCs w:val="24"/>
        </w:rPr>
        <w:t xml:space="preserve">globos ir rūpybos įteisinimo </w:t>
      </w:r>
      <w:r w:rsidR="00366E54" w:rsidRPr="0050632A">
        <w:rPr>
          <w:rFonts w:ascii="Times New Roman" w:eastAsia="Times New Roman" w:hAnsi="Times New Roman"/>
          <w:sz w:val="24"/>
          <w:szCs w:val="24"/>
        </w:rPr>
        <w:t xml:space="preserve">dokumentus </w:t>
      </w:r>
      <w:r w:rsidRPr="0050632A">
        <w:rPr>
          <w:rFonts w:ascii="Times New Roman" w:eastAsia="Times New Roman" w:hAnsi="Times New Roman"/>
          <w:sz w:val="24"/>
          <w:szCs w:val="24"/>
        </w:rPr>
        <w:t>ir dalyvauja teismuose, sprendžiant</w:t>
      </w:r>
      <w:r w:rsidR="00366E54" w:rsidRPr="0050632A">
        <w:rPr>
          <w:rFonts w:ascii="Times New Roman" w:eastAsia="Times New Roman" w:hAnsi="Times New Roman"/>
          <w:sz w:val="24"/>
          <w:szCs w:val="24"/>
        </w:rPr>
        <w:t xml:space="preserve"> su tuo susijusius klausimus</w:t>
      </w:r>
      <w:r w:rsidRPr="0050632A">
        <w:rPr>
          <w:rFonts w:ascii="Times New Roman" w:eastAsia="Times New Roman" w:hAnsi="Times New Roman"/>
          <w:sz w:val="24"/>
          <w:szCs w:val="24"/>
        </w:rPr>
        <w:t xml:space="preserve">. Bendradarbiauja su neįgaliųjų nevyriausybinėmis organizacijomis, teikiančiomis socialines paslaugas. Dalyvauja </w:t>
      </w:r>
      <w:r w:rsidR="007D7328" w:rsidRPr="0050632A">
        <w:rPr>
          <w:rFonts w:ascii="Times New Roman" w:eastAsia="Times New Roman" w:hAnsi="Times New Roman"/>
          <w:sz w:val="24"/>
          <w:szCs w:val="24"/>
        </w:rPr>
        <w:t>M</w:t>
      </w:r>
      <w:r w:rsidRPr="0050632A">
        <w:rPr>
          <w:rFonts w:ascii="Times New Roman" w:eastAsia="Times New Roman" w:hAnsi="Times New Roman"/>
          <w:sz w:val="24"/>
          <w:szCs w:val="24"/>
        </w:rPr>
        <w:t>aisto produkt</w:t>
      </w:r>
      <w:r w:rsidR="003A2B3A" w:rsidRPr="0050632A">
        <w:rPr>
          <w:rFonts w:ascii="Times New Roman" w:eastAsia="Times New Roman" w:hAnsi="Times New Roman"/>
          <w:sz w:val="24"/>
          <w:szCs w:val="24"/>
        </w:rPr>
        <w:t>ais</w:t>
      </w:r>
      <w:r w:rsidRPr="0050632A">
        <w:rPr>
          <w:rFonts w:ascii="Times New Roman" w:eastAsia="Times New Roman" w:hAnsi="Times New Roman"/>
          <w:sz w:val="24"/>
          <w:szCs w:val="24"/>
        </w:rPr>
        <w:t xml:space="preserve"> iš intervencinių ES </w:t>
      </w:r>
      <w:r w:rsidR="003A2B3A" w:rsidRPr="0050632A">
        <w:rPr>
          <w:rFonts w:ascii="Times New Roman" w:eastAsia="Times New Roman" w:hAnsi="Times New Roman"/>
          <w:sz w:val="24"/>
          <w:szCs w:val="24"/>
        </w:rPr>
        <w:t>fondų</w:t>
      </w:r>
      <w:r w:rsidR="00961BBC" w:rsidRPr="0050632A">
        <w:rPr>
          <w:rFonts w:ascii="Times New Roman" w:eastAsia="Times New Roman" w:hAnsi="Times New Roman"/>
          <w:sz w:val="24"/>
          <w:szCs w:val="24"/>
        </w:rPr>
        <w:t xml:space="preserve"> aprūpinimo programoje, vykdo kitas pavestas funkcijas.</w:t>
      </w:r>
      <w:r w:rsidR="00D33C80" w:rsidRPr="0050632A">
        <w:rPr>
          <w:rFonts w:ascii="Times New Roman" w:eastAsia="Times New Roman" w:hAnsi="Times New Roman"/>
          <w:sz w:val="24"/>
          <w:szCs w:val="24"/>
        </w:rPr>
        <w:t xml:space="preserve"> </w:t>
      </w:r>
      <w:r w:rsidR="00DC7D80" w:rsidRPr="0050632A">
        <w:rPr>
          <w:rFonts w:ascii="Times New Roman" w:eastAsia="Times New Roman" w:hAnsi="Times New Roman"/>
          <w:sz w:val="24"/>
          <w:szCs w:val="24"/>
        </w:rPr>
        <w:t>Vykdo</w:t>
      </w:r>
      <w:r w:rsidR="00D33C80" w:rsidRPr="0050632A">
        <w:rPr>
          <w:rFonts w:ascii="Times New Roman" w:eastAsia="Times New Roman" w:hAnsi="Times New Roman"/>
          <w:sz w:val="24"/>
          <w:szCs w:val="24"/>
        </w:rPr>
        <w:t xml:space="preserve"> funkcijas, kurios </w:t>
      </w:r>
      <w:r w:rsidR="00D96623" w:rsidRPr="0050632A">
        <w:rPr>
          <w:rFonts w:ascii="Times New Roman" w:eastAsia="Times New Roman" w:hAnsi="Times New Roman"/>
          <w:sz w:val="24"/>
          <w:szCs w:val="24"/>
        </w:rPr>
        <w:t>S</w:t>
      </w:r>
      <w:r w:rsidR="00D33C80" w:rsidRPr="0050632A">
        <w:rPr>
          <w:rFonts w:ascii="Times New Roman" w:eastAsia="Times New Roman" w:hAnsi="Times New Roman"/>
          <w:sz w:val="24"/>
          <w:szCs w:val="24"/>
        </w:rPr>
        <w:t>avivaldybei buvo pavestos</w:t>
      </w:r>
      <w:r w:rsidR="00E71464" w:rsidRPr="0050632A">
        <w:rPr>
          <w:rFonts w:ascii="Times New Roman" w:eastAsia="Times New Roman" w:hAnsi="Times New Roman"/>
          <w:sz w:val="24"/>
          <w:szCs w:val="24"/>
        </w:rPr>
        <w:t>,</w:t>
      </w:r>
      <w:r w:rsidR="00D33C80" w:rsidRPr="0050632A">
        <w:rPr>
          <w:rFonts w:ascii="Times New Roman" w:eastAsia="Times New Roman" w:hAnsi="Times New Roman"/>
          <w:sz w:val="24"/>
          <w:szCs w:val="24"/>
        </w:rPr>
        <w:t xml:space="preserve"> įgyvendinant Vaiko teisių sistemos pertvarką.</w:t>
      </w:r>
    </w:p>
    <w:p w:rsidR="002B69B6" w:rsidRDefault="002B69B6" w:rsidP="00764CF5">
      <w:pPr>
        <w:spacing w:after="0" w:line="240" w:lineRule="auto"/>
        <w:jc w:val="both"/>
        <w:rPr>
          <w:rFonts w:ascii="Times New Roman" w:eastAsia="Times New Roman" w:hAnsi="Times New Roman"/>
          <w:sz w:val="24"/>
          <w:szCs w:val="24"/>
        </w:rPr>
      </w:pPr>
    </w:p>
    <w:p w:rsidR="002B69B6" w:rsidRPr="00DC7D80" w:rsidRDefault="002B69B6" w:rsidP="002B69B6">
      <w:pPr>
        <w:spacing w:after="0" w:line="240" w:lineRule="auto"/>
        <w:jc w:val="center"/>
        <w:rPr>
          <w:rFonts w:ascii="Times New Roman" w:eastAsia="Times New Roman" w:hAnsi="Times New Roman"/>
          <w:b/>
          <w:sz w:val="24"/>
          <w:szCs w:val="24"/>
        </w:rPr>
      </w:pPr>
      <w:r w:rsidRPr="00DC7D80">
        <w:rPr>
          <w:rFonts w:ascii="Times New Roman" w:eastAsia="Times New Roman" w:hAnsi="Times New Roman"/>
          <w:b/>
          <w:sz w:val="24"/>
          <w:szCs w:val="24"/>
        </w:rPr>
        <w:t>II. PADALINIO VEIKLAI ĮTAKOS TURĖJUSIŲ VEIKSNIŲ APŽVALGA</w:t>
      </w:r>
    </w:p>
    <w:p w:rsidR="002B69B6" w:rsidRPr="00DC7D80" w:rsidRDefault="002B69B6" w:rsidP="002B69B6">
      <w:pPr>
        <w:spacing w:after="0" w:line="240" w:lineRule="auto"/>
        <w:jc w:val="both"/>
        <w:rPr>
          <w:rFonts w:ascii="Times New Roman" w:eastAsia="Times New Roman" w:hAnsi="Times New Roman"/>
          <w:b/>
          <w:sz w:val="24"/>
          <w:szCs w:val="24"/>
        </w:rPr>
      </w:pPr>
    </w:p>
    <w:p w:rsidR="007F2FB2" w:rsidRPr="0050632A" w:rsidRDefault="007F2FB2" w:rsidP="00E02721">
      <w:pPr>
        <w:spacing w:after="0" w:line="240" w:lineRule="auto"/>
        <w:ind w:firstLine="720"/>
        <w:jc w:val="both"/>
        <w:rPr>
          <w:rFonts w:ascii="Times New Roman" w:hAnsi="Times New Roman"/>
          <w:sz w:val="24"/>
          <w:szCs w:val="24"/>
        </w:rPr>
      </w:pPr>
      <w:r w:rsidRPr="0050632A">
        <w:rPr>
          <w:rFonts w:ascii="Times New Roman" w:hAnsi="Times New Roman"/>
          <w:sz w:val="24"/>
          <w:szCs w:val="24"/>
        </w:rPr>
        <w:t xml:space="preserve">Vykdoma savarankiškoji savivaldybės funkcija - teikiamos socialinės pašalpos,  būsto šildymo išlaidų, šalto ir karšto vandens išlaidų kompensacijos ir daugiabučių namų savininkams, kurie įgyvendina  Daugiabučių namų modernizavimo programą, apmokamos tenkančios  kredito ir palūkanų įmokos per kredito sutartyje nustatytą kredito grąžinimo laikotarpį. </w:t>
      </w:r>
    </w:p>
    <w:p w:rsidR="007F2FB2" w:rsidRPr="0050632A" w:rsidRDefault="007F2FB2" w:rsidP="007F2FB2">
      <w:pPr>
        <w:spacing w:after="0" w:line="240" w:lineRule="auto"/>
        <w:ind w:firstLine="720"/>
        <w:jc w:val="both"/>
        <w:rPr>
          <w:rFonts w:ascii="Times New Roman" w:hAnsi="Times New Roman"/>
          <w:sz w:val="24"/>
          <w:szCs w:val="24"/>
          <w:shd w:val="clear" w:color="auto" w:fill="FFFFFF"/>
        </w:rPr>
      </w:pPr>
      <w:r w:rsidRPr="0050632A">
        <w:rPr>
          <w:rFonts w:ascii="Times New Roman" w:hAnsi="Times New Roman"/>
          <w:sz w:val="24"/>
          <w:szCs w:val="24"/>
        </w:rPr>
        <w:tab/>
      </w:r>
      <w:r w:rsidRPr="0050632A">
        <w:rPr>
          <w:rFonts w:ascii="Times New Roman" w:hAnsi="Times New Roman"/>
          <w:sz w:val="24"/>
          <w:szCs w:val="24"/>
          <w:shd w:val="clear" w:color="auto" w:fill="FFFFFF"/>
        </w:rPr>
        <w:t>2020 metų gegužės mėnesį LR Seimas priėmė Socialinių paslaugų įstatymo pakeitimus, kurie nustatė, kad savivaldybės turės akredituoti jų teritorijoje teikiamas socialinės priežiūros paslaugas, tokias kaip  socialinė priežiūra vaikų dienos centruose, pagalba į namus senyvo amžiaus ir neįgaliems asmenims, apgyvendinimas savarankiško gyvenimo namuose bei kitas socialinei priežiūrai priskiriamas paslaugas. Tik akredituotos paslaugos galės būti finansuojamos valstybės bei savivaldybių biudžetų lėšomis. Plungės rajono savivaldybė 2021 metais akreditavo 4 įstaigas</w:t>
      </w:r>
      <w:r w:rsidR="00B77591">
        <w:rPr>
          <w:rFonts w:ascii="Times New Roman" w:hAnsi="Times New Roman"/>
          <w:sz w:val="24"/>
          <w:szCs w:val="24"/>
          <w:shd w:val="clear" w:color="auto" w:fill="FFFFFF"/>
        </w:rPr>
        <w:t>.</w:t>
      </w:r>
      <w:r w:rsidRPr="0050632A">
        <w:rPr>
          <w:rFonts w:ascii="Times New Roman" w:hAnsi="Times New Roman"/>
          <w:sz w:val="24"/>
          <w:szCs w:val="24"/>
          <w:shd w:val="clear" w:color="auto" w:fill="FFFFFF"/>
        </w:rPr>
        <w:t xml:space="preserve"> </w:t>
      </w:r>
      <w:r w:rsidR="00B77591">
        <w:rPr>
          <w:rFonts w:ascii="Times New Roman" w:hAnsi="Times New Roman"/>
          <w:sz w:val="24"/>
          <w:szCs w:val="24"/>
          <w:shd w:val="clear" w:color="auto" w:fill="FFFFFF"/>
        </w:rPr>
        <w:t>A</w:t>
      </w:r>
      <w:r w:rsidRPr="0050632A">
        <w:rPr>
          <w:rFonts w:ascii="Times New Roman" w:hAnsi="Times New Roman"/>
          <w:sz w:val="24"/>
          <w:szCs w:val="24"/>
          <w:shd w:val="clear" w:color="auto" w:fill="FFFFFF"/>
        </w:rPr>
        <w:t>kredituotos paslaugos pradėtos teikti nuo 2022 m. sausio 1 d. šiose  įstaigose:</w:t>
      </w:r>
    </w:p>
    <w:p w:rsidR="007F2FB2" w:rsidRPr="0050632A" w:rsidRDefault="007F2FB2" w:rsidP="007F2FB2">
      <w:pPr>
        <w:numPr>
          <w:ilvl w:val="0"/>
          <w:numId w:val="28"/>
        </w:numPr>
        <w:spacing w:after="0" w:line="240" w:lineRule="auto"/>
        <w:jc w:val="both"/>
        <w:rPr>
          <w:rFonts w:ascii="Times New Roman" w:hAnsi="Times New Roman"/>
          <w:sz w:val="24"/>
          <w:szCs w:val="24"/>
          <w:shd w:val="clear" w:color="auto" w:fill="FFFFFF"/>
        </w:rPr>
      </w:pPr>
      <w:r w:rsidRPr="0050632A">
        <w:rPr>
          <w:rFonts w:ascii="Times New Roman" w:hAnsi="Times New Roman"/>
          <w:sz w:val="24"/>
          <w:szCs w:val="24"/>
          <w:shd w:val="clear" w:color="auto" w:fill="FFFFFF"/>
        </w:rPr>
        <w:t>Biudžetinė įstaiga Plungės socialinių paslaugų centras teikia šias akredituotas</w:t>
      </w:r>
    </w:p>
    <w:p w:rsidR="007F2FB2" w:rsidRPr="0050632A" w:rsidRDefault="007F2FB2" w:rsidP="007F2FB2">
      <w:pPr>
        <w:spacing w:after="0" w:line="240" w:lineRule="auto"/>
        <w:jc w:val="both"/>
        <w:rPr>
          <w:rFonts w:ascii="Times New Roman" w:hAnsi="Times New Roman"/>
          <w:sz w:val="24"/>
          <w:szCs w:val="24"/>
          <w:shd w:val="clear" w:color="auto" w:fill="FFFFFF"/>
        </w:rPr>
      </w:pPr>
      <w:r w:rsidRPr="0050632A">
        <w:rPr>
          <w:rFonts w:ascii="Times New Roman" w:hAnsi="Times New Roman"/>
          <w:sz w:val="24"/>
          <w:szCs w:val="24"/>
          <w:shd w:val="clear" w:color="auto" w:fill="FFFFFF"/>
        </w:rPr>
        <w:t xml:space="preserve"> paslaugas:</w:t>
      </w:r>
    </w:p>
    <w:p w:rsidR="007F2FB2" w:rsidRPr="0050632A" w:rsidRDefault="007F2FB2" w:rsidP="007F2FB2">
      <w:pPr>
        <w:numPr>
          <w:ilvl w:val="0"/>
          <w:numId w:val="27"/>
        </w:numPr>
        <w:spacing w:after="0" w:line="240" w:lineRule="auto"/>
        <w:ind w:left="757"/>
        <w:jc w:val="both"/>
        <w:rPr>
          <w:rFonts w:ascii="Times New Roman" w:hAnsi="Times New Roman"/>
          <w:sz w:val="24"/>
          <w:szCs w:val="24"/>
          <w:shd w:val="clear" w:color="auto" w:fill="FFFFFF"/>
        </w:rPr>
      </w:pPr>
      <w:r w:rsidRPr="0050632A">
        <w:rPr>
          <w:rFonts w:ascii="Times New Roman" w:hAnsi="Times New Roman"/>
          <w:sz w:val="24"/>
          <w:szCs w:val="24"/>
          <w:shd w:val="clear" w:color="auto" w:fill="FFFFFF"/>
        </w:rPr>
        <w:t xml:space="preserve">pagalbą į namus – suaugusiems asmenims su negalia ir jų šeimoms; senyvo amžiaus </w:t>
      </w:r>
    </w:p>
    <w:p w:rsidR="007F2FB2" w:rsidRPr="0050632A" w:rsidRDefault="007F2FB2" w:rsidP="007F2FB2">
      <w:pPr>
        <w:spacing w:after="0" w:line="240" w:lineRule="auto"/>
        <w:jc w:val="both"/>
        <w:rPr>
          <w:rFonts w:ascii="Times New Roman" w:hAnsi="Times New Roman"/>
          <w:sz w:val="24"/>
          <w:szCs w:val="24"/>
          <w:shd w:val="clear" w:color="auto" w:fill="FFFFFF"/>
        </w:rPr>
      </w:pPr>
      <w:r w:rsidRPr="0050632A">
        <w:rPr>
          <w:rFonts w:ascii="Times New Roman" w:hAnsi="Times New Roman"/>
          <w:sz w:val="24"/>
          <w:szCs w:val="24"/>
          <w:shd w:val="clear" w:color="auto" w:fill="FFFFFF"/>
        </w:rPr>
        <w:t>asmenims ir jų šeimoms; kitiems asmenims ir jų šeimoms (laikinai dėl ligos ar kitų priežasčių savarankiškumo netekusiems asmenims);</w:t>
      </w:r>
    </w:p>
    <w:p w:rsidR="007F2FB2" w:rsidRPr="0050632A" w:rsidRDefault="00B77591" w:rsidP="007F2FB2">
      <w:pPr>
        <w:numPr>
          <w:ilvl w:val="0"/>
          <w:numId w:val="27"/>
        </w:numPr>
        <w:spacing w:after="0" w:line="240" w:lineRule="auto"/>
        <w:ind w:left="757"/>
        <w:jc w:val="both"/>
        <w:rPr>
          <w:rFonts w:ascii="Times New Roman" w:hAnsi="Times New Roman"/>
          <w:sz w:val="24"/>
          <w:szCs w:val="24"/>
          <w:shd w:val="clear" w:color="auto" w:fill="FFFFFF"/>
        </w:rPr>
      </w:pPr>
      <w:r>
        <w:rPr>
          <w:rFonts w:ascii="Times New Roman" w:hAnsi="Times New Roman"/>
          <w:sz w:val="24"/>
          <w:szCs w:val="24"/>
          <w:shd w:val="clear" w:color="auto" w:fill="FFFFFF"/>
        </w:rPr>
        <w:t>s</w:t>
      </w:r>
      <w:r w:rsidR="007F2FB2" w:rsidRPr="0050632A">
        <w:rPr>
          <w:rFonts w:ascii="Times New Roman" w:hAnsi="Times New Roman"/>
          <w:sz w:val="24"/>
          <w:szCs w:val="24"/>
          <w:shd w:val="clear" w:color="auto" w:fill="FFFFFF"/>
        </w:rPr>
        <w:t>ocialinių įgūdžių ugdymą, palaikymą ir (ar) atkūrimą – socialinę riziką patiriantiems</w:t>
      </w:r>
    </w:p>
    <w:p w:rsidR="007F2FB2" w:rsidRPr="0050632A" w:rsidRDefault="007F2FB2" w:rsidP="007F2FB2">
      <w:pPr>
        <w:spacing w:after="0" w:line="240" w:lineRule="auto"/>
        <w:jc w:val="both"/>
        <w:rPr>
          <w:rFonts w:ascii="Times New Roman" w:hAnsi="Times New Roman"/>
          <w:sz w:val="24"/>
          <w:szCs w:val="24"/>
          <w:shd w:val="clear" w:color="auto" w:fill="FFFFFF"/>
        </w:rPr>
      </w:pPr>
      <w:r w:rsidRPr="0050632A">
        <w:rPr>
          <w:rFonts w:ascii="Times New Roman" w:hAnsi="Times New Roman"/>
          <w:sz w:val="24"/>
          <w:szCs w:val="24"/>
          <w:shd w:val="clear" w:color="auto" w:fill="FFFFFF"/>
        </w:rPr>
        <w:t xml:space="preserve"> vaikams ir jų šeimoms; </w:t>
      </w:r>
    </w:p>
    <w:p w:rsidR="007F2FB2" w:rsidRPr="0050632A" w:rsidRDefault="00B77591" w:rsidP="007F2FB2">
      <w:pPr>
        <w:numPr>
          <w:ilvl w:val="0"/>
          <w:numId w:val="27"/>
        </w:numPr>
        <w:spacing w:after="0" w:line="240" w:lineRule="auto"/>
        <w:ind w:left="757"/>
        <w:jc w:val="both"/>
        <w:rPr>
          <w:rFonts w:ascii="Times New Roman" w:hAnsi="Times New Roman"/>
          <w:sz w:val="24"/>
          <w:szCs w:val="24"/>
          <w:shd w:val="clear" w:color="auto" w:fill="FFFFFF"/>
        </w:rPr>
      </w:pPr>
      <w:r>
        <w:rPr>
          <w:rFonts w:ascii="Times New Roman" w:hAnsi="Times New Roman"/>
          <w:sz w:val="24"/>
          <w:szCs w:val="24"/>
          <w:shd w:val="clear" w:color="auto" w:fill="FFFFFF"/>
        </w:rPr>
        <w:t>s</w:t>
      </w:r>
      <w:r w:rsidR="007F2FB2" w:rsidRPr="0050632A">
        <w:rPr>
          <w:rFonts w:ascii="Times New Roman" w:hAnsi="Times New Roman"/>
          <w:sz w:val="24"/>
          <w:szCs w:val="24"/>
          <w:shd w:val="clear" w:color="auto" w:fill="FFFFFF"/>
        </w:rPr>
        <w:t xml:space="preserve">ocialinių įgūdžių ugdymą, palaikymą ir (ar) atkūrimą – suaugusiems asmenims su </w:t>
      </w:r>
    </w:p>
    <w:p w:rsidR="007F2FB2" w:rsidRPr="0050632A" w:rsidRDefault="007F2FB2" w:rsidP="007F2FB2">
      <w:pPr>
        <w:spacing w:after="0" w:line="240" w:lineRule="auto"/>
        <w:jc w:val="both"/>
        <w:rPr>
          <w:rFonts w:ascii="Times New Roman" w:hAnsi="Times New Roman"/>
          <w:sz w:val="24"/>
          <w:szCs w:val="24"/>
          <w:shd w:val="clear" w:color="auto" w:fill="FFFFFF"/>
        </w:rPr>
      </w:pPr>
      <w:r w:rsidRPr="0050632A">
        <w:rPr>
          <w:rFonts w:ascii="Times New Roman" w:hAnsi="Times New Roman"/>
          <w:sz w:val="24"/>
          <w:szCs w:val="24"/>
          <w:shd w:val="clear" w:color="auto" w:fill="FFFFFF"/>
        </w:rPr>
        <w:t>negalia ir jų šeimoms; senyvo amžiaus asmenims ir jų šeimoms</w:t>
      </w:r>
      <w:r w:rsidR="00B77591">
        <w:rPr>
          <w:rFonts w:ascii="Times New Roman" w:hAnsi="Times New Roman"/>
          <w:sz w:val="24"/>
          <w:szCs w:val="24"/>
          <w:shd w:val="clear" w:color="auto" w:fill="FFFFFF"/>
        </w:rPr>
        <w:t>;</w:t>
      </w:r>
      <w:r w:rsidRPr="0050632A">
        <w:rPr>
          <w:rFonts w:ascii="Times New Roman" w:hAnsi="Times New Roman"/>
          <w:sz w:val="24"/>
          <w:szCs w:val="24"/>
          <w:shd w:val="clear" w:color="auto" w:fill="FFFFFF"/>
        </w:rPr>
        <w:t xml:space="preserve">  </w:t>
      </w:r>
    </w:p>
    <w:p w:rsidR="007F2FB2" w:rsidRPr="0050632A" w:rsidRDefault="00B77591" w:rsidP="007F2FB2">
      <w:pPr>
        <w:numPr>
          <w:ilvl w:val="0"/>
          <w:numId w:val="27"/>
        </w:numPr>
        <w:spacing w:after="0" w:line="240" w:lineRule="auto"/>
        <w:ind w:left="757"/>
        <w:jc w:val="both"/>
        <w:rPr>
          <w:rFonts w:ascii="Times New Roman" w:hAnsi="Times New Roman"/>
          <w:sz w:val="24"/>
          <w:szCs w:val="24"/>
          <w:shd w:val="clear" w:color="auto" w:fill="FFFFFF"/>
        </w:rPr>
      </w:pPr>
      <w:r>
        <w:rPr>
          <w:rFonts w:ascii="Times New Roman" w:hAnsi="Times New Roman"/>
          <w:sz w:val="24"/>
          <w:szCs w:val="24"/>
          <w:shd w:val="clear" w:color="auto" w:fill="FFFFFF"/>
        </w:rPr>
        <w:t>i</w:t>
      </w:r>
      <w:r w:rsidR="007F2FB2" w:rsidRPr="0050632A">
        <w:rPr>
          <w:rFonts w:ascii="Times New Roman" w:hAnsi="Times New Roman"/>
          <w:sz w:val="24"/>
          <w:szCs w:val="24"/>
          <w:shd w:val="clear" w:color="auto" w:fill="FFFFFF"/>
        </w:rPr>
        <w:t>ntensyvią krizių įveikimo pagalbą – vaikams, kuriems pagal Lietuvos Respublikos vaiko</w:t>
      </w:r>
    </w:p>
    <w:p w:rsidR="007F2FB2" w:rsidRPr="0050632A" w:rsidRDefault="007F2FB2" w:rsidP="007F2FB2">
      <w:pPr>
        <w:spacing w:after="0" w:line="240" w:lineRule="auto"/>
        <w:jc w:val="both"/>
        <w:rPr>
          <w:rFonts w:ascii="Times New Roman" w:hAnsi="Times New Roman"/>
          <w:sz w:val="24"/>
          <w:szCs w:val="24"/>
          <w:shd w:val="clear" w:color="auto" w:fill="FFFFFF"/>
        </w:rPr>
      </w:pPr>
      <w:r w:rsidRPr="0050632A">
        <w:rPr>
          <w:rFonts w:ascii="Times New Roman" w:hAnsi="Times New Roman"/>
          <w:sz w:val="24"/>
          <w:szCs w:val="24"/>
          <w:shd w:val="clear" w:color="auto" w:fill="FFFFFF"/>
        </w:rPr>
        <w:lastRenderedPageBreak/>
        <w:t xml:space="preserve"> teisių apsaugos pagrindų įstatymą nustatyta laikinoji priežiūra, kitiems tos šeimos vaikams kartu su jų atstovais (atstovu) pagal įstatymą; socialinę riziką patiriantiems vaikams ir jų šeimoms</w:t>
      </w:r>
      <w:r w:rsidR="00B77591">
        <w:rPr>
          <w:rFonts w:ascii="Times New Roman" w:hAnsi="Times New Roman"/>
          <w:sz w:val="24"/>
          <w:szCs w:val="24"/>
          <w:shd w:val="clear" w:color="auto" w:fill="FFFFFF"/>
        </w:rPr>
        <w:t>;</w:t>
      </w:r>
    </w:p>
    <w:p w:rsidR="007F2FB2" w:rsidRPr="00EA7468" w:rsidRDefault="00B77591" w:rsidP="007F2FB2">
      <w:pPr>
        <w:numPr>
          <w:ilvl w:val="0"/>
          <w:numId w:val="27"/>
        </w:numPr>
        <w:spacing w:after="0" w:line="240" w:lineRule="auto"/>
        <w:ind w:left="757"/>
        <w:jc w:val="both"/>
        <w:rPr>
          <w:rFonts w:ascii="Times New Roman" w:hAnsi="Times New Roman"/>
          <w:sz w:val="24"/>
          <w:szCs w:val="24"/>
          <w:highlight w:val="yellow"/>
          <w:shd w:val="clear" w:color="auto" w:fill="FFFFFF"/>
        </w:rPr>
      </w:pPr>
      <w:r>
        <w:rPr>
          <w:rFonts w:ascii="Times New Roman" w:hAnsi="Times New Roman"/>
          <w:sz w:val="24"/>
          <w:szCs w:val="24"/>
          <w:shd w:val="clear" w:color="auto" w:fill="FFFFFF"/>
        </w:rPr>
        <w:t>l</w:t>
      </w:r>
      <w:r w:rsidR="007F2FB2" w:rsidRPr="0050632A">
        <w:rPr>
          <w:rFonts w:ascii="Times New Roman" w:hAnsi="Times New Roman"/>
          <w:sz w:val="24"/>
          <w:szCs w:val="24"/>
          <w:shd w:val="clear" w:color="auto" w:fill="FFFFFF"/>
        </w:rPr>
        <w:t xml:space="preserve">aikiną </w:t>
      </w:r>
      <w:r w:rsidR="007F2FB2" w:rsidRPr="00057508">
        <w:rPr>
          <w:rFonts w:ascii="Times New Roman" w:hAnsi="Times New Roman"/>
          <w:sz w:val="24"/>
          <w:szCs w:val="24"/>
          <w:shd w:val="clear" w:color="auto" w:fill="FFFFFF"/>
        </w:rPr>
        <w:t>atokvėpį;</w:t>
      </w:r>
    </w:p>
    <w:p w:rsidR="007F2FB2" w:rsidRPr="0050632A" w:rsidRDefault="00057508" w:rsidP="007F2FB2">
      <w:pPr>
        <w:numPr>
          <w:ilvl w:val="0"/>
          <w:numId w:val="27"/>
        </w:numPr>
        <w:spacing w:after="0" w:line="240" w:lineRule="auto"/>
        <w:ind w:left="757"/>
        <w:jc w:val="both"/>
        <w:rPr>
          <w:rFonts w:ascii="Times New Roman" w:hAnsi="Times New Roman"/>
          <w:sz w:val="24"/>
          <w:szCs w:val="24"/>
          <w:shd w:val="clear" w:color="auto" w:fill="FFFFFF"/>
        </w:rPr>
      </w:pPr>
      <w:r>
        <w:rPr>
          <w:rFonts w:ascii="Times New Roman" w:hAnsi="Times New Roman"/>
          <w:sz w:val="24"/>
          <w:szCs w:val="24"/>
          <w:shd w:val="clear" w:color="auto" w:fill="FFFFFF"/>
        </w:rPr>
        <w:t>p</w:t>
      </w:r>
      <w:r w:rsidR="007F2FB2" w:rsidRPr="0050632A">
        <w:rPr>
          <w:rFonts w:ascii="Times New Roman" w:hAnsi="Times New Roman"/>
          <w:sz w:val="24"/>
          <w:szCs w:val="24"/>
          <w:shd w:val="clear" w:color="auto" w:fill="FFFFFF"/>
        </w:rPr>
        <w:t xml:space="preserve">agalbą globėjams (rūpintojams), budintiems globėjams, įtėviams ir šeimynų dalyviams ar </w:t>
      </w:r>
    </w:p>
    <w:p w:rsidR="007F2FB2" w:rsidRPr="0050632A" w:rsidRDefault="007F2FB2" w:rsidP="007F2FB2">
      <w:pPr>
        <w:spacing w:after="0" w:line="240" w:lineRule="auto"/>
        <w:jc w:val="both"/>
        <w:rPr>
          <w:rFonts w:ascii="Times New Roman" w:hAnsi="Times New Roman"/>
          <w:sz w:val="24"/>
          <w:szCs w:val="24"/>
          <w:shd w:val="clear" w:color="auto" w:fill="FFFFFF"/>
        </w:rPr>
      </w:pPr>
      <w:r w:rsidRPr="0050632A">
        <w:rPr>
          <w:rFonts w:ascii="Times New Roman" w:hAnsi="Times New Roman"/>
          <w:sz w:val="24"/>
          <w:szCs w:val="24"/>
          <w:shd w:val="clear" w:color="auto" w:fill="FFFFFF"/>
        </w:rPr>
        <w:t>besirengiantiems jais tapti – vaikus globojantiems (rūpinantiems), prižiūrintiems ar įvaikinusiems asmenims; asmenims, besirengiantiems tapti globėjais (rūpintojais), budinčiais globotojais, įtėviais ar šeimynų dalyviais.</w:t>
      </w:r>
    </w:p>
    <w:p w:rsidR="007F2FB2" w:rsidRPr="00057508" w:rsidRDefault="00057508" w:rsidP="00EA7468">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2. </w:t>
      </w:r>
      <w:r w:rsidR="007F2FB2" w:rsidRPr="00057508">
        <w:rPr>
          <w:rFonts w:ascii="Times New Roman" w:hAnsi="Times New Roman"/>
          <w:sz w:val="24"/>
          <w:szCs w:val="24"/>
          <w:shd w:val="clear" w:color="auto" w:fill="FFFFFF"/>
        </w:rPr>
        <w:t>Biudžetinė įstaiga Plungės krizių centras</w:t>
      </w:r>
      <w:r w:rsidRPr="00057508">
        <w:rPr>
          <w:rFonts w:ascii="Times New Roman" w:hAnsi="Times New Roman"/>
          <w:sz w:val="24"/>
          <w:szCs w:val="24"/>
          <w:shd w:val="clear" w:color="auto" w:fill="FFFFFF"/>
        </w:rPr>
        <w:t xml:space="preserve"> teikia šias akredituotas paslaugas:</w:t>
      </w:r>
    </w:p>
    <w:p w:rsidR="007F2FB2" w:rsidRPr="0050632A" w:rsidRDefault="00057508" w:rsidP="007F2FB2">
      <w:pPr>
        <w:numPr>
          <w:ilvl w:val="0"/>
          <w:numId w:val="25"/>
        </w:num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l</w:t>
      </w:r>
      <w:r w:rsidR="007F2FB2" w:rsidRPr="0050632A">
        <w:rPr>
          <w:rFonts w:ascii="Times New Roman" w:hAnsi="Times New Roman"/>
          <w:sz w:val="24"/>
          <w:szCs w:val="24"/>
          <w:shd w:val="clear" w:color="auto" w:fill="FFFFFF"/>
        </w:rPr>
        <w:t xml:space="preserve">aikiną apnakvindinimą – socialinę riziką patiriantiems suaugusiems asmenims; senyvo </w:t>
      </w:r>
    </w:p>
    <w:p w:rsidR="007F2FB2" w:rsidRPr="0050632A" w:rsidRDefault="007F2FB2" w:rsidP="007F2FB2">
      <w:pPr>
        <w:spacing w:after="0" w:line="240" w:lineRule="auto"/>
        <w:jc w:val="both"/>
        <w:rPr>
          <w:rFonts w:ascii="Times New Roman" w:hAnsi="Times New Roman"/>
          <w:sz w:val="24"/>
          <w:szCs w:val="24"/>
          <w:shd w:val="clear" w:color="auto" w:fill="FFFFFF"/>
        </w:rPr>
      </w:pPr>
      <w:r w:rsidRPr="0050632A">
        <w:rPr>
          <w:rFonts w:ascii="Times New Roman" w:hAnsi="Times New Roman"/>
          <w:sz w:val="24"/>
          <w:szCs w:val="24"/>
          <w:shd w:val="clear" w:color="auto" w:fill="FFFFFF"/>
        </w:rPr>
        <w:t>amžiaus asmenims; smurtautojams; iš pataisos įstaigų paleistiems asmenims, kurių paleidimo iš pataisos įstaigos dienos praėjo ne daugiau nei 12 mėnesių</w:t>
      </w:r>
      <w:r w:rsidR="00057508">
        <w:rPr>
          <w:rFonts w:ascii="Times New Roman" w:hAnsi="Times New Roman"/>
          <w:sz w:val="24"/>
          <w:szCs w:val="24"/>
          <w:shd w:val="clear" w:color="auto" w:fill="FFFFFF"/>
        </w:rPr>
        <w:t>;</w:t>
      </w:r>
    </w:p>
    <w:p w:rsidR="007F2FB2" w:rsidRPr="0050632A" w:rsidRDefault="00057508" w:rsidP="007F2FB2">
      <w:pPr>
        <w:numPr>
          <w:ilvl w:val="0"/>
          <w:numId w:val="25"/>
        </w:num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a</w:t>
      </w:r>
      <w:r w:rsidR="007F2FB2" w:rsidRPr="0050632A">
        <w:rPr>
          <w:rFonts w:ascii="Times New Roman" w:hAnsi="Times New Roman"/>
          <w:sz w:val="24"/>
          <w:szCs w:val="24"/>
          <w:shd w:val="clear" w:color="auto" w:fill="FFFFFF"/>
        </w:rPr>
        <w:t xml:space="preserve">pgyvendinimą nakvynės amuose – socialinę riziką patiriantiems asmenims; senyvo </w:t>
      </w:r>
    </w:p>
    <w:p w:rsidR="007F2FB2" w:rsidRPr="0050632A" w:rsidRDefault="007F2FB2" w:rsidP="007F2FB2">
      <w:pPr>
        <w:spacing w:after="0" w:line="240" w:lineRule="auto"/>
        <w:jc w:val="both"/>
        <w:rPr>
          <w:rFonts w:ascii="Times New Roman" w:hAnsi="Times New Roman"/>
          <w:sz w:val="24"/>
          <w:szCs w:val="24"/>
          <w:shd w:val="clear" w:color="auto" w:fill="FFFFFF"/>
        </w:rPr>
      </w:pPr>
      <w:r w:rsidRPr="0050632A">
        <w:rPr>
          <w:rFonts w:ascii="Times New Roman" w:hAnsi="Times New Roman"/>
          <w:sz w:val="24"/>
          <w:szCs w:val="24"/>
          <w:shd w:val="clear" w:color="auto" w:fill="FFFFFF"/>
        </w:rPr>
        <w:t>amžiaus asmenims.</w:t>
      </w:r>
    </w:p>
    <w:p w:rsidR="007F2FB2" w:rsidRPr="00057508" w:rsidRDefault="00057508" w:rsidP="00EA7468">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Pr="00057508">
        <w:rPr>
          <w:rFonts w:ascii="Times New Roman" w:hAnsi="Times New Roman"/>
          <w:sz w:val="24"/>
          <w:szCs w:val="24"/>
          <w:shd w:val="clear" w:color="auto" w:fill="FFFFFF"/>
        </w:rPr>
        <w:t xml:space="preserve">3.  </w:t>
      </w:r>
      <w:r w:rsidR="007F2FB2" w:rsidRPr="00057508">
        <w:rPr>
          <w:rFonts w:ascii="Times New Roman" w:hAnsi="Times New Roman"/>
          <w:sz w:val="24"/>
          <w:szCs w:val="24"/>
          <w:shd w:val="clear" w:color="auto" w:fill="FFFFFF"/>
        </w:rPr>
        <w:t>Viešoji įstaiga „Edukacija kitaip“</w:t>
      </w:r>
      <w:r w:rsidRPr="00057508">
        <w:rPr>
          <w:rFonts w:ascii="Times New Roman" w:hAnsi="Times New Roman"/>
          <w:sz w:val="24"/>
          <w:szCs w:val="24"/>
          <w:shd w:val="clear" w:color="auto" w:fill="FFFFFF"/>
        </w:rPr>
        <w:t xml:space="preserve"> teikia šias akredituotas paslaugas:</w:t>
      </w:r>
    </w:p>
    <w:p w:rsidR="007F2FB2" w:rsidRPr="0050632A" w:rsidRDefault="007F2FB2" w:rsidP="007F2FB2">
      <w:pPr>
        <w:numPr>
          <w:ilvl w:val="0"/>
          <w:numId w:val="26"/>
        </w:numPr>
        <w:spacing w:after="0" w:line="240" w:lineRule="auto"/>
        <w:jc w:val="both"/>
        <w:rPr>
          <w:rFonts w:ascii="Times New Roman" w:hAnsi="Times New Roman"/>
          <w:sz w:val="24"/>
          <w:szCs w:val="24"/>
          <w:shd w:val="clear" w:color="auto" w:fill="FFFFFF"/>
        </w:rPr>
      </w:pPr>
      <w:r w:rsidRPr="0050632A">
        <w:rPr>
          <w:rFonts w:ascii="Times New Roman" w:hAnsi="Times New Roman"/>
          <w:sz w:val="24"/>
          <w:szCs w:val="24"/>
          <w:shd w:val="clear" w:color="auto" w:fill="FFFFFF"/>
        </w:rPr>
        <w:t xml:space="preserve">psichosocialinę pagalbą – vaikams su negalia ir jų šeimoms; vaikams, kuriems pagal </w:t>
      </w:r>
    </w:p>
    <w:p w:rsidR="007F2FB2" w:rsidRPr="0050632A" w:rsidRDefault="007F2FB2" w:rsidP="007F2FB2">
      <w:pPr>
        <w:spacing w:after="0" w:line="240" w:lineRule="auto"/>
        <w:jc w:val="both"/>
        <w:rPr>
          <w:rFonts w:ascii="Times New Roman" w:hAnsi="Times New Roman"/>
          <w:sz w:val="24"/>
          <w:szCs w:val="24"/>
          <w:shd w:val="clear" w:color="auto" w:fill="FFFFFF"/>
        </w:rPr>
      </w:pPr>
      <w:r w:rsidRPr="0050632A">
        <w:rPr>
          <w:rFonts w:ascii="Times New Roman" w:hAnsi="Times New Roman"/>
          <w:sz w:val="24"/>
          <w:szCs w:val="24"/>
          <w:shd w:val="clear" w:color="auto" w:fill="FFFFFF"/>
        </w:rPr>
        <w:t>Lietuvos Respublikos vaiko teisių apsaugos pagrindų įstatymą nustatyta laikinoji priežiūra, kitiems tos šeimos vaikams kartu su jų atstovais pagal įstatymą; suaugusiems asmenims su negalia ir jų šeimoms, artimiesiems; senyvo amžiaus asmenims ir jų šeimoms, artimiesiems; krizinėje situacijoje (skyrybos, darbo praradimas, artimojo netektis ir kt.) esančioms šeimoms ir jų nariams; socialinę riziką patyrusiems ar patiriantiems vaikams ir jų šeimoms; socialinę riziką patyrusiems ar patiriantiems suaugusiems asmenims ir jų šeimoms; kitiems asmenims ir jų šeimoms.</w:t>
      </w:r>
    </w:p>
    <w:p w:rsidR="007F2FB2" w:rsidRPr="0050632A" w:rsidRDefault="00057508" w:rsidP="00EA7468">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Pr="00057508">
        <w:rPr>
          <w:rFonts w:ascii="Times New Roman" w:hAnsi="Times New Roman"/>
          <w:sz w:val="24"/>
          <w:szCs w:val="24"/>
          <w:shd w:val="clear" w:color="auto" w:fill="FFFFFF"/>
        </w:rPr>
        <w:t xml:space="preserve">4. </w:t>
      </w:r>
      <w:r w:rsidR="007F2FB2" w:rsidRPr="00057508">
        <w:rPr>
          <w:rFonts w:ascii="Times New Roman" w:hAnsi="Times New Roman"/>
          <w:sz w:val="24"/>
          <w:szCs w:val="24"/>
          <w:shd w:val="clear" w:color="auto" w:fill="FFFFFF"/>
        </w:rPr>
        <w:t>Viešoji įstaiga „Sudoku“</w:t>
      </w:r>
      <w:r w:rsidRPr="00057508">
        <w:rPr>
          <w:rFonts w:ascii="Times New Roman" w:hAnsi="Times New Roman"/>
          <w:sz w:val="24"/>
          <w:szCs w:val="24"/>
          <w:shd w:val="clear" w:color="auto" w:fill="FFFFFF"/>
        </w:rPr>
        <w:t xml:space="preserve"> teikia šias akredituotas paslaugas:</w:t>
      </w:r>
    </w:p>
    <w:p w:rsidR="007F2FB2" w:rsidRPr="0050632A" w:rsidRDefault="007F2FB2" w:rsidP="007F2FB2">
      <w:pPr>
        <w:numPr>
          <w:ilvl w:val="0"/>
          <w:numId w:val="26"/>
        </w:numPr>
        <w:spacing w:after="0" w:line="240" w:lineRule="auto"/>
        <w:jc w:val="both"/>
        <w:rPr>
          <w:rFonts w:ascii="Times New Roman" w:hAnsi="Times New Roman"/>
          <w:sz w:val="24"/>
          <w:szCs w:val="24"/>
          <w:shd w:val="clear" w:color="auto" w:fill="FFFFFF"/>
        </w:rPr>
      </w:pPr>
      <w:r w:rsidRPr="0050632A">
        <w:rPr>
          <w:rFonts w:ascii="Times New Roman" w:hAnsi="Times New Roman"/>
          <w:sz w:val="24"/>
          <w:szCs w:val="24"/>
          <w:shd w:val="clear" w:color="auto" w:fill="FFFFFF"/>
        </w:rPr>
        <w:t>apgyvendinimą apsaugotame būste – suaugusiems asmenims su negalia ir jų šeimoms.</w:t>
      </w:r>
    </w:p>
    <w:p w:rsidR="00E02721" w:rsidRPr="00E729D5" w:rsidRDefault="00E02721" w:rsidP="00E02721">
      <w:pPr>
        <w:spacing w:after="0" w:line="240" w:lineRule="auto"/>
        <w:ind w:left="720"/>
        <w:jc w:val="both"/>
        <w:rPr>
          <w:rFonts w:ascii="Times New Roman" w:hAnsi="Times New Roman"/>
          <w:sz w:val="24"/>
          <w:szCs w:val="24"/>
          <w:highlight w:val="cyan"/>
          <w:shd w:val="clear" w:color="auto" w:fill="FFFFFF"/>
        </w:rPr>
      </w:pPr>
    </w:p>
    <w:p w:rsidR="009965C4" w:rsidRPr="00EB4E75" w:rsidRDefault="009965C4" w:rsidP="009965C4">
      <w:pPr>
        <w:spacing w:after="0" w:line="240" w:lineRule="auto"/>
        <w:jc w:val="center"/>
        <w:rPr>
          <w:rFonts w:ascii="Times New Roman" w:eastAsia="Times New Roman" w:hAnsi="Times New Roman"/>
          <w:b/>
          <w:sz w:val="24"/>
          <w:szCs w:val="24"/>
        </w:rPr>
      </w:pPr>
      <w:r w:rsidRPr="00EB4E75">
        <w:rPr>
          <w:rFonts w:ascii="Times New Roman" w:eastAsia="Times New Roman" w:hAnsi="Times New Roman"/>
          <w:b/>
          <w:sz w:val="24"/>
          <w:szCs w:val="24"/>
        </w:rPr>
        <w:t xml:space="preserve">II. </w:t>
      </w:r>
      <w:r w:rsidRPr="00EB4E75">
        <w:rPr>
          <w:rFonts w:ascii="Times New Roman" w:eastAsia="Times New Roman" w:hAnsi="Times New Roman"/>
          <w:b/>
          <w:bCs/>
          <w:sz w:val="24"/>
          <w:szCs w:val="24"/>
        </w:rPr>
        <w:t>VYKDYTA VEIKLA</w:t>
      </w:r>
      <w:r w:rsidRPr="00EB4E75">
        <w:rPr>
          <w:rFonts w:ascii="Times New Roman" w:eastAsia="Times New Roman" w:hAnsi="Times New Roman"/>
          <w:b/>
          <w:sz w:val="24"/>
          <w:szCs w:val="24"/>
        </w:rPr>
        <w:t xml:space="preserve"> IR PASIEKTI REZULTATAI</w:t>
      </w:r>
    </w:p>
    <w:p w:rsidR="00A42222" w:rsidRDefault="00A42222" w:rsidP="00A42222">
      <w:pPr>
        <w:spacing w:after="0" w:line="240" w:lineRule="auto"/>
        <w:jc w:val="center"/>
        <w:rPr>
          <w:rFonts w:ascii="Times New Roman" w:eastAsia="Times New Roman" w:hAnsi="Times New Roman"/>
          <w:b/>
          <w:sz w:val="24"/>
          <w:szCs w:val="24"/>
        </w:rPr>
      </w:pPr>
    </w:p>
    <w:p w:rsidR="00A42222" w:rsidRPr="00A42222" w:rsidRDefault="00A42222" w:rsidP="00A42222">
      <w:pPr>
        <w:spacing w:after="0" w:line="240" w:lineRule="auto"/>
        <w:jc w:val="center"/>
        <w:rPr>
          <w:rFonts w:ascii="Times New Roman" w:eastAsia="Times New Roman" w:hAnsi="Times New Roman"/>
          <w:sz w:val="24"/>
          <w:szCs w:val="24"/>
        </w:rPr>
      </w:pPr>
      <w:r w:rsidRPr="00A42222">
        <w:rPr>
          <w:rFonts w:ascii="Times New Roman" w:eastAsia="Times New Roman" w:hAnsi="Times New Roman"/>
          <w:b/>
          <w:sz w:val="24"/>
          <w:szCs w:val="24"/>
        </w:rPr>
        <w:t>Socialinės paramos skyriaus išlaidos</w:t>
      </w:r>
      <w:r w:rsidR="00057508">
        <w:rPr>
          <w:rFonts w:ascii="Times New Roman" w:eastAsia="Times New Roman" w:hAnsi="Times New Roman"/>
          <w:b/>
          <w:sz w:val="24"/>
          <w:szCs w:val="24"/>
        </w:rPr>
        <w:t>:</w:t>
      </w:r>
    </w:p>
    <w:p w:rsidR="00A42222" w:rsidRPr="00A42222" w:rsidRDefault="00A42222" w:rsidP="00A42222">
      <w:pPr>
        <w:spacing w:after="0" w:line="240" w:lineRule="auto"/>
        <w:rPr>
          <w:rFonts w:ascii="Times New Roman" w:eastAsia="Times New Roman" w:hAnsi="Times New Roman"/>
          <w:sz w:val="24"/>
          <w:szCs w:val="24"/>
        </w:rPr>
      </w:pPr>
    </w:p>
    <w:tbl>
      <w:tblPr>
        <w:tblW w:w="0" w:type="auto"/>
        <w:tblBorders>
          <w:top w:val="single" w:sz="8" w:space="0" w:color="4F81BD"/>
          <w:bottom w:val="single" w:sz="8" w:space="0" w:color="4F81BD"/>
        </w:tblBorders>
        <w:tblLook w:val="0420" w:firstRow="1" w:lastRow="0" w:firstColumn="0" w:lastColumn="0" w:noHBand="0" w:noVBand="1"/>
      </w:tblPr>
      <w:tblGrid>
        <w:gridCol w:w="4933"/>
        <w:gridCol w:w="4922"/>
      </w:tblGrid>
      <w:tr w:rsidR="00A42222" w:rsidRPr="0043795E" w:rsidTr="0043795E">
        <w:tc>
          <w:tcPr>
            <w:tcW w:w="5094" w:type="dxa"/>
            <w:tcBorders>
              <w:top w:val="single" w:sz="8" w:space="0" w:color="4F81BD"/>
              <w:left w:val="nil"/>
              <w:bottom w:val="single" w:sz="8" w:space="0" w:color="4F81BD"/>
              <w:right w:val="nil"/>
            </w:tcBorders>
            <w:shd w:val="clear" w:color="auto" w:fill="auto"/>
          </w:tcPr>
          <w:p w:rsidR="00A42222" w:rsidRPr="0043795E" w:rsidRDefault="00A42222" w:rsidP="0043795E">
            <w:pPr>
              <w:spacing w:after="0" w:line="240" w:lineRule="auto"/>
              <w:jc w:val="right"/>
              <w:rPr>
                <w:rFonts w:ascii="Times New Roman" w:eastAsia="Times New Roman" w:hAnsi="Times New Roman"/>
                <w:b/>
                <w:bCs/>
                <w:color w:val="000000"/>
                <w:sz w:val="24"/>
                <w:szCs w:val="24"/>
                <w:shd w:val="clear" w:color="auto" w:fill="FFFFFF"/>
              </w:rPr>
            </w:pPr>
            <w:r w:rsidRPr="0043795E">
              <w:rPr>
                <w:rFonts w:ascii="Times New Roman" w:eastAsia="Times New Roman" w:hAnsi="Times New Roman"/>
                <w:b/>
                <w:bCs/>
                <w:color w:val="000000"/>
                <w:sz w:val="24"/>
                <w:szCs w:val="24"/>
                <w:shd w:val="clear" w:color="auto" w:fill="FFFFFF"/>
              </w:rPr>
              <w:t>Iš viso per 202</w:t>
            </w:r>
            <w:r w:rsidR="00C97DE4">
              <w:rPr>
                <w:rFonts w:ascii="Times New Roman" w:eastAsia="Times New Roman" w:hAnsi="Times New Roman"/>
                <w:b/>
                <w:bCs/>
                <w:color w:val="000000"/>
                <w:sz w:val="24"/>
                <w:szCs w:val="24"/>
                <w:shd w:val="clear" w:color="auto" w:fill="FFFFFF"/>
              </w:rPr>
              <w:t>1</w:t>
            </w:r>
            <w:r w:rsidRPr="0043795E">
              <w:rPr>
                <w:rFonts w:ascii="Times New Roman" w:eastAsia="Times New Roman" w:hAnsi="Times New Roman"/>
                <w:b/>
                <w:bCs/>
                <w:color w:val="000000"/>
                <w:sz w:val="24"/>
                <w:szCs w:val="24"/>
                <w:shd w:val="clear" w:color="auto" w:fill="FFFFFF"/>
              </w:rPr>
              <w:t xml:space="preserve"> m.</w:t>
            </w:r>
          </w:p>
        </w:tc>
        <w:tc>
          <w:tcPr>
            <w:tcW w:w="5094" w:type="dxa"/>
            <w:tcBorders>
              <w:top w:val="single" w:sz="8" w:space="0" w:color="4F81BD"/>
              <w:left w:val="nil"/>
              <w:bottom w:val="single" w:sz="8" w:space="0" w:color="4F81BD"/>
              <w:right w:val="nil"/>
            </w:tcBorders>
            <w:shd w:val="clear" w:color="auto" w:fill="auto"/>
          </w:tcPr>
          <w:p w:rsidR="00A42222" w:rsidRPr="0050632A" w:rsidRDefault="00A42222" w:rsidP="007F5C21">
            <w:pPr>
              <w:spacing w:after="0" w:line="240" w:lineRule="auto"/>
              <w:jc w:val="center"/>
              <w:rPr>
                <w:rFonts w:ascii="Times New Roman" w:eastAsia="Times New Roman" w:hAnsi="Times New Roman"/>
                <w:b/>
                <w:bCs/>
                <w:color w:val="000000"/>
                <w:sz w:val="24"/>
                <w:szCs w:val="24"/>
                <w:shd w:val="clear" w:color="auto" w:fill="FFFFFF"/>
              </w:rPr>
            </w:pPr>
            <w:r w:rsidRPr="0050632A">
              <w:rPr>
                <w:rFonts w:ascii="Times New Roman" w:eastAsia="Times New Roman" w:hAnsi="Times New Roman"/>
                <w:b/>
                <w:bCs/>
                <w:color w:val="000000"/>
                <w:sz w:val="24"/>
                <w:szCs w:val="24"/>
                <w:shd w:val="clear" w:color="auto" w:fill="FFFFFF"/>
              </w:rPr>
              <w:t>1</w:t>
            </w:r>
            <w:r w:rsidR="008179F6" w:rsidRPr="0050632A">
              <w:rPr>
                <w:rFonts w:ascii="Times New Roman" w:eastAsia="Times New Roman" w:hAnsi="Times New Roman"/>
                <w:b/>
                <w:bCs/>
                <w:color w:val="000000"/>
                <w:sz w:val="24"/>
                <w:szCs w:val="24"/>
                <w:shd w:val="clear" w:color="auto" w:fill="FFFFFF"/>
              </w:rPr>
              <w:t>3 204 962,15</w:t>
            </w:r>
            <w:r w:rsidRPr="0050632A">
              <w:rPr>
                <w:rFonts w:ascii="Times New Roman" w:eastAsia="Times New Roman" w:hAnsi="Times New Roman"/>
                <w:b/>
                <w:bCs/>
                <w:color w:val="000000"/>
                <w:sz w:val="24"/>
                <w:szCs w:val="24"/>
                <w:shd w:val="clear" w:color="auto" w:fill="FFFFFF"/>
              </w:rPr>
              <w:t xml:space="preserve"> (Eur)</w:t>
            </w:r>
          </w:p>
        </w:tc>
      </w:tr>
      <w:tr w:rsidR="00A42222" w:rsidRPr="0043795E" w:rsidTr="0043795E">
        <w:tc>
          <w:tcPr>
            <w:tcW w:w="5094" w:type="dxa"/>
            <w:tcBorders>
              <w:left w:val="nil"/>
              <w:right w:val="nil"/>
            </w:tcBorders>
            <w:shd w:val="clear" w:color="auto" w:fill="D3DFEE"/>
          </w:tcPr>
          <w:p w:rsidR="00A42222" w:rsidRPr="0043795E" w:rsidRDefault="00A42222" w:rsidP="0043795E">
            <w:pPr>
              <w:spacing w:after="0" w:line="240" w:lineRule="auto"/>
              <w:jc w:val="right"/>
              <w:rPr>
                <w:rFonts w:ascii="Times New Roman" w:eastAsia="Times New Roman" w:hAnsi="Times New Roman"/>
                <w:color w:val="000000"/>
                <w:sz w:val="24"/>
                <w:szCs w:val="24"/>
                <w:shd w:val="clear" w:color="auto" w:fill="FFFFFF"/>
              </w:rPr>
            </w:pPr>
          </w:p>
        </w:tc>
        <w:tc>
          <w:tcPr>
            <w:tcW w:w="5094" w:type="dxa"/>
            <w:tcBorders>
              <w:left w:val="nil"/>
              <w:right w:val="nil"/>
            </w:tcBorders>
            <w:shd w:val="clear" w:color="auto" w:fill="D3DFEE"/>
          </w:tcPr>
          <w:p w:rsidR="00A42222" w:rsidRPr="0050632A" w:rsidRDefault="00A42222" w:rsidP="0043795E">
            <w:pPr>
              <w:spacing w:after="0" w:line="240" w:lineRule="auto"/>
              <w:jc w:val="center"/>
              <w:rPr>
                <w:rFonts w:ascii="Times New Roman" w:eastAsia="Times New Roman" w:hAnsi="Times New Roman"/>
                <w:b/>
                <w:bCs/>
                <w:color w:val="000000"/>
                <w:sz w:val="24"/>
                <w:szCs w:val="24"/>
                <w:shd w:val="clear" w:color="auto" w:fill="FFFFFF"/>
              </w:rPr>
            </w:pPr>
          </w:p>
        </w:tc>
      </w:tr>
      <w:tr w:rsidR="00A42222" w:rsidRPr="0043795E" w:rsidTr="0043795E">
        <w:trPr>
          <w:trHeight w:val="346"/>
        </w:trPr>
        <w:tc>
          <w:tcPr>
            <w:tcW w:w="5094" w:type="dxa"/>
            <w:shd w:val="clear" w:color="auto" w:fill="auto"/>
          </w:tcPr>
          <w:p w:rsidR="00A42222" w:rsidRPr="0043795E" w:rsidRDefault="00A42222" w:rsidP="0043795E">
            <w:pPr>
              <w:spacing w:after="0" w:line="240" w:lineRule="auto"/>
              <w:rPr>
                <w:rFonts w:ascii="Times New Roman" w:eastAsia="Times New Roman" w:hAnsi="Times New Roman"/>
                <w:b/>
                <w:color w:val="365F91"/>
                <w:sz w:val="24"/>
                <w:szCs w:val="24"/>
              </w:rPr>
            </w:pPr>
            <w:r w:rsidRPr="0043795E">
              <w:rPr>
                <w:rFonts w:ascii="Times New Roman" w:eastAsia="Times New Roman" w:hAnsi="Times New Roman"/>
                <w:b/>
                <w:color w:val="000000"/>
                <w:sz w:val="24"/>
                <w:szCs w:val="24"/>
                <w:shd w:val="clear" w:color="auto" w:fill="FFFFFF"/>
              </w:rPr>
              <w:t>1</w:t>
            </w:r>
            <w:r w:rsidRPr="0043795E">
              <w:rPr>
                <w:rFonts w:ascii="Times New Roman" w:eastAsia="Times New Roman" w:hAnsi="Times New Roman"/>
                <w:b/>
                <w:bCs/>
                <w:color w:val="000000"/>
                <w:sz w:val="24"/>
                <w:szCs w:val="24"/>
                <w:shd w:val="clear" w:color="auto" w:fill="FFFFFF"/>
              </w:rPr>
              <w:t>. </w:t>
            </w:r>
            <w:r w:rsidRPr="0043795E">
              <w:rPr>
                <w:rFonts w:ascii="Times New Roman" w:eastAsia="Times New Roman" w:hAnsi="Times New Roman"/>
                <w:b/>
                <w:color w:val="000000"/>
                <w:sz w:val="24"/>
                <w:szCs w:val="24"/>
                <w:shd w:val="clear" w:color="auto" w:fill="FFFFFF"/>
              </w:rPr>
              <w:t>Savivaldybės biudžetas:   </w:t>
            </w:r>
          </w:p>
        </w:tc>
        <w:tc>
          <w:tcPr>
            <w:tcW w:w="5094" w:type="dxa"/>
            <w:shd w:val="clear" w:color="auto" w:fill="auto"/>
          </w:tcPr>
          <w:p w:rsidR="00A42222" w:rsidRPr="0050632A" w:rsidRDefault="00A42222" w:rsidP="007F5C21">
            <w:pPr>
              <w:spacing w:after="0" w:line="240" w:lineRule="auto"/>
              <w:jc w:val="center"/>
              <w:rPr>
                <w:rFonts w:ascii="Times New Roman" w:eastAsia="Times New Roman" w:hAnsi="Times New Roman"/>
                <w:b/>
                <w:color w:val="365F91"/>
                <w:sz w:val="24"/>
                <w:szCs w:val="24"/>
              </w:rPr>
            </w:pPr>
            <w:r w:rsidRPr="0050632A">
              <w:rPr>
                <w:rFonts w:ascii="Times New Roman" w:eastAsia="Times New Roman" w:hAnsi="Times New Roman"/>
                <w:b/>
                <w:color w:val="000000"/>
                <w:sz w:val="24"/>
                <w:szCs w:val="24"/>
                <w:shd w:val="clear" w:color="auto" w:fill="FFFFFF"/>
              </w:rPr>
              <w:t>3</w:t>
            </w:r>
            <w:r w:rsidR="00C97DE4" w:rsidRPr="0050632A">
              <w:rPr>
                <w:rFonts w:ascii="Times New Roman" w:eastAsia="Times New Roman" w:hAnsi="Times New Roman"/>
                <w:b/>
                <w:color w:val="000000"/>
                <w:sz w:val="24"/>
                <w:szCs w:val="24"/>
                <w:shd w:val="clear" w:color="auto" w:fill="FFFFFF"/>
              </w:rPr>
              <w:t> 462 501,83</w:t>
            </w:r>
          </w:p>
        </w:tc>
      </w:tr>
      <w:tr w:rsidR="00A42222" w:rsidRPr="0043795E" w:rsidTr="0043795E">
        <w:tc>
          <w:tcPr>
            <w:tcW w:w="5094" w:type="dxa"/>
            <w:tcBorders>
              <w:left w:val="nil"/>
              <w:right w:val="nil"/>
            </w:tcBorders>
            <w:shd w:val="clear" w:color="auto" w:fill="D3DFEE"/>
          </w:tcPr>
          <w:p w:rsidR="00A42222" w:rsidRPr="0043795E" w:rsidRDefault="00A42222" w:rsidP="0043795E">
            <w:pPr>
              <w:spacing w:after="0" w:line="240" w:lineRule="auto"/>
              <w:rPr>
                <w:rFonts w:ascii="Times New Roman" w:eastAsia="Times New Roman" w:hAnsi="Times New Roman"/>
                <w:color w:val="365F91"/>
                <w:sz w:val="24"/>
                <w:szCs w:val="24"/>
              </w:rPr>
            </w:pPr>
            <w:r w:rsidRPr="0043795E">
              <w:rPr>
                <w:rFonts w:ascii="Times New Roman" w:eastAsia="Times New Roman" w:hAnsi="Times New Roman"/>
                <w:color w:val="000000"/>
                <w:sz w:val="24"/>
                <w:szCs w:val="24"/>
              </w:rPr>
              <w:t>1.1. valstybės funkcijoms vykdyti </w:t>
            </w:r>
          </w:p>
        </w:tc>
        <w:tc>
          <w:tcPr>
            <w:tcW w:w="5094" w:type="dxa"/>
            <w:tcBorders>
              <w:left w:val="nil"/>
              <w:right w:val="nil"/>
            </w:tcBorders>
            <w:shd w:val="clear" w:color="auto" w:fill="D3DFEE"/>
          </w:tcPr>
          <w:p w:rsidR="00A42222" w:rsidRPr="0050632A" w:rsidRDefault="00A42222" w:rsidP="000D459F">
            <w:pPr>
              <w:spacing w:after="0" w:line="240" w:lineRule="auto"/>
              <w:jc w:val="center"/>
              <w:rPr>
                <w:rFonts w:ascii="Times New Roman" w:eastAsia="Times New Roman" w:hAnsi="Times New Roman"/>
                <w:color w:val="365F91"/>
                <w:sz w:val="24"/>
                <w:szCs w:val="24"/>
              </w:rPr>
            </w:pPr>
            <w:r w:rsidRPr="0050632A">
              <w:rPr>
                <w:rFonts w:ascii="Times New Roman" w:eastAsia="Times New Roman" w:hAnsi="Times New Roman"/>
                <w:color w:val="000000"/>
                <w:sz w:val="24"/>
                <w:szCs w:val="24"/>
              </w:rPr>
              <w:t>1</w:t>
            </w:r>
            <w:r w:rsidR="00026BA7" w:rsidRPr="0050632A">
              <w:rPr>
                <w:rFonts w:ascii="Times New Roman" w:eastAsia="Times New Roman" w:hAnsi="Times New Roman"/>
                <w:color w:val="000000"/>
                <w:sz w:val="24"/>
                <w:szCs w:val="24"/>
              </w:rPr>
              <w:t> </w:t>
            </w:r>
            <w:r w:rsidR="00C97DE4" w:rsidRPr="0050632A">
              <w:rPr>
                <w:rFonts w:ascii="Times New Roman" w:eastAsia="Times New Roman" w:hAnsi="Times New Roman"/>
                <w:color w:val="000000"/>
                <w:sz w:val="24"/>
                <w:szCs w:val="24"/>
              </w:rPr>
              <w:t>482</w:t>
            </w:r>
            <w:r w:rsidR="00026BA7" w:rsidRPr="0050632A">
              <w:rPr>
                <w:rFonts w:ascii="Times New Roman" w:eastAsia="Times New Roman" w:hAnsi="Times New Roman"/>
                <w:color w:val="000000"/>
                <w:sz w:val="24"/>
                <w:szCs w:val="24"/>
              </w:rPr>
              <w:t xml:space="preserve"> </w:t>
            </w:r>
            <w:r w:rsidR="00C97DE4" w:rsidRPr="0050632A">
              <w:rPr>
                <w:rFonts w:ascii="Times New Roman" w:eastAsia="Times New Roman" w:hAnsi="Times New Roman"/>
                <w:color w:val="000000"/>
                <w:sz w:val="24"/>
                <w:szCs w:val="24"/>
              </w:rPr>
              <w:t>601,60</w:t>
            </w:r>
          </w:p>
        </w:tc>
      </w:tr>
      <w:tr w:rsidR="00A42222" w:rsidRPr="0043795E" w:rsidTr="0043795E">
        <w:tc>
          <w:tcPr>
            <w:tcW w:w="5094" w:type="dxa"/>
            <w:shd w:val="clear" w:color="auto" w:fill="auto"/>
          </w:tcPr>
          <w:p w:rsidR="00A42222" w:rsidRPr="0043795E" w:rsidRDefault="00A42222" w:rsidP="0043795E">
            <w:pPr>
              <w:spacing w:after="0" w:line="240" w:lineRule="auto"/>
              <w:rPr>
                <w:rFonts w:ascii="Times New Roman" w:eastAsia="Times New Roman" w:hAnsi="Times New Roman"/>
                <w:color w:val="365F91"/>
                <w:sz w:val="24"/>
                <w:szCs w:val="24"/>
              </w:rPr>
            </w:pPr>
            <w:r w:rsidRPr="0043795E">
              <w:rPr>
                <w:rFonts w:ascii="Times New Roman" w:eastAsia="Times New Roman" w:hAnsi="Times New Roman"/>
                <w:color w:val="000000"/>
                <w:sz w:val="24"/>
                <w:szCs w:val="24"/>
              </w:rPr>
              <w:t>1.2. savivaldybės funkcijoms vykdyti</w:t>
            </w:r>
          </w:p>
        </w:tc>
        <w:tc>
          <w:tcPr>
            <w:tcW w:w="5094" w:type="dxa"/>
            <w:shd w:val="clear" w:color="auto" w:fill="auto"/>
          </w:tcPr>
          <w:p w:rsidR="00A42222" w:rsidRPr="0050632A" w:rsidRDefault="00A42222" w:rsidP="007F5C21">
            <w:pPr>
              <w:spacing w:after="0" w:line="240" w:lineRule="auto"/>
              <w:jc w:val="center"/>
              <w:rPr>
                <w:rFonts w:ascii="Times New Roman" w:eastAsia="Times New Roman" w:hAnsi="Times New Roman"/>
                <w:color w:val="365F91"/>
                <w:sz w:val="24"/>
                <w:szCs w:val="24"/>
              </w:rPr>
            </w:pPr>
            <w:r w:rsidRPr="0050632A">
              <w:rPr>
                <w:rFonts w:ascii="Times New Roman" w:eastAsia="Times New Roman" w:hAnsi="Times New Roman"/>
                <w:color w:val="000000"/>
                <w:sz w:val="24"/>
                <w:szCs w:val="24"/>
              </w:rPr>
              <w:t>1</w:t>
            </w:r>
            <w:r w:rsidR="00C97DE4" w:rsidRPr="0050632A">
              <w:rPr>
                <w:rFonts w:ascii="Times New Roman" w:eastAsia="Times New Roman" w:hAnsi="Times New Roman"/>
                <w:color w:val="000000"/>
                <w:sz w:val="24"/>
                <w:szCs w:val="24"/>
              </w:rPr>
              <w:t> 979 900,23</w:t>
            </w:r>
          </w:p>
        </w:tc>
      </w:tr>
      <w:tr w:rsidR="00A42222" w:rsidRPr="0043795E" w:rsidTr="0043795E">
        <w:tc>
          <w:tcPr>
            <w:tcW w:w="5094" w:type="dxa"/>
            <w:tcBorders>
              <w:left w:val="nil"/>
              <w:right w:val="nil"/>
            </w:tcBorders>
            <w:shd w:val="clear" w:color="auto" w:fill="D3DFEE"/>
          </w:tcPr>
          <w:p w:rsidR="00A42222" w:rsidRPr="0043795E" w:rsidRDefault="00A42222" w:rsidP="0043795E">
            <w:pPr>
              <w:spacing w:after="0" w:line="240" w:lineRule="auto"/>
              <w:rPr>
                <w:rFonts w:ascii="Times New Roman" w:eastAsia="Times New Roman" w:hAnsi="Times New Roman"/>
                <w:color w:val="000000"/>
                <w:sz w:val="24"/>
                <w:szCs w:val="24"/>
              </w:rPr>
            </w:pPr>
          </w:p>
        </w:tc>
        <w:tc>
          <w:tcPr>
            <w:tcW w:w="5094" w:type="dxa"/>
            <w:tcBorders>
              <w:left w:val="nil"/>
              <w:right w:val="nil"/>
            </w:tcBorders>
            <w:shd w:val="clear" w:color="auto" w:fill="D3DFEE"/>
          </w:tcPr>
          <w:p w:rsidR="00A42222" w:rsidRPr="0050632A" w:rsidRDefault="00A42222" w:rsidP="0043795E">
            <w:pPr>
              <w:spacing w:after="0" w:line="240" w:lineRule="auto"/>
              <w:jc w:val="center"/>
              <w:rPr>
                <w:rFonts w:ascii="Times New Roman" w:eastAsia="Times New Roman" w:hAnsi="Times New Roman"/>
                <w:color w:val="000000"/>
                <w:sz w:val="24"/>
                <w:szCs w:val="24"/>
              </w:rPr>
            </w:pPr>
          </w:p>
        </w:tc>
      </w:tr>
      <w:tr w:rsidR="00A42222" w:rsidRPr="0043795E" w:rsidTr="0043795E">
        <w:tc>
          <w:tcPr>
            <w:tcW w:w="5094" w:type="dxa"/>
            <w:shd w:val="clear" w:color="auto" w:fill="auto"/>
          </w:tcPr>
          <w:p w:rsidR="00A42222" w:rsidRPr="0043795E" w:rsidRDefault="00A42222" w:rsidP="0043795E">
            <w:pPr>
              <w:spacing w:after="0" w:line="240" w:lineRule="auto"/>
              <w:rPr>
                <w:rFonts w:ascii="Times New Roman" w:eastAsia="Times New Roman" w:hAnsi="Times New Roman"/>
                <w:b/>
                <w:color w:val="365F91"/>
                <w:sz w:val="24"/>
                <w:szCs w:val="24"/>
              </w:rPr>
            </w:pPr>
            <w:r w:rsidRPr="0043795E">
              <w:rPr>
                <w:rFonts w:ascii="Times New Roman" w:eastAsia="Times New Roman" w:hAnsi="Times New Roman"/>
                <w:b/>
                <w:color w:val="000000"/>
                <w:sz w:val="24"/>
                <w:szCs w:val="24"/>
              </w:rPr>
              <w:t>2. Valstybės biudžetas:    </w:t>
            </w:r>
          </w:p>
        </w:tc>
        <w:tc>
          <w:tcPr>
            <w:tcW w:w="5094" w:type="dxa"/>
            <w:shd w:val="clear" w:color="auto" w:fill="auto"/>
          </w:tcPr>
          <w:p w:rsidR="00A42222" w:rsidRPr="0050632A" w:rsidRDefault="00A42222" w:rsidP="0043795E">
            <w:pPr>
              <w:spacing w:after="0" w:line="240" w:lineRule="auto"/>
              <w:jc w:val="center"/>
              <w:rPr>
                <w:rFonts w:ascii="Times New Roman" w:eastAsia="Times New Roman" w:hAnsi="Times New Roman"/>
                <w:b/>
                <w:color w:val="365F91"/>
                <w:sz w:val="24"/>
                <w:szCs w:val="24"/>
              </w:rPr>
            </w:pPr>
            <w:r w:rsidRPr="0050632A">
              <w:rPr>
                <w:rFonts w:ascii="Times New Roman" w:eastAsia="Times New Roman" w:hAnsi="Times New Roman"/>
                <w:b/>
                <w:color w:val="000000"/>
                <w:sz w:val="24"/>
                <w:szCs w:val="24"/>
              </w:rPr>
              <w:t>9</w:t>
            </w:r>
            <w:r w:rsidR="008179F6" w:rsidRPr="0050632A">
              <w:rPr>
                <w:rFonts w:ascii="Times New Roman" w:eastAsia="Times New Roman" w:hAnsi="Times New Roman"/>
                <w:b/>
                <w:color w:val="000000"/>
                <w:sz w:val="24"/>
                <w:szCs w:val="24"/>
              </w:rPr>
              <w:t> 742 460,32</w:t>
            </w:r>
          </w:p>
        </w:tc>
      </w:tr>
      <w:tr w:rsidR="00A42222" w:rsidRPr="0043795E" w:rsidTr="0043795E">
        <w:tc>
          <w:tcPr>
            <w:tcW w:w="5094" w:type="dxa"/>
            <w:tcBorders>
              <w:left w:val="nil"/>
              <w:right w:val="nil"/>
            </w:tcBorders>
            <w:shd w:val="clear" w:color="auto" w:fill="D3DFEE"/>
          </w:tcPr>
          <w:p w:rsidR="00A42222" w:rsidRPr="0043795E" w:rsidRDefault="00A42222" w:rsidP="0043795E">
            <w:pPr>
              <w:spacing w:after="0" w:line="240" w:lineRule="auto"/>
              <w:rPr>
                <w:rFonts w:ascii="Times New Roman" w:eastAsia="Times New Roman" w:hAnsi="Times New Roman"/>
                <w:color w:val="365F91"/>
                <w:sz w:val="24"/>
                <w:szCs w:val="24"/>
              </w:rPr>
            </w:pPr>
            <w:r w:rsidRPr="0043795E">
              <w:rPr>
                <w:rFonts w:ascii="Times New Roman" w:eastAsia="Times New Roman" w:hAnsi="Times New Roman"/>
                <w:color w:val="000000"/>
                <w:sz w:val="24"/>
                <w:szCs w:val="24"/>
              </w:rPr>
              <w:t>2.1. Tikslinėms kompensacijoms mokėti</w:t>
            </w:r>
          </w:p>
        </w:tc>
        <w:tc>
          <w:tcPr>
            <w:tcW w:w="5094" w:type="dxa"/>
            <w:tcBorders>
              <w:left w:val="nil"/>
              <w:right w:val="nil"/>
            </w:tcBorders>
            <w:shd w:val="clear" w:color="auto" w:fill="D3DFEE"/>
          </w:tcPr>
          <w:p w:rsidR="00A42222" w:rsidRPr="0050632A" w:rsidRDefault="00A42222" w:rsidP="0043795E">
            <w:pPr>
              <w:spacing w:after="0" w:line="240" w:lineRule="auto"/>
              <w:jc w:val="center"/>
              <w:rPr>
                <w:rFonts w:ascii="Times New Roman" w:eastAsia="Times New Roman" w:hAnsi="Times New Roman"/>
                <w:color w:val="365F91"/>
                <w:sz w:val="24"/>
                <w:szCs w:val="24"/>
              </w:rPr>
            </w:pPr>
            <w:r w:rsidRPr="0050632A">
              <w:rPr>
                <w:rFonts w:ascii="Times New Roman" w:eastAsia="Times New Roman" w:hAnsi="Times New Roman"/>
                <w:color w:val="000000"/>
                <w:sz w:val="24"/>
                <w:szCs w:val="24"/>
              </w:rPr>
              <w:t>2</w:t>
            </w:r>
            <w:r w:rsidR="00C97DE4" w:rsidRPr="0050632A">
              <w:rPr>
                <w:rFonts w:ascii="Times New Roman" w:eastAsia="Times New Roman" w:hAnsi="Times New Roman"/>
                <w:color w:val="000000"/>
                <w:sz w:val="24"/>
                <w:szCs w:val="24"/>
              </w:rPr>
              <w:t> </w:t>
            </w:r>
            <w:r w:rsidRPr="0050632A">
              <w:rPr>
                <w:rFonts w:ascii="Times New Roman" w:eastAsia="Times New Roman" w:hAnsi="Times New Roman"/>
                <w:color w:val="000000"/>
                <w:sz w:val="24"/>
                <w:szCs w:val="24"/>
              </w:rPr>
              <w:t>8</w:t>
            </w:r>
            <w:r w:rsidR="00C97DE4" w:rsidRPr="0050632A">
              <w:rPr>
                <w:rFonts w:ascii="Times New Roman" w:eastAsia="Times New Roman" w:hAnsi="Times New Roman"/>
                <w:color w:val="000000"/>
                <w:sz w:val="24"/>
                <w:szCs w:val="24"/>
              </w:rPr>
              <w:t>87 226,17</w:t>
            </w:r>
          </w:p>
        </w:tc>
      </w:tr>
      <w:tr w:rsidR="00A42222" w:rsidRPr="0043795E" w:rsidTr="0043795E">
        <w:tc>
          <w:tcPr>
            <w:tcW w:w="5094" w:type="dxa"/>
            <w:shd w:val="clear" w:color="auto" w:fill="auto"/>
          </w:tcPr>
          <w:p w:rsidR="00A42222" w:rsidRPr="0043795E" w:rsidRDefault="00A42222" w:rsidP="0043795E">
            <w:pPr>
              <w:spacing w:after="0" w:line="240" w:lineRule="auto"/>
              <w:rPr>
                <w:rFonts w:ascii="Times New Roman" w:eastAsia="Times New Roman" w:hAnsi="Times New Roman"/>
                <w:color w:val="365F91"/>
                <w:sz w:val="24"/>
                <w:szCs w:val="24"/>
              </w:rPr>
            </w:pPr>
            <w:r w:rsidRPr="0043795E">
              <w:rPr>
                <w:rFonts w:ascii="Times New Roman" w:eastAsia="Times New Roman" w:hAnsi="Times New Roman"/>
                <w:color w:val="000000"/>
                <w:sz w:val="24"/>
                <w:szCs w:val="24"/>
              </w:rPr>
              <w:t>2.2.  ES parama   </w:t>
            </w:r>
          </w:p>
        </w:tc>
        <w:tc>
          <w:tcPr>
            <w:tcW w:w="5094" w:type="dxa"/>
            <w:shd w:val="clear" w:color="auto" w:fill="auto"/>
          </w:tcPr>
          <w:p w:rsidR="00A42222" w:rsidRPr="0050632A" w:rsidRDefault="00C97DE4" w:rsidP="0043795E">
            <w:pPr>
              <w:spacing w:after="0" w:line="240" w:lineRule="auto"/>
              <w:jc w:val="center"/>
              <w:rPr>
                <w:rFonts w:ascii="Times New Roman" w:eastAsia="Times New Roman" w:hAnsi="Times New Roman"/>
                <w:sz w:val="24"/>
                <w:szCs w:val="24"/>
              </w:rPr>
            </w:pPr>
            <w:r w:rsidRPr="0050632A">
              <w:rPr>
                <w:rFonts w:ascii="Times New Roman" w:eastAsia="Times New Roman" w:hAnsi="Times New Roman"/>
                <w:sz w:val="24"/>
                <w:szCs w:val="24"/>
              </w:rPr>
              <w:t>103 213,54</w:t>
            </w:r>
          </w:p>
        </w:tc>
      </w:tr>
      <w:tr w:rsidR="00A42222" w:rsidRPr="0043795E" w:rsidTr="0043795E">
        <w:tc>
          <w:tcPr>
            <w:tcW w:w="5094" w:type="dxa"/>
            <w:tcBorders>
              <w:left w:val="nil"/>
              <w:right w:val="nil"/>
            </w:tcBorders>
            <w:shd w:val="clear" w:color="auto" w:fill="D3DFEE"/>
          </w:tcPr>
          <w:p w:rsidR="00A42222" w:rsidRPr="0043795E" w:rsidRDefault="00A42222" w:rsidP="0043795E">
            <w:pPr>
              <w:spacing w:after="0" w:line="240" w:lineRule="auto"/>
              <w:rPr>
                <w:rFonts w:ascii="Times New Roman" w:eastAsia="Times New Roman" w:hAnsi="Times New Roman"/>
                <w:color w:val="365F91"/>
                <w:sz w:val="24"/>
                <w:szCs w:val="24"/>
              </w:rPr>
            </w:pPr>
            <w:r w:rsidRPr="0043795E">
              <w:rPr>
                <w:rFonts w:ascii="Times New Roman" w:eastAsia="Times New Roman" w:hAnsi="Times New Roman"/>
                <w:color w:val="000000"/>
                <w:sz w:val="24"/>
                <w:szCs w:val="24"/>
              </w:rPr>
              <w:t>2.3. išmokoms vaikams mokėti</w:t>
            </w:r>
          </w:p>
        </w:tc>
        <w:tc>
          <w:tcPr>
            <w:tcW w:w="5094" w:type="dxa"/>
            <w:tcBorders>
              <w:left w:val="nil"/>
              <w:right w:val="nil"/>
            </w:tcBorders>
            <w:shd w:val="clear" w:color="auto" w:fill="D3DFEE"/>
          </w:tcPr>
          <w:p w:rsidR="00A42222" w:rsidRPr="0050632A" w:rsidRDefault="00A42222" w:rsidP="0043795E">
            <w:pPr>
              <w:spacing w:after="0" w:line="240" w:lineRule="auto"/>
              <w:jc w:val="center"/>
              <w:rPr>
                <w:rFonts w:ascii="Times New Roman" w:eastAsia="Times New Roman" w:hAnsi="Times New Roman"/>
                <w:color w:val="365F91"/>
                <w:sz w:val="24"/>
                <w:szCs w:val="24"/>
              </w:rPr>
            </w:pPr>
            <w:r w:rsidRPr="0050632A">
              <w:rPr>
                <w:rFonts w:ascii="Times New Roman" w:eastAsia="Times New Roman" w:hAnsi="Times New Roman"/>
                <w:color w:val="000000"/>
                <w:sz w:val="24"/>
                <w:szCs w:val="24"/>
              </w:rPr>
              <w:t>6 649 841,16</w:t>
            </w:r>
          </w:p>
        </w:tc>
      </w:tr>
      <w:tr w:rsidR="00A42222" w:rsidRPr="0043795E" w:rsidTr="0043795E">
        <w:trPr>
          <w:trHeight w:val="828"/>
        </w:trPr>
        <w:tc>
          <w:tcPr>
            <w:tcW w:w="5094" w:type="dxa"/>
            <w:shd w:val="clear" w:color="auto" w:fill="auto"/>
          </w:tcPr>
          <w:p w:rsidR="00943B6C" w:rsidRPr="0043795E" w:rsidRDefault="00A42222" w:rsidP="0043795E">
            <w:pPr>
              <w:spacing w:after="0" w:line="240" w:lineRule="auto"/>
              <w:rPr>
                <w:rFonts w:ascii="Times New Roman" w:eastAsia="Times New Roman" w:hAnsi="Times New Roman"/>
                <w:color w:val="000000"/>
                <w:sz w:val="24"/>
                <w:szCs w:val="24"/>
              </w:rPr>
            </w:pPr>
            <w:r w:rsidRPr="0043795E">
              <w:rPr>
                <w:rFonts w:ascii="Times New Roman" w:eastAsia="Times New Roman" w:hAnsi="Times New Roman"/>
                <w:color w:val="000000"/>
                <w:sz w:val="24"/>
                <w:szCs w:val="24"/>
              </w:rPr>
              <w:t>2.4. būsto pritaikymui neįgaliesiems </w:t>
            </w:r>
          </w:p>
          <w:p w:rsidR="00A42222" w:rsidRPr="0043795E" w:rsidRDefault="00943B6C" w:rsidP="0043795E">
            <w:pPr>
              <w:spacing w:after="0" w:line="240" w:lineRule="auto"/>
              <w:rPr>
                <w:rFonts w:ascii="Times New Roman" w:eastAsia="Times New Roman" w:hAnsi="Times New Roman"/>
                <w:color w:val="000000"/>
                <w:sz w:val="24"/>
                <w:szCs w:val="24"/>
              </w:rPr>
            </w:pPr>
            <w:r w:rsidRPr="0043795E">
              <w:rPr>
                <w:rFonts w:ascii="Times New Roman" w:eastAsia="Times New Roman" w:hAnsi="Times New Roman"/>
                <w:color w:val="000000"/>
                <w:sz w:val="24"/>
                <w:szCs w:val="24"/>
              </w:rPr>
              <w:t>2.5. būsto pritaikymas vaikams su sunkia negalia</w:t>
            </w:r>
          </w:p>
        </w:tc>
        <w:tc>
          <w:tcPr>
            <w:tcW w:w="5094" w:type="dxa"/>
            <w:shd w:val="clear" w:color="auto" w:fill="auto"/>
          </w:tcPr>
          <w:p w:rsidR="00A42222" w:rsidRPr="0050632A" w:rsidRDefault="00D94FA4" w:rsidP="0043795E">
            <w:pPr>
              <w:spacing w:after="0" w:line="240" w:lineRule="auto"/>
              <w:jc w:val="center"/>
              <w:rPr>
                <w:rFonts w:ascii="Times New Roman" w:eastAsia="Times New Roman" w:hAnsi="Times New Roman"/>
                <w:color w:val="000000"/>
                <w:sz w:val="24"/>
                <w:szCs w:val="24"/>
              </w:rPr>
            </w:pPr>
            <w:r w:rsidRPr="0050632A">
              <w:rPr>
                <w:rFonts w:ascii="Times New Roman" w:eastAsia="Times New Roman" w:hAnsi="Times New Roman"/>
                <w:color w:val="000000"/>
                <w:sz w:val="24"/>
                <w:szCs w:val="24"/>
              </w:rPr>
              <w:t>35 415,53</w:t>
            </w:r>
          </w:p>
          <w:p w:rsidR="00943B6C" w:rsidRPr="0050632A" w:rsidRDefault="00D94FA4" w:rsidP="0043795E">
            <w:pPr>
              <w:spacing w:after="0" w:line="240" w:lineRule="auto"/>
              <w:jc w:val="center"/>
              <w:rPr>
                <w:rFonts w:ascii="Times New Roman" w:eastAsia="Times New Roman" w:hAnsi="Times New Roman"/>
                <w:color w:val="000000"/>
                <w:sz w:val="24"/>
                <w:szCs w:val="24"/>
              </w:rPr>
            </w:pPr>
            <w:r w:rsidRPr="0050632A">
              <w:rPr>
                <w:rFonts w:ascii="Times New Roman" w:eastAsia="Times New Roman" w:hAnsi="Times New Roman"/>
                <w:color w:val="000000"/>
                <w:sz w:val="24"/>
                <w:szCs w:val="24"/>
              </w:rPr>
              <w:t>6238</w:t>
            </w:r>
            <w:r w:rsidR="00943B6C" w:rsidRPr="0050632A">
              <w:rPr>
                <w:rFonts w:ascii="Times New Roman" w:eastAsia="Times New Roman" w:hAnsi="Times New Roman"/>
                <w:color w:val="000000"/>
                <w:sz w:val="24"/>
                <w:szCs w:val="24"/>
              </w:rPr>
              <w:t>,</w:t>
            </w:r>
            <w:r w:rsidRPr="0050632A">
              <w:rPr>
                <w:rFonts w:ascii="Times New Roman" w:eastAsia="Times New Roman" w:hAnsi="Times New Roman"/>
                <w:color w:val="000000"/>
                <w:sz w:val="24"/>
                <w:szCs w:val="24"/>
              </w:rPr>
              <w:t>92</w:t>
            </w:r>
          </w:p>
          <w:p w:rsidR="00943B6C" w:rsidRPr="0050632A" w:rsidRDefault="00943B6C" w:rsidP="0043795E">
            <w:pPr>
              <w:spacing w:after="0" w:line="240" w:lineRule="auto"/>
              <w:jc w:val="center"/>
              <w:rPr>
                <w:rFonts w:ascii="Times New Roman" w:eastAsia="Times New Roman" w:hAnsi="Times New Roman"/>
                <w:color w:val="000000"/>
                <w:sz w:val="24"/>
                <w:szCs w:val="24"/>
              </w:rPr>
            </w:pPr>
          </w:p>
        </w:tc>
      </w:tr>
      <w:tr w:rsidR="00A42222" w:rsidRPr="0043795E" w:rsidTr="0043795E">
        <w:tc>
          <w:tcPr>
            <w:tcW w:w="5094" w:type="dxa"/>
            <w:tcBorders>
              <w:left w:val="nil"/>
              <w:right w:val="nil"/>
            </w:tcBorders>
            <w:shd w:val="clear" w:color="auto" w:fill="D3DFEE"/>
          </w:tcPr>
          <w:p w:rsidR="00A42222" w:rsidRPr="0043795E" w:rsidRDefault="005055BF" w:rsidP="0043795E">
            <w:pPr>
              <w:spacing w:after="0" w:line="240" w:lineRule="auto"/>
              <w:rPr>
                <w:rFonts w:ascii="Times New Roman" w:eastAsia="Times New Roman" w:hAnsi="Times New Roman"/>
                <w:color w:val="000000"/>
                <w:sz w:val="24"/>
                <w:szCs w:val="24"/>
              </w:rPr>
            </w:pPr>
            <w:r w:rsidRPr="0043795E">
              <w:rPr>
                <w:rFonts w:ascii="Times New Roman" w:eastAsia="Times New Roman" w:hAnsi="Times New Roman"/>
                <w:color w:val="000000"/>
                <w:sz w:val="24"/>
                <w:szCs w:val="24"/>
              </w:rPr>
              <w:t>2.6</w:t>
            </w:r>
            <w:r w:rsidR="00A42222" w:rsidRPr="0043795E">
              <w:rPr>
                <w:rFonts w:ascii="Times New Roman" w:eastAsia="Times New Roman" w:hAnsi="Times New Roman"/>
                <w:color w:val="000000"/>
                <w:sz w:val="24"/>
                <w:szCs w:val="24"/>
              </w:rPr>
              <w:t>. neįgaliųjų socialinės reabilitacijos programoms</w:t>
            </w:r>
          </w:p>
        </w:tc>
        <w:tc>
          <w:tcPr>
            <w:tcW w:w="5094" w:type="dxa"/>
            <w:tcBorders>
              <w:left w:val="nil"/>
              <w:right w:val="nil"/>
            </w:tcBorders>
            <w:shd w:val="clear" w:color="auto" w:fill="D3DFEE"/>
          </w:tcPr>
          <w:p w:rsidR="005055BF" w:rsidRPr="0050632A" w:rsidRDefault="005055BF" w:rsidP="00D94FA4">
            <w:pPr>
              <w:spacing w:after="0" w:line="240" w:lineRule="auto"/>
              <w:jc w:val="center"/>
              <w:rPr>
                <w:rFonts w:ascii="Times New Roman" w:eastAsia="Times New Roman" w:hAnsi="Times New Roman"/>
                <w:color w:val="000000"/>
                <w:sz w:val="24"/>
                <w:szCs w:val="24"/>
              </w:rPr>
            </w:pPr>
            <w:r w:rsidRPr="0050632A">
              <w:rPr>
                <w:rFonts w:ascii="Times New Roman" w:eastAsia="Times New Roman" w:hAnsi="Times New Roman"/>
                <w:color w:val="000000"/>
                <w:sz w:val="24"/>
                <w:szCs w:val="24"/>
              </w:rPr>
              <w:t xml:space="preserve">60 </w:t>
            </w:r>
            <w:r w:rsidR="00D94FA4" w:rsidRPr="0050632A">
              <w:rPr>
                <w:rFonts w:ascii="Times New Roman" w:eastAsia="Times New Roman" w:hAnsi="Times New Roman"/>
                <w:color w:val="000000"/>
                <w:sz w:val="24"/>
                <w:szCs w:val="24"/>
              </w:rPr>
              <w:t>525</w:t>
            </w:r>
            <w:r w:rsidRPr="0050632A">
              <w:rPr>
                <w:rFonts w:ascii="Times New Roman" w:eastAsia="Times New Roman" w:hAnsi="Times New Roman"/>
                <w:color w:val="000000"/>
                <w:sz w:val="24"/>
                <w:szCs w:val="24"/>
              </w:rPr>
              <w:t>,00</w:t>
            </w:r>
          </w:p>
        </w:tc>
      </w:tr>
    </w:tbl>
    <w:p w:rsidR="008341F4" w:rsidRDefault="00A42222" w:rsidP="008341F4">
      <w:pPr>
        <w:shd w:val="clear" w:color="auto" w:fill="FFFFFF"/>
        <w:spacing w:after="0" w:line="240" w:lineRule="auto"/>
        <w:jc w:val="both"/>
        <w:rPr>
          <w:rFonts w:eastAsia="Times New Roman"/>
          <w:color w:val="000000"/>
        </w:rPr>
      </w:pPr>
      <w:r w:rsidRPr="00A42222">
        <w:rPr>
          <w:rFonts w:ascii="Times New Roman" w:eastAsia="Times New Roman" w:hAnsi="Times New Roman"/>
          <w:color w:val="000000"/>
          <w:sz w:val="24"/>
          <w:szCs w:val="24"/>
        </w:rPr>
        <w:t>                          </w:t>
      </w:r>
    </w:p>
    <w:p w:rsidR="00474E96" w:rsidRPr="0050632A" w:rsidRDefault="001B06E8" w:rsidP="000D459F">
      <w:pPr>
        <w:shd w:val="clear" w:color="auto" w:fill="FFFFFF"/>
        <w:spacing w:after="0" w:line="240" w:lineRule="auto"/>
        <w:ind w:firstLine="720"/>
        <w:jc w:val="both"/>
        <w:rPr>
          <w:rFonts w:ascii="Times New Roman" w:eastAsia="Times New Roman" w:hAnsi="Times New Roman"/>
          <w:sz w:val="24"/>
          <w:szCs w:val="24"/>
        </w:rPr>
      </w:pPr>
      <w:r w:rsidRPr="0050632A">
        <w:rPr>
          <w:rFonts w:ascii="Times New Roman" w:eastAsia="Times New Roman" w:hAnsi="Times New Roman"/>
          <w:sz w:val="24"/>
          <w:szCs w:val="24"/>
        </w:rPr>
        <w:t>Iš viso per 20</w:t>
      </w:r>
      <w:r w:rsidR="001545FD" w:rsidRPr="0050632A">
        <w:rPr>
          <w:rFonts w:ascii="Times New Roman" w:eastAsia="Times New Roman" w:hAnsi="Times New Roman"/>
          <w:sz w:val="24"/>
          <w:szCs w:val="24"/>
        </w:rPr>
        <w:t>2</w:t>
      </w:r>
      <w:r w:rsidR="00026BA7" w:rsidRPr="0050632A">
        <w:rPr>
          <w:rFonts w:ascii="Times New Roman" w:eastAsia="Times New Roman" w:hAnsi="Times New Roman"/>
          <w:sz w:val="24"/>
          <w:szCs w:val="24"/>
        </w:rPr>
        <w:t>1</w:t>
      </w:r>
      <w:r w:rsidR="0027722A" w:rsidRPr="0050632A">
        <w:rPr>
          <w:rFonts w:ascii="Times New Roman" w:eastAsia="Times New Roman" w:hAnsi="Times New Roman"/>
          <w:sz w:val="24"/>
          <w:szCs w:val="24"/>
        </w:rPr>
        <w:t xml:space="preserve"> metus įvairių išmokų, kompensacijų gyventojams išmokėta </w:t>
      </w:r>
      <w:r w:rsidR="00C77ACB" w:rsidRPr="0050632A">
        <w:rPr>
          <w:rFonts w:ascii="Times New Roman" w:eastAsia="Times New Roman" w:hAnsi="Times New Roman"/>
          <w:sz w:val="24"/>
          <w:szCs w:val="24"/>
        </w:rPr>
        <w:t xml:space="preserve">bei paslaugų suteikta už </w:t>
      </w:r>
      <w:r w:rsidR="00642701" w:rsidRPr="0050632A">
        <w:rPr>
          <w:rFonts w:ascii="Times New Roman" w:eastAsia="Times New Roman" w:hAnsi="Times New Roman"/>
          <w:sz w:val="24"/>
          <w:szCs w:val="24"/>
        </w:rPr>
        <w:t>1</w:t>
      </w:r>
      <w:r w:rsidR="008179F6" w:rsidRPr="0050632A">
        <w:rPr>
          <w:rFonts w:ascii="Times New Roman" w:eastAsia="Times New Roman" w:hAnsi="Times New Roman"/>
          <w:sz w:val="24"/>
          <w:szCs w:val="24"/>
        </w:rPr>
        <w:t>3 204 </w:t>
      </w:r>
      <w:r w:rsidR="004D36A9" w:rsidRPr="0050632A">
        <w:rPr>
          <w:rFonts w:ascii="Times New Roman" w:eastAsia="Times New Roman" w:hAnsi="Times New Roman"/>
          <w:sz w:val="24"/>
          <w:szCs w:val="24"/>
        </w:rPr>
        <w:t>962</w:t>
      </w:r>
      <w:r w:rsidR="008179F6" w:rsidRPr="0050632A">
        <w:rPr>
          <w:rFonts w:ascii="Times New Roman" w:eastAsia="Times New Roman" w:hAnsi="Times New Roman"/>
          <w:sz w:val="24"/>
          <w:szCs w:val="24"/>
        </w:rPr>
        <w:t>,1</w:t>
      </w:r>
      <w:r w:rsidR="00026BA7" w:rsidRPr="0050632A">
        <w:rPr>
          <w:rFonts w:ascii="Times New Roman" w:eastAsia="Times New Roman" w:hAnsi="Times New Roman"/>
          <w:sz w:val="24"/>
          <w:szCs w:val="24"/>
        </w:rPr>
        <w:t>5</w:t>
      </w:r>
      <w:r w:rsidR="00642701" w:rsidRPr="0050632A">
        <w:rPr>
          <w:rFonts w:ascii="Times New Roman" w:eastAsia="Times New Roman" w:hAnsi="Times New Roman"/>
          <w:sz w:val="24"/>
          <w:szCs w:val="24"/>
        </w:rPr>
        <w:t xml:space="preserve"> </w:t>
      </w:r>
      <w:r w:rsidR="00A42222" w:rsidRPr="0050632A">
        <w:rPr>
          <w:rFonts w:ascii="Times New Roman" w:eastAsia="Times New Roman" w:hAnsi="Times New Roman"/>
          <w:sz w:val="24"/>
          <w:szCs w:val="24"/>
        </w:rPr>
        <w:t>Eur</w:t>
      </w:r>
      <w:r w:rsidR="00A20636" w:rsidRPr="0050632A">
        <w:rPr>
          <w:rFonts w:ascii="Times New Roman" w:eastAsia="Times New Roman" w:hAnsi="Times New Roman"/>
          <w:sz w:val="24"/>
          <w:szCs w:val="24"/>
        </w:rPr>
        <w:t xml:space="preserve">, </w:t>
      </w:r>
      <w:r w:rsidR="003A75F0" w:rsidRPr="0050632A">
        <w:rPr>
          <w:rFonts w:ascii="Times New Roman" w:eastAsia="Times New Roman" w:hAnsi="Times New Roman"/>
          <w:sz w:val="24"/>
          <w:szCs w:val="24"/>
        </w:rPr>
        <w:t xml:space="preserve">tai yra </w:t>
      </w:r>
      <w:r w:rsidR="000D459F" w:rsidRPr="0050632A">
        <w:rPr>
          <w:rFonts w:ascii="Times New Roman" w:eastAsia="Times New Roman" w:hAnsi="Times New Roman"/>
          <w:sz w:val="24"/>
          <w:szCs w:val="24"/>
        </w:rPr>
        <w:t>4</w:t>
      </w:r>
      <w:r w:rsidR="0041591A" w:rsidRPr="0050632A">
        <w:rPr>
          <w:rFonts w:ascii="Times New Roman" w:eastAsia="Times New Roman" w:hAnsi="Times New Roman"/>
          <w:sz w:val="24"/>
          <w:szCs w:val="24"/>
        </w:rPr>
        <w:t>,3</w:t>
      </w:r>
      <w:r w:rsidR="003A75F0" w:rsidRPr="0050632A">
        <w:rPr>
          <w:rFonts w:ascii="Times New Roman" w:eastAsia="Times New Roman" w:hAnsi="Times New Roman"/>
          <w:sz w:val="24"/>
          <w:szCs w:val="24"/>
        </w:rPr>
        <w:t xml:space="preserve"> proc. daugiau nei </w:t>
      </w:r>
      <w:r w:rsidR="00642701" w:rsidRPr="0050632A">
        <w:rPr>
          <w:rFonts w:ascii="Times New Roman" w:eastAsia="Times New Roman" w:hAnsi="Times New Roman"/>
          <w:sz w:val="24"/>
          <w:szCs w:val="24"/>
        </w:rPr>
        <w:t>20</w:t>
      </w:r>
      <w:r w:rsidR="0041591A" w:rsidRPr="0050632A">
        <w:rPr>
          <w:rFonts w:ascii="Times New Roman" w:eastAsia="Times New Roman" w:hAnsi="Times New Roman"/>
          <w:sz w:val="24"/>
          <w:szCs w:val="24"/>
        </w:rPr>
        <w:t>20</w:t>
      </w:r>
      <w:r w:rsidR="00A20636" w:rsidRPr="0050632A">
        <w:rPr>
          <w:rFonts w:ascii="Times New Roman" w:eastAsia="Times New Roman" w:hAnsi="Times New Roman"/>
          <w:sz w:val="24"/>
          <w:szCs w:val="24"/>
        </w:rPr>
        <w:t xml:space="preserve"> metais</w:t>
      </w:r>
      <w:r w:rsidR="003A75F0" w:rsidRPr="0050632A">
        <w:rPr>
          <w:rFonts w:ascii="Times New Roman" w:eastAsia="Times New Roman" w:hAnsi="Times New Roman"/>
          <w:sz w:val="24"/>
          <w:szCs w:val="24"/>
        </w:rPr>
        <w:t xml:space="preserve">. </w:t>
      </w:r>
      <w:r w:rsidR="001672B4" w:rsidRPr="0050632A">
        <w:rPr>
          <w:rFonts w:ascii="Times New Roman" w:eastAsia="Times New Roman" w:hAnsi="Times New Roman"/>
          <w:sz w:val="24"/>
          <w:szCs w:val="24"/>
        </w:rPr>
        <w:t xml:space="preserve">Valstybės specialiosios tikslinės dotacijos ir </w:t>
      </w:r>
      <w:r w:rsidR="00B457F1" w:rsidRPr="0050632A">
        <w:rPr>
          <w:rFonts w:ascii="Times New Roman" w:eastAsia="Times New Roman" w:hAnsi="Times New Roman"/>
          <w:sz w:val="24"/>
          <w:szCs w:val="24"/>
        </w:rPr>
        <w:t>S</w:t>
      </w:r>
      <w:r w:rsidR="001672B4" w:rsidRPr="0050632A">
        <w:rPr>
          <w:rFonts w:ascii="Times New Roman" w:eastAsia="Times New Roman" w:hAnsi="Times New Roman"/>
          <w:sz w:val="24"/>
          <w:szCs w:val="24"/>
        </w:rPr>
        <w:t xml:space="preserve">avivaldybės biudžeto lėšos sudarė </w:t>
      </w:r>
      <w:r w:rsidR="009F5DD3" w:rsidRPr="0050632A">
        <w:rPr>
          <w:rFonts w:ascii="Times New Roman" w:eastAsia="Times New Roman" w:hAnsi="Times New Roman"/>
          <w:sz w:val="24"/>
          <w:szCs w:val="24"/>
        </w:rPr>
        <w:t>3</w:t>
      </w:r>
      <w:r w:rsidR="008179F6" w:rsidRPr="0050632A">
        <w:rPr>
          <w:rFonts w:ascii="Times New Roman" w:eastAsia="Times New Roman" w:hAnsi="Times New Roman"/>
          <w:sz w:val="24"/>
          <w:szCs w:val="24"/>
        </w:rPr>
        <w:t> 462 501,83</w:t>
      </w:r>
      <w:r w:rsidR="0027722A" w:rsidRPr="0050632A">
        <w:rPr>
          <w:rFonts w:ascii="Times New Roman" w:eastAsia="Times New Roman" w:hAnsi="Times New Roman"/>
          <w:sz w:val="24"/>
          <w:szCs w:val="24"/>
        </w:rPr>
        <w:t xml:space="preserve"> </w:t>
      </w:r>
      <w:r w:rsidR="00143959" w:rsidRPr="0050632A">
        <w:rPr>
          <w:rFonts w:ascii="Times New Roman" w:eastAsia="Times New Roman" w:hAnsi="Times New Roman"/>
          <w:sz w:val="24"/>
          <w:szCs w:val="24"/>
        </w:rPr>
        <w:t>Eur</w:t>
      </w:r>
      <w:r w:rsidR="00642701" w:rsidRPr="0050632A">
        <w:rPr>
          <w:rFonts w:ascii="Times New Roman" w:eastAsia="Times New Roman" w:hAnsi="Times New Roman"/>
          <w:sz w:val="24"/>
          <w:szCs w:val="24"/>
        </w:rPr>
        <w:t>, palyginti su 20</w:t>
      </w:r>
      <w:r w:rsidR="008179F6" w:rsidRPr="0050632A">
        <w:rPr>
          <w:rFonts w:ascii="Times New Roman" w:eastAsia="Times New Roman" w:hAnsi="Times New Roman"/>
          <w:sz w:val="24"/>
          <w:szCs w:val="24"/>
        </w:rPr>
        <w:t>20</w:t>
      </w:r>
      <w:r w:rsidR="001672B4" w:rsidRPr="0050632A">
        <w:rPr>
          <w:rFonts w:ascii="Times New Roman" w:eastAsia="Times New Roman" w:hAnsi="Times New Roman"/>
          <w:sz w:val="24"/>
          <w:szCs w:val="24"/>
        </w:rPr>
        <w:t xml:space="preserve"> metais </w:t>
      </w:r>
      <w:r w:rsidR="00AC7040" w:rsidRPr="0050632A">
        <w:rPr>
          <w:rFonts w:ascii="Times New Roman" w:eastAsia="Times New Roman" w:hAnsi="Times New Roman"/>
          <w:sz w:val="24"/>
          <w:szCs w:val="24"/>
        </w:rPr>
        <w:t xml:space="preserve">– </w:t>
      </w:r>
      <w:r w:rsidR="000D459F" w:rsidRPr="0050632A">
        <w:rPr>
          <w:rFonts w:ascii="Times New Roman" w:eastAsia="Times New Roman" w:hAnsi="Times New Roman"/>
          <w:sz w:val="24"/>
          <w:szCs w:val="24"/>
        </w:rPr>
        <w:t>1</w:t>
      </w:r>
      <w:r w:rsidR="0041591A" w:rsidRPr="0050632A">
        <w:rPr>
          <w:rFonts w:ascii="Times New Roman" w:eastAsia="Times New Roman" w:hAnsi="Times New Roman"/>
          <w:sz w:val="24"/>
          <w:szCs w:val="24"/>
        </w:rPr>
        <w:t>4</w:t>
      </w:r>
      <w:r w:rsidR="000D459F" w:rsidRPr="0050632A">
        <w:rPr>
          <w:rFonts w:ascii="Times New Roman" w:eastAsia="Times New Roman" w:hAnsi="Times New Roman"/>
          <w:sz w:val="24"/>
          <w:szCs w:val="24"/>
        </w:rPr>
        <w:t>,</w:t>
      </w:r>
      <w:r w:rsidR="0041591A" w:rsidRPr="0050632A">
        <w:rPr>
          <w:rFonts w:ascii="Times New Roman" w:eastAsia="Times New Roman" w:hAnsi="Times New Roman"/>
          <w:sz w:val="24"/>
          <w:szCs w:val="24"/>
        </w:rPr>
        <w:t>4</w:t>
      </w:r>
      <w:r w:rsidR="001672B4" w:rsidRPr="0050632A">
        <w:rPr>
          <w:rFonts w:ascii="Times New Roman" w:eastAsia="Times New Roman" w:hAnsi="Times New Roman"/>
          <w:sz w:val="24"/>
          <w:szCs w:val="24"/>
        </w:rPr>
        <w:t xml:space="preserve"> proc. daugiau, o valstybės biudžeto lėšos, gaunamos pagal sutartis iš Socialinės apsaugos ir darbo ministerijos</w:t>
      </w:r>
      <w:r w:rsidR="00B457F1" w:rsidRPr="0050632A">
        <w:rPr>
          <w:rFonts w:ascii="Times New Roman" w:eastAsia="Times New Roman" w:hAnsi="Times New Roman"/>
          <w:sz w:val="24"/>
          <w:szCs w:val="24"/>
        </w:rPr>
        <w:t>,</w:t>
      </w:r>
      <w:r w:rsidR="001672B4" w:rsidRPr="0050632A">
        <w:rPr>
          <w:rFonts w:ascii="Times New Roman" w:eastAsia="Times New Roman" w:hAnsi="Times New Roman"/>
          <w:sz w:val="24"/>
          <w:szCs w:val="24"/>
        </w:rPr>
        <w:t xml:space="preserve"> sudarė </w:t>
      </w:r>
      <w:r w:rsidR="00A42222" w:rsidRPr="0050632A">
        <w:rPr>
          <w:rFonts w:ascii="Times New Roman" w:eastAsia="Times New Roman" w:hAnsi="Times New Roman"/>
          <w:sz w:val="24"/>
          <w:szCs w:val="24"/>
        </w:rPr>
        <w:t>9</w:t>
      </w:r>
      <w:r w:rsidR="00642701" w:rsidRPr="0050632A">
        <w:rPr>
          <w:rFonts w:ascii="Times New Roman" w:eastAsia="Times New Roman" w:hAnsi="Times New Roman"/>
          <w:sz w:val="24"/>
          <w:szCs w:val="24"/>
        </w:rPr>
        <w:t xml:space="preserve"> </w:t>
      </w:r>
      <w:r w:rsidR="008179F6" w:rsidRPr="0050632A">
        <w:rPr>
          <w:rFonts w:ascii="Times New Roman" w:eastAsia="Times New Roman" w:hAnsi="Times New Roman"/>
          <w:sz w:val="24"/>
          <w:szCs w:val="24"/>
        </w:rPr>
        <w:t>742 460,32</w:t>
      </w:r>
      <w:r w:rsidR="001672B4" w:rsidRPr="0050632A">
        <w:rPr>
          <w:rFonts w:ascii="Times New Roman" w:eastAsia="Times New Roman" w:hAnsi="Times New Roman"/>
          <w:sz w:val="24"/>
          <w:szCs w:val="24"/>
        </w:rPr>
        <w:t xml:space="preserve"> </w:t>
      </w:r>
      <w:r w:rsidR="00A42222" w:rsidRPr="0050632A">
        <w:rPr>
          <w:rFonts w:ascii="Times New Roman" w:eastAsia="Times New Roman" w:hAnsi="Times New Roman"/>
          <w:sz w:val="24"/>
          <w:szCs w:val="24"/>
        </w:rPr>
        <w:t>Eur, t</w:t>
      </w:r>
      <w:r w:rsidR="0041591A" w:rsidRPr="0050632A">
        <w:rPr>
          <w:rFonts w:ascii="Times New Roman" w:eastAsia="Times New Roman" w:hAnsi="Times New Roman"/>
          <w:sz w:val="24"/>
          <w:szCs w:val="24"/>
        </w:rPr>
        <w:t>ik</w:t>
      </w:r>
      <w:r w:rsidR="00A42222" w:rsidRPr="0050632A">
        <w:rPr>
          <w:rFonts w:ascii="Times New Roman" w:eastAsia="Times New Roman" w:hAnsi="Times New Roman"/>
          <w:sz w:val="24"/>
          <w:szCs w:val="24"/>
        </w:rPr>
        <w:t xml:space="preserve"> </w:t>
      </w:r>
      <w:r w:rsidR="0041591A" w:rsidRPr="0050632A">
        <w:rPr>
          <w:rFonts w:ascii="Times New Roman" w:eastAsia="Times New Roman" w:hAnsi="Times New Roman"/>
          <w:sz w:val="24"/>
          <w:szCs w:val="24"/>
        </w:rPr>
        <w:t>1</w:t>
      </w:r>
      <w:r w:rsidR="00A42222" w:rsidRPr="0050632A">
        <w:rPr>
          <w:rFonts w:ascii="Times New Roman" w:eastAsia="Times New Roman" w:hAnsi="Times New Roman"/>
          <w:sz w:val="24"/>
          <w:szCs w:val="24"/>
        </w:rPr>
        <w:t>,2 proc. daugiau pa</w:t>
      </w:r>
      <w:r w:rsidR="00143959" w:rsidRPr="0050632A">
        <w:rPr>
          <w:rFonts w:ascii="Times New Roman" w:eastAsia="Times New Roman" w:hAnsi="Times New Roman"/>
          <w:sz w:val="24"/>
          <w:szCs w:val="24"/>
        </w:rPr>
        <w:t>l</w:t>
      </w:r>
      <w:r w:rsidR="00A42222" w:rsidRPr="0050632A">
        <w:rPr>
          <w:rFonts w:ascii="Times New Roman" w:eastAsia="Times New Roman" w:hAnsi="Times New Roman"/>
          <w:sz w:val="24"/>
          <w:szCs w:val="24"/>
        </w:rPr>
        <w:t>yginus su</w:t>
      </w:r>
      <w:r w:rsidR="001672B4" w:rsidRPr="0050632A">
        <w:rPr>
          <w:rFonts w:ascii="Times New Roman" w:eastAsia="Times New Roman" w:hAnsi="Times New Roman"/>
          <w:sz w:val="24"/>
          <w:szCs w:val="24"/>
        </w:rPr>
        <w:t xml:space="preserve"> ankstesniais metais</w:t>
      </w:r>
      <w:r w:rsidR="00A42222" w:rsidRPr="0050632A">
        <w:rPr>
          <w:rFonts w:ascii="Times New Roman" w:eastAsia="Times New Roman" w:hAnsi="Times New Roman"/>
          <w:sz w:val="24"/>
          <w:szCs w:val="24"/>
        </w:rPr>
        <w:t>.</w:t>
      </w:r>
      <w:r w:rsidR="001672B4" w:rsidRPr="0050632A">
        <w:rPr>
          <w:rFonts w:ascii="Times New Roman" w:eastAsia="Times New Roman" w:hAnsi="Times New Roman"/>
          <w:sz w:val="24"/>
          <w:szCs w:val="24"/>
        </w:rPr>
        <w:t xml:space="preserve">  </w:t>
      </w:r>
    </w:p>
    <w:p w:rsidR="009965C4" w:rsidRPr="0050632A" w:rsidRDefault="009965C4" w:rsidP="00E95E1B">
      <w:pPr>
        <w:spacing w:after="0" w:line="240" w:lineRule="auto"/>
        <w:ind w:firstLine="720"/>
        <w:jc w:val="both"/>
        <w:rPr>
          <w:rFonts w:ascii="Times New Roman" w:eastAsia="Times New Roman" w:hAnsi="Times New Roman"/>
          <w:sz w:val="24"/>
          <w:szCs w:val="24"/>
        </w:rPr>
      </w:pPr>
      <w:r w:rsidRPr="0050632A">
        <w:rPr>
          <w:rFonts w:ascii="Times New Roman" w:eastAsia="Times New Roman" w:hAnsi="Times New Roman"/>
          <w:sz w:val="24"/>
          <w:szCs w:val="24"/>
        </w:rPr>
        <w:lastRenderedPageBreak/>
        <w:t>20</w:t>
      </w:r>
      <w:r w:rsidR="00A42222" w:rsidRPr="0050632A">
        <w:rPr>
          <w:rFonts w:ascii="Times New Roman" w:eastAsia="Times New Roman" w:hAnsi="Times New Roman"/>
          <w:sz w:val="24"/>
          <w:szCs w:val="24"/>
        </w:rPr>
        <w:t>2</w:t>
      </w:r>
      <w:r w:rsidR="00026BA7" w:rsidRPr="0050632A">
        <w:rPr>
          <w:rFonts w:ascii="Times New Roman" w:eastAsia="Times New Roman" w:hAnsi="Times New Roman"/>
          <w:sz w:val="24"/>
          <w:szCs w:val="24"/>
        </w:rPr>
        <w:t>1</w:t>
      </w:r>
      <w:r w:rsidR="00A42222" w:rsidRPr="0050632A">
        <w:rPr>
          <w:rFonts w:ascii="Times New Roman" w:eastAsia="Times New Roman" w:hAnsi="Times New Roman"/>
          <w:sz w:val="24"/>
          <w:szCs w:val="24"/>
        </w:rPr>
        <w:t xml:space="preserve"> </w:t>
      </w:r>
      <w:r w:rsidRPr="0050632A">
        <w:rPr>
          <w:rFonts w:ascii="Times New Roman" w:eastAsia="Times New Roman" w:hAnsi="Times New Roman"/>
          <w:sz w:val="24"/>
          <w:szCs w:val="24"/>
        </w:rPr>
        <w:t>metais</w:t>
      </w:r>
      <w:r w:rsidR="00C07B08" w:rsidRPr="0050632A">
        <w:rPr>
          <w:rFonts w:ascii="Times New Roman" w:eastAsia="Times New Roman" w:hAnsi="Times New Roman"/>
          <w:sz w:val="24"/>
          <w:szCs w:val="24"/>
        </w:rPr>
        <w:t xml:space="preserve"> </w:t>
      </w:r>
      <w:r w:rsidR="00AF4927" w:rsidRPr="0050632A">
        <w:rPr>
          <w:rFonts w:ascii="Times New Roman" w:eastAsia="Times New Roman" w:hAnsi="Times New Roman"/>
          <w:sz w:val="24"/>
          <w:szCs w:val="24"/>
        </w:rPr>
        <w:t>v</w:t>
      </w:r>
      <w:r w:rsidR="00C07B08" w:rsidRPr="0050632A">
        <w:rPr>
          <w:rFonts w:ascii="Times New Roman" w:eastAsia="Times New Roman" w:hAnsi="Times New Roman"/>
          <w:sz w:val="24"/>
          <w:szCs w:val="24"/>
        </w:rPr>
        <w:t>alstybės biudžeto specialio</w:t>
      </w:r>
      <w:r w:rsidR="008658A8" w:rsidRPr="0050632A">
        <w:rPr>
          <w:rFonts w:ascii="Times New Roman" w:eastAsia="Times New Roman" w:hAnsi="Times New Roman"/>
          <w:sz w:val="24"/>
          <w:szCs w:val="24"/>
        </w:rPr>
        <w:t>sios</w:t>
      </w:r>
      <w:r w:rsidR="00C07B08" w:rsidRPr="0050632A">
        <w:rPr>
          <w:rFonts w:ascii="Times New Roman" w:eastAsia="Times New Roman" w:hAnsi="Times New Roman"/>
          <w:sz w:val="24"/>
          <w:szCs w:val="24"/>
        </w:rPr>
        <w:t xml:space="preserve"> tikslinė</w:t>
      </w:r>
      <w:r w:rsidR="008658A8" w:rsidRPr="0050632A">
        <w:rPr>
          <w:rFonts w:ascii="Times New Roman" w:eastAsia="Times New Roman" w:hAnsi="Times New Roman"/>
          <w:sz w:val="24"/>
          <w:szCs w:val="24"/>
        </w:rPr>
        <w:t>s</w:t>
      </w:r>
      <w:r w:rsidR="00C07B08" w:rsidRPr="0050632A">
        <w:rPr>
          <w:rFonts w:ascii="Times New Roman" w:eastAsia="Times New Roman" w:hAnsi="Times New Roman"/>
          <w:sz w:val="24"/>
          <w:szCs w:val="24"/>
        </w:rPr>
        <w:t xml:space="preserve"> dotacij</w:t>
      </w:r>
      <w:r w:rsidR="008658A8" w:rsidRPr="0050632A">
        <w:rPr>
          <w:rFonts w:ascii="Times New Roman" w:eastAsia="Times New Roman" w:hAnsi="Times New Roman"/>
          <w:sz w:val="24"/>
          <w:szCs w:val="24"/>
        </w:rPr>
        <w:t>os</w:t>
      </w:r>
      <w:r w:rsidR="00C07B08" w:rsidRPr="0050632A">
        <w:rPr>
          <w:rFonts w:ascii="Times New Roman" w:eastAsia="Times New Roman" w:hAnsi="Times New Roman"/>
          <w:sz w:val="24"/>
          <w:szCs w:val="24"/>
        </w:rPr>
        <w:t xml:space="preserve"> valstybinėms (perduotoms savivaldybėms)  funkcijoms atlikti</w:t>
      </w:r>
      <w:r w:rsidR="00C07B08" w:rsidRPr="0050632A">
        <w:rPr>
          <w:rFonts w:ascii="Times New Roman" w:eastAsia="Times New Roman" w:hAnsi="Times New Roman"/>
          <w:b/>
          <w:sz w:val="24"/>
          <w:szCs w:val="24"/>
        </w:rPr>
        <w:t xml:space="preserve"> </w:t>
      </w:r>
      <w:r w:rsidR="00943194" w:rsidRPr="0050632A">
        <w:rPr>
          <w:rFonts w:ascii="Times New Roman" w:eastAsia="Times New Roman" w:hAnsi="Times New Roman"/>
          <w:sz w:val="24"/>
          <w:szCs w:val="24"/>
        </w:rPr>
        <w:t xml:space="preserve"> buvo gauta</w:t>
      </w:r>
      <w:r w:rsidR="00C77ACB" w:rsidRPr="0050632A">
        <w:rPr>
          <w:rFonts w:ascii="Times New Roman" w:eastAsia="Times New Roman" w:hAnsi="Times New Roman"/>
          <w:sz w:val="24"/>
          <w:szCs w:val="24"/>
        </w:rPr>
        <w:t xml:space="preserve"> </w:t>
      </w:r>
      <w:r w:rsidR="00DC0D56" w:rsidRPr="0050632A">
        <w:rPr>
          <w:rFonts w:ascii="Times New Roman" w:eastAsia="Times New Roman" w:hAnsi="Times New Roman"/>
          <w:sz w:val="24"/>
          <w:szCs w:val="24"/>
        </w:rPr>
        <w:t>1</w:t>
      </w:r>
      <w:r w:rsidR="00026BA7" w:rsidRPr="0050632A">
        <w:rPr>
          <w:rFonts w:ascii="Times New Roman" w:eastAsia="Times New Roman" w:hAnsi="Times New Roman"/>
          <w:sz w:val="24"/>
          <w:szCs w:val="24"/>
        </w:rPr>
        <w:t> 482 601,60</w:t>
      </w:r>
      <w:r w:rsidR="00A20636" w:rsidRPr="0050632A">
        <w:rPr>
          <w:rFonts w:ascii="Times New Roman" w:eastAsia="Times New Roman" w:hAnsi="Times New Roman"/>
          <w:sz w:val="24"/>
          <w:szCs w:val="24"/>
        </w:rPr>
        <w:t xml:space="preserve"> </w:t>
      </w:r>
      <w:r w:rsidR="00A42222" w:rsidRPr="0050632A">
        <w:rPr>
          <w:rFonts w:ascii="Times New Roman" w:eastAsia="Times New Roman" w:hAnsi="Times New Roman"/>
          <w:sz w:val="24"/>
          <w:szCs w:val="24"/>
        </w:rPr>
        <w:t>Eur</w:t>
      </w:r>
      <w:r w:rsidR="00742E43" w:rsidRPr="0050632A">
        <w:rPr>
          <w:rFonts w:ascii="Times New Roman" w:eastAsia="Times New Roman" w:hAnsi="Times New Roman"/>
          <w:sz w:val="24"/>
          <w:szCs w:val="24"/>
        </w:rPr>
        <w:t xml:space="preserve">, </w:t>
      </w:r>
      <w:r w:rsidR="008658A8" w:rsidRPr="0050632A">
        <w:rPr>
          <w:rFonts w:ascii="Times New Roman" w:eastAsia="Times New Roman" w:hAnsi="Times New Roman"/>
          <w:sz w:val="24"/>
          <w:szCs w:val="24"/>
        </w:rPr>
        <w:t>už</w:t>
      </w:r>
      <w:r w:rsidR="00742E43" w:rsidRPr="0050632A">
        <w:rPr>
          <w:rFonts w:ascii="Times New Roman" w:eastAsia="Times New Roman" w:hAnsi="Times New Roman"/>
          <w:sz w:val="24"/>
          <w:szCs w:val="24"/>
        </w:rPr>
        <w:t xml:space="preserve"> kuri</w:t>
      </w:r>
      <w:r w:rsidR="008658A8" w:rsidRPr="0050632A">
        <w:rPr>
          <w:rFonts w:ascii="Times New Roman" w:eastAsia="Times New Roman" w:hAnsi="Times New Roman"/>
          <w:sz w:val="24"/>
          <w:szCs w:val="24"/>
        </w:rPr>
        <w:t>uos</w:t>
      </w:r>
      <w:r w:rsidR="00742E43" w:rsidRPr="0050632A">
        <w:rPr>
          <w:rFonts w:ascii="Times New Roman" w:eastAsia="Times New Roman" w:hAnsi="Times New Roman"/>
          <w:sz w:val="24"/>
          <w:szCs w:val="24"/>
        </w:rPr>
        <w:t xml:space="preserve"> </w:t>
      </w:r>
      <w:r w:rsidR="00C07B08" w:rsidRPr="0050632A">
        <w:rPr>
          <w:rFonts w:ascii="Times New Roman" w:eastAsia="Times New Roman" w:hAnsi="Times New Roman"/>
          <w:sz w:val="24"/>
          <w:szCs w:val="24"/>
        </w:rPr>
        <w:t xml:space="preserve">buvo teikiama </w:t>
      </w:r>
      <w:r w:rsidR="00742E43" w:rsidRPr="0050632A">
        <w:rPr>
          <w:rFonts w:ascii="Times New Roman" w:eastAsia="Times New Roman" w:hAnsi="Times New Roman"/>
          <w:sz w:val="24"/>
          <w:szCs w:val="24"/>
        </w:rPr>
        <w:t>socialinė parama</w:t>
      </w:r>
      <w:r w:rsidR="00A43BBD" w:rsidRPr="0050632A">
        <w:rPr>
          <w:rFonts w:ascii="Times New Roman" w:eastAsia="Times New Roman" w:hAnsi="Times New Roman"/>
          <w:sz w:val="24"/>
          <w:szCs w:val="24"/>
        </w:rPr>
        <w:t xml:space="preserve"> </w:t>
      </w:r>
      <w:r w:rsidR="00C07B08" w:rsidRPr="0050632A">
        <w:rPr>
          <w:rFonts w:ascii="Times New Roman" w:eastAsia="Times New Roman" w:hAnsi="Times New Roman"/>
          <w:sz w:val="24"/>
          <w:szCs w:val="24"/>
        </w:rPr>
        <w:t>Plungės rajono gyventojams</w:t>
      </w:r>
      <w:r w:rsidR="00742E43" w:rsidRPr="0050632A">
        <w:rPr>
          <w:rFonts w:ascii="Times New Roman" w:eastAsia="Times New Roman" w:hAnsi="Times New Roman"/>
          <w:sz w:val="24"/>
          <w:szCs w:val="24"/>
        </w:rPr>
        <w:t>:</w:t>
      </w:r>
    </w:p>
    <w:p w:rsidR="007F2FB2" w:rsidRPr="0050632A" w:rsidRDefault="00057508" w:rsidP="007F2FB2">
      <w:pPr>
        <w:numPr>
          <w:ilvl w:val="0"/>
          <w:numId w:val="12"/>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w:t>
      </w:r>
      <w:r w:rsidR="007F2FB2" w:rsidRPr="0050632A">
        <w:rPr>
          <w:rFonts w:ascii="Times New Roman" w:eastAsia="Times New Roman" w:hAnsi="Times New Roman"/>
          <w:sz w:val="24"/>
          <w:szCs w:val="24"/>
        </w:rPr>
        <w:t>aidojimo pašalpoms skirta 183 544,00 Eur ir išmokėta už 574 mirusius asmenis;</w:t>
      </w:r>
    </w:p>
    <w:p w:rsidR="007F2FB2" w:rsidRPr="0050632A" w:rsidRDefault="007F2FB2" w:rsidP="007F2FB2">
      <w:pPr>
        <w:numPr>
          <w:ilvl w:val="0"/>
          <w:numId w:val="12"/>
        </w:num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t xml:space="preserve">užsienyje mirusių penkių LR piliečių palaikų pargabenimui į LR išlaidoms kompensuoti </w:t>
      </w:r>
    </w:p>
    <w:p w:rsidR="007F2FB2" w:rsidRPr="0050632A" w:rsidRDefault="007F2FB2" w:rsidP="007F2FB2">
      <w:p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t xml:space="preserve">išmokėta 10 260,00 Eur;              </w:t>
      </w:r>
    </w:p>
    <w:p w:rsidR="007F2FB2" w:rsidRPr="0050632A" w:rsidRDefault="007F2FB2" w:rsidP="007F2FB2">
      <w:pPr>
        <w:numPr>
          <w:ilvl w:val="0"/>
          <w:numId w:val="12"/>
        </w:num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t xml:space="preserve">įgyvendinant Socialinės paramos mokiniams įstatymą, nepasiturintiems gyventojams </w:t>
      </w:r>
    </w:p>
    <w:p w:rsidR="007F2FB2" w:rsidRPr="0050632A" w:rsidRDefault="007F2FB2" w:rsidP="007F2FB2">
      <w:p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t>parama suteikta už 433 521,34 Eur, iš  kurių mokinių nemokamam maitinimui skirtiems produktams įsigyti išleista 369 189,50 Eur ir mokinio reikmenims įsigyti -  47 920,00 Eur. Per metus nemokamą maitinimą gavo 1</w:t>
      </w:r>
      <w:r w:rsidR="00057508">
        <w:rPr>
          <w:rFonts w:ascii="Times New Roman" w:eastAsia="Times New Roman" w:hAnsi="Times New Roman"/>
          <w:sz w:val="24"/>
          <w:szCs w:val="24"/>
        </w:rPr>
        <w:t xml:space="preserve"> </w:t>
      </w:r>
      <w:r w:rsidRPr="0050632A">
        <w:rPr>
          <w:rFonts w:ascii="Times New Roman" w:eastAsia="Times New Roman" w:hAnsi="Times New Roman"/>
          <w:sz w:val="24"/>
          <w:szCs w:val="24"/>
        </w:rPr>
        <w:t>504 mokiniai, iš jų 599 aprūpinti  mokinio reikmenimis. Ši parama 2021 metais buvo 46,1 procento  didesnė  už  suteiktą 2020 metais, nes nuo 2021 m. rugsėjo 1 d. visiems priešmokyklinio ugdymo vaikams, pirmokams bei antrokams nemokami pietūs buvo skiriami ne</w:t>
      </w:r>
      <w:r w:rsidR="00057508">
        <w:rPr>
          <w:rFonts w:ascii="Times New Roman" w:eastAsia="Times New Roman" w:hAnsi="Times New Roman"/>
          <w:sz w:val="24"/>
          <w:szCs w:val="24"/>
        </w:rPr>
        <w:t>atsižvelgiant į p</w:t>
      </w:r>
      <w:r w:rsidRPr="0050632A">
        <w:rPr>
          <w:rFonts w:ascii="Times New Roman" w:eastAsia="Times New Roman" w:hAnsi="Times New Roman"/>
          <w:sz w:val="24"/>
          <w:szCs w:val="24"/>
        </w:rPr>
        <w:t>ajam</w:t>
      </w:r>
      <w:r w:rsidR="00057508">
        <w:rPr>
          <w:rFonts w:ascii="Times New Roman" w:eastAsia="Times New Roman" w:hAnsi="Times New Roman"/>
          <w:sz w:val="24"/>
          <w:szCs w:val="24"/>
        </w:rPr>
        <w:t>as</w:t>
      </w:r>
      <w:r w:rsidRPr="0050632A">
        <w:rPr>
          <w:rFonts w:ascii="Times New Roman" w:eastAsia="Times New Roman" w:hAnsi="Times New Roman"/>
          <w:sz w:val="24"/>
          <w:szCs w:val="24"/>
        </w:rPr>
        <w:t>.</w:t>
      </w:r>
    </w:p>
    <w:p w:rsidR="007F2FB2" w:rsidRDefault="007F2FB2" w:rsidP="007F2FB2">
      <w:pPr>
        <w:spacing w:after="0" w:line="240" w:lineRule="auto"/>
        <w:jc w:val="both"/>
        <w:rPr>
          <w:rFonts w:ascii="Times New Roman" w:eastAsia="Times New Roman" w:hAnsi="Times New Roman"/>
          <w:sz w:val="24"/>
          <w:szCs w:val="24"/>
        </w:rPr>
      </w:pPr>
    </w:p>
    <w:p w:rsidR="00557AD6" w:rsidRDefault="007F2FB2" w:rsidP="00626EB2">
      <w:pPr>
        <w:spacing w:after="0" w:line="240" w:lineRule="auto"/>
        <w:jc w:val="both"/>
        <w:rPr>
          <w:rFonts w:ascii="Times New Roman" w:eastAsia="Times New Roman" w:hAnsi="Times New Roman"/>
          <w:noProof/>
          <w:sz w:val="24"/>
          <w:szCs w:val="24"/>
          <w:lang w:eastAsia="lt-LT"/>
        </w:rPr>
      </w:pPr>
      <w:r w:rsidRPr="00AF05A7">
        <w:rPr>
          <w:noProof/>
          <w:lang w:eastAsia="lt-LT"/>
        </w:rPr>
        <w:object w:dxaOrig="9639" w:dyaOrig="4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a 1" o:spid="_x0000_i1025" type="#_x0000_t75" style="width:474pt;height:197.25pt;visibility:visible" o:ole="">
            <v:imagedata r:id="rId9" o:title=""/>
            <o:lock v:ext="edit" aspectratio="f"/>
          </v:shape>
          <o:OLEObject Type="Embed" ProgID="Excel.Chart.8" ShapeID="Diagrama 1" DrawAspect="Content" ObjectID="_1708325793" r:id="rId10">
            <o:FieldCodes>\s</o:FieldCodes>
          </o:OLEObject>
        </w:object>
      </w:r>
    </w:p>
    <w:p w:rsidR="005E10C1" w:rsidRPr="00DC0D56" w:rsidRDefault="005E10C1" w:rsidP="00626EB2">
      <w:pPr>
        <w:spacing w:after="0" w:line="240" w:lineRule="auto"/>
        <w:jc w:val="both"/>
        <w:rPr>
          <w:rFonts w:ascii="Times New Roman" w:eastAsia="Times New Roman" w:hAnsi="Times New Roman"/>
          <w:sz w:val="24"/>
          <w:szCs w:val="24"/>
        </w:rPr>
      </w:pPr>
    </w:p>
    <w:p w:rsidR="007F2FB2" w:rsidRPr="0050632A" w:rsidRDefault="00057508" w:rsidP="007F2FB2">
      <w:pPr>
        <w:numPr>
          <w:ilvl w:val="0"/>
          <w:numId w:val="12"/>
        </w:numPr>
        <w:spacing w:after="0" w:line="240" w:lineRule="auto"/>
        <w:ind w:left="0" w:firstLine="720"/>
        <w:jc w:val="both"/>
        <w:rPr>
          <w:rFonts w:ascii="Times New Roman" w:eastAsia="Times New Roman" w:hAnsi="Times New Roman"/>
          <w:sz w:val="24"/>
          <w:szCs w:val="24"/>
        </w:rPr>
      </w:pPr>
      <w:r>
        <w:rPr>
          <w:rFonts w:ascii="Times New Roman" w:eastAsia="Times New Roman" w:hAnsi="Times New Roman"/>
          <w:sz w:val="24"/>
          <w:szCs w:val="24"/>
        </w:rPr>
        <w:t>S</w:t>
      </w:r>
      <w:r w:rsidR="007F2FB2" w:rsidRPr="0050632A">
        <w:rPr>
          <w:rFonts w:ascii="Times New Roman" w:eastAsia="Times New Roman" w:hAnsi="Times New Roman"/>
          <w:sz w:val="24"/>
          <w:szCs w:val="24"/>
        </w:rPr>
        <w:t>ocialinės globos paslaugų teikimui sunkią negalią turintiems</w:t>
      </w:r>
      <w:r w:rsidR="007F2FB2" w:rsidRPr="0050632A">
        <w:rPr>
          <w:rFonts w:ascii="Times New Roman" w:eastAsia="Times New Roman" w:hAnsi="Times New Roman"/>
          <w:b/>
          <w:sz w:val="24"/>
          <w:szCs w:val="24"/>
        </w:rPr>
        <w:t xml:space="preserve"> </w:t>
      </w:r>
      <w:r w:rsidR="007F2FB2" w:rsidRPr="0050632A">
        <w:rPr>
          <w:rFonts w:ascii="Times New Roman" w:eastAsia="Times New Roman" w:hAnsi="Times New Roman"/>
          <w:sz w:val="24"/>
          <w:szCs w:val="24"/>
        </w:rPr>
        <w:t>asmenims buvo  panaudota 655 363,46 Eur. Socialinės globos paslaugos asmenims buvo teikiamos keturiolikoje</w:t>
      </w:r>
      <w:r w:rsidR="007F2FB2" w:rsidRPr="0050632A">
        <w:rPr>
          <w:rFonts w:ascii="Times New Roman" w:eastAsia="Times New Roman" w:hAnsi="Times New Roman"/>
          <w:sz w:val="24"/>
          <w:szCs w:val="24"/>
          <w:u w:val="single"/>
        </w:rPr>
        <w:t xml:space="preserve"> </w:t>
      </w:r>
      <w:r w:rsidR="007F2FB2" w:rsidRPr="0050632A">
        <w:rPr>
          <w:rFonts w:ascii="Times New Roman" w:eastAsia="Times New Roman" w:hAnsi="Times New Roman"/>
          <w:sz w:val="24"/>
          <w:szCs w:val="24"/>
        </w:rPr>
        <w:t>socialinės globos namų, trumpalaikės socialinės globos paslaugos teikiamos Plungės savivaldybės ligoninės Palaikomojo gydymo skyriuje, Kretingos</w:t>
      </w:r>
      <w:r w:rsidR="007F2FB2" w:rsidRPr="0050632A">
        <w:rPr>
          <w:rFonts w:ascii="Times New Roman" w:eastAsia="Times New Roman" w:hAnsi="Times New Roman"/>
          <w:b/>
          <w:bCs/>
          <w:sz w:val="24"/>
          <w:szCs w:val="24"/>
        </w:rPr>
        <w:t xml:space="preserve"> </w:t>
      </w:r>
      <w:r w:rsidR="007F2FB2" w:rsidRPr="0050632A">
        <w:rPr>
          <w:rFonts w:ascii="Times New Roman" w:eastAsia="Times New Roman" w:hAnsi="Times New Roman"/>
          <w:bCs/>
          <w:sz w:val="24"/>
          <w:szCs w:val="24"/>
        </w:rPr>
        <w:t>dienos centro Salantų padalinio Dienos veiklos centre, Dūseikių socialinės globos namuose. Šiuose globos namuose</w:t>
      </w:r>
      <w:r>
        <w:rPr>
          <w:rFonts w:ascii="Times New Roman" w:eastAsia="Times New Roman" w:hAnsi="Times New Roman"/>
          <w:bCs/>
          <w:sz w:val="24"/>
          <w:szCs w:val="24"/>
        </w:rPr>
        <w:t>,</w:t>
      </w:r>
      <w:r w:rsidR="007F2FB2" w:rsidRPr="0050632A">
        <w:rPr>
          <w:rFonts w:ascii="Times New Roman" w:eastAsia="Times New Roman" w:hAnsi="Times New Roman"/>
          <w:bCs/>
          <w:sz w:val="24"/>
          <w:szCs w:val="24"/>
        </w:rPr>
        <w:t xml:space="preserve"> kaip trumpalaikė socialinė globa</w:t>
      </w:r>
      <w:r>
        <w:rPr>
          <w:rFonts w:ascii="Times New Roman" w:eastAsia="Times New Roman" w:hAnsi="Times New Roman"/>
          <w:bCs/>
          <w:sz w:val="24"/>
          <w:szCs w:val="24"/>
        </w:rPr>
        <w:t>,</w:t>
      </w:r>
      <w:r w:rsidR="007F2FB2" w:rsidRPr="0050632A">
        <w:rPr>
          <w:rFonts w:ascii="Times New Roman" w:eastAsia="Times New Roman" w:hAnsi="Times New Roman"/>
          <w:sz w:val="24"/>
          <w:szCs w:val="24"/>
        </w:rPr>
        <w:t xml:space="preserve"> suteikta laikino atokvėpio paslauga. Taip pat apmokamos dienos socialinės globos ir integralios pagalbos paslaugos, teikiamos Plungės socialinių paslaugų centre ir asmenų namuose. 2021 metais socialinės globos paslaugos buvo suteiktos 194 sunkią negalią turintiems asmenims</w:t>
      </w:r>
      <w:r>
        <w:rPr>
          <w:rFonts w:ascii="Times New Roman" w:eastAsia="Times New Roman" w:hAnsi="Times New Roman"/>
          <w:sz w:val="24"/>
          <w:szCs w:val="24"/>
        </w:rPr>
        <w:t>,</w:t>
      </w:r>
      <w:r w:rsidR="007F2FB2" w:rsidRPr="0050632A">
        <w:rPr>
          <w:rFonts w:ascii="Times New Roman" w:eastAsia="Times New Roman" w:hAnsi="Times New Roman"/>
          <w:sz w:val="24"/>
          <w:szCs w:val="24"/>
        </w:rPr>
        <w:t xml:space="preserve"> arba 2 asmenimis daugiau nei 2020 metais. Valstybės biudžeto lėšų 2021 metais panaudota 25,20 procento daugiau nei 2020 metais, nes stacionarios socialinės globos paslaugos kaina per metus padidėjo 13,05  procento ir vidutiniškai  sudarė 1</w:t>
      </w:r>
      <w:r>
        <w:rPr>
          <w:rFonts w:ascii="Times New Roman" w:eastAsia="Times New Roman" w:hAnsi="Times New Roman"/>
          <w:sz w:val="24"/>
          <w:szCs w:val="24"/>
        </w:rPr>
        <w:t xml:space="preserve"> </w:t>
      </w:r>
      <w:r w:rsidR="007F2FB2" w:rsidRPr="0050632A">
        <w:rPr>
          <w:rFonts w:ascii="Times New Roman" w:eastAsia="Times New Roman" w:hAnsi="Times New Roman"/>
          <w:sz w:val="24"/>
          <w:szCs w:val="24"/>
        </w:rPr>
        <w:t>005 Eur vienam asmeniui (su sunkia negalia) per mėnesį.</w:t>
      </w:r>
    </w:p>
    <w:p w:rsidR="005E10C1" w:rsidRPr="0043795E" w:rsidRDefault="00FE5B15" w:rsidP="005E10C1">
      <w:pPr>
        <w:spacing w:after="0" w:line="240" w:lineRule="auto"/>
        <w:jc w:val="both"/>
        <w:rPr>
          <w:rFonts w:ascii="Times New Roman" w:eastAsia="Times New Roman" w:hAnsi="Times New Roman"/>
          <w:color w:val="000000"/>
          <w:sz w:val="24"/>
          <w:szCs w:val="24"/>
        </w:rPr>
      </w:pPr>
      <w:r>
        <w:rPr>
          <w:noProof/>
          <w:lang w:eastAsia="lt-LT"/>
        </w:rPr>
        <w:lastRenderedPageBreak/>
        <w:drawing>
          <wp:inline distT="0" distB="0" distL="0" distR="0">
            <wp:extent cx="5991225" cy="3295650"/>
            <wp:effectExtent l="0" t="0" r="0" b="0"/>
            <wp:docPr id="2" name="Objektas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E10C1" w:rsidRPr="00C85B1D" w:rsidRDefault="005E10C1" w:rsidP="005E10C1">
      <w:pPr>
        <w:spacing w:after="0" w:line="240" w:lineRule="auto"/>
        <w:jc w:val="both"/>
        <w:rPr>
          <w:rFonts w:ascii="Times New Roman" w:eastAsia="Times New Roman" w:hAnsi="Times New Roman"/>
          <w:color w:val="FF0000"/>
          <w:sz w:val="24"/>
          <w:szCs w:val="24"/>
        </w:rPr>
      </w:pPr>
    </w:p>
    <w:p w:rsidR="007F2FB2" w:rsidRPr="0050632A" w:rsidRDefault="007F2FB2" w:rsidP="007F2FB2">
      <w:pPr>
        <w:numPr>
          <w:ilvl w:val="0"/>
          <w:numId w:val="12"/>
        </w:numPr>
        <w:spacing w:after="0" w:line="240" w:lineRule="auto"/>
        <w:ind w:left="0" w:firstLine="720"/>
        <w:jc w:val="both"/>
        <w:rPr>
          <w:rFonts w:ascii="Times New Roman" w:eastAsia="Times New Roman" w:hAnsi="Times New Roman"/>
          <w:sz w:val="24"/>
          <w:szCs w:val="24"/>
        </w:rPr>
      </w:pPr>
      <w:r w:rsidRPr="0050632A">
        <w:rPr>
          <w:rFonts w:ascii="Times New Roman" w:eastAsia="Times New Roman" w:hAnsi="Times New Roman"/>
          <w:sz w:val="24"/>
          <w:szCs w:val="24"/>
        </w:rPr>
        <w:t xml:space="preserve">Socialinės paramos skyrius administruoja socialinės priežiūros paslaugų teikimą  šeimoms, patiriančioms socialinę riziką, pagal pateiktus dokumentus paruošia sprendimus socialinės priežiūros paslaugoms teikti. Iš viso 2021 metais </w:t>
      </w:r>
      <w:r w:rsidR="00057508">
        <w:rPr>
          <w:rFonts w:ascii="Times New Roman" w:eastAsia="Times New Roman" w:hAnsi="Times New Roman"/>
          <w:sz w:val="24"/>
          <w:szCs w:val="24"/>
        </w:rPr>
        <w:t>s</w:t>
      </w:r>
      <w:r w:rsidRPr="0050632A">
        <w:rPr>
          <w:rFonts w:ascii="Times New Roman" w:eastAsia="Times New Roman" w:hAnsi="Times New Roman"/>
          <w:sz w:val="24"/>
          <w:szCs w:val="24"/>
        </w:rPr>
        <w:t>avivaldybėje socialinės priežiūros paslaugos buvo teikiamos 234 šeimoms, iš jų – 105 šeimos kaimiškos</w:t>
      </w:r>
      <w:r w:rsidR="00C501E4" w:rsidRPr="0050632A">
        <w:rPr>
          <w:rFonts w:ascii="Times New Roman" w:eastAsia="Times New Roman" w:hAnsi="Times New Roman"/>
          <w:sz w:val="24"/>
          <w:szCs w:val="24"/>
        </w:rPr>
        <w:t>ios</w:t>
      </w:r>
      <w:r w:rsidRPr="0050632A">
        <w:rPr>
          <w:rFonts w:ascii="Times New Roman" w:eastAsia="Times New Roman" w:hAnsi="Times New Roman"/>
          <w:sz w:val="24"/>
          <w:szCs w:val="24"/>
        </w:rPr>
        <w:t xml:space="preserve">e seniūnijose ir 129 šeimos – Plungės mieste. Šioms šeimoms buvo taikoma </w:t>
      </w:r>
      <w:r w:rsidR="00057508">
        <w:rPr>
          <w:rFonts w:ascii="Times New Roman" w:eastAsia="Times New Roman" w:hAnsi="Times New Roman"/>
          <w:sz w:val="24"/>
          <w:szCs w:val="24"/>
        </w:rPr>
        <w:t>a</w:t>
      </w:r>
      <w:r w:rsidRPr="0050632A">
        <w:rPr>
          <w:rFonts w:ascii="Times New Roman" w:eastAsia="Times New Roman" w:hAnsi="Times New Roman"/>
          <w:sz w:val="24"/>
          <w:szCs w:val="24"/>
        </w:rPr>
        <w:t xml:space="preserve">tvejo vadyba ir organizuojami posėdžiai, sudaromi pagalbos planai. 2021 metais priimta 298 sprendimų dėl šioms šeimoms socialinės priežiūros paslaugų skyrimo, sustabdymo ar nutraukimo. </w:t>
      </w:r>
    </w:p>
    <w:p w:rsidR="007F2FB2" w:rsidRPr="0050632A" w:rsidRDefault="007F2FB2" w:rsidP="007F2FB2">
      <w:pPr>
        <w:spacing w:after="0" w:line="240" w:lineRule="auto"/>
        <w:ind w:firstLine="720"/>
        <w:jc w:val="both"/>
        <w:rPr>
          <w:rFonts w:ascii="Times New Roman" w:eastAsia="Times New Roman" w:hAnsi="Times New Roman"/>
          <w:sz w:val="24"/>
          <w:szCs w:val="24"/>
        </w:rPr>
      </w:pPr>
      <w:r w:rsidRPr="0050632A">
        <w:rPr>
          <w:rFonts w:ascii="Times New Roman" w:eastAsia="Times New Roman" w:hAnsi="Times New Roman"/>
          <w:sz w:val="24"/>
          <w:szCs w:val="24"/>
        </w:rPr>
        <w:t>Per 2021 metus 5 vaikams buvo nustatyta laikinoji globa (rūpyba), iš jų 1 apgyvendintas budinčio globotojo šeimoje (Plungės socialinių paslaugų centro Globos centre), 4</w:t>
      </w:r>
      <w:r w:rsidR="00C501E4" w:rsidRPr="0050632A">
        <w:rPr>
          <w:rFonts w:ascii="Times New Roman" w:eastAsia="Times New Roman" w:hAnsi="Times New Roman"/>
          <w:sz w:val="24"/>
          <w:szCs w:val="24"/>
        </w:rPr>
        <w:t xml:space="preserve"> -</w:t>
      </w:r>
      <w:r w:rsidRPr="0050632A">
        <w:rPr>
          <w:rFonts w:ascii="Times New Roman" w:eastAsia="Times New Roman" w:hAnsi="Times New Roman"/>
          <w:sz w:val="24"/>
          <w:szCs w:val="24"/>
        </w:rPr>
        <w:t xml:space="preserve"> šeimose.</w:t>
      </w:r>
    </w:p>
    <w:p w:rsidR="007F2FB2" w:rsidRPr="0050632A" w:rsidRDefault="007F2FB2" w:rsidP="007F2FB2">
      <w:pPr>
        <w:spacing w:after="0" w:line="240" w:lineRule="auto"/>
        <w:ind w:firstLine="720"/>
        <w:jc w:val="both"/>
        <w:rPr>
          <w:rFonts w:ascii="Times New Roman" w:eastAsia="Times New Roman" w:hAnsi="Times New Roman"/>
          <w:sz w:val="24"/>
          <w:szCs w:val="24"/>
        </w:rPr>
      </w:pPr>
      <w:r w:rsidRPr="0050632A">
        <w:rPr>
          <w:rFonts w:ascii="Times New Roman" w:eastAsia="Times New Roman" w:hAnsi="Times New Roman"/>
          <w:sz w:val="24"/>
          <w:szCs w:val="24"/>
        </w:rPr>
        <w:t xml:space="preserve">Tėvų prašymu dėl jų laikino išvykimo iš Lietuvos Respublikos ar kitų nurodytų </w:t>
      </w:r>
      <w:r w:rsidR="00662973" w:rsidRPr="0050632A">
        <w:rPr>
          <w:rFonts w:ascii="Times New Roman" w:eastAsia="Times New Roman" w:hAnsi="Times New Roman"/>
          <w:sz w:val="24"/>
          <w:szCs w:val="24"/>
        </w:rPr>
        <w:t xml:space="preserve">svarbių </w:t>
      </w:r>
      <w:r w:rsidRPr="0050632A">
        <w:rPr>
          <w:rFonts w:ascii="Times New Roman" w:eastAsia="Times New Roman" w:hAnsi="Times New Roman"/>
          <w:sz w:val="24"/>
          <w:szCs w:val="24"/>
        </w:rPr>
        <w:t>priežasčių vaiko laikinoji priežiūra buvo nustatyta 14 vaikų.</w:t>
      </w:r>
    </w:p>
    <w:p w:rsidR="007F2FB2" w:rsidRPr="0050632A" w:rsidRDefault="007F2FB2" w:rsidP="007F2FB2">
      <w:pPr>
        <w:spacing w:after="0" w:line="240" w:lineRule="auto"/>
        <w:ind w:firstLine="720"/>
        <w:jc w:val="both"/>
        <w:rPr>
          <w:rFonts w:ascii="Times New Roman" w:eastAsia="Times New Roman" w:hAnsi="Times New Roman"/>
          <w:sz w:val="24"/>
          <w:szCs w:val="24"/>
        </w:rPr>
      </w:pPr>
      <w:r w:rsidRPr="0050632A">
        <w:rPr>
          <w:rFonts w:ascii="Times New Roman" w:eastAsia="Times New Roman" w:hAnsi="Times New Roman"/>
          <w:sz w:val="24"/>
          <w:szCs w:val="24"/>
        </w:rPr>
        <w:t>2021 metais gauta 12 prašymų iš asmenų, pageidaujančių tapti globėjais (rūpintojais), iš jų 9 tapo giminystės ryšiais susijusių vaikų globėjais rūpintojais. Gautas 1 prašymas dėl pageida</w:t>
      </w:r>
      <w:r w:rsidR="00662973" w:rsidRPr="0050632A">
        <w:rPr>
          <w:rFonts w:ascii="Times New Roman" w:eastAsia="Times New Roman" w:hAnsi="Times New Roman"/>
          <w:sz w:val="24"/>
          <w:szCs w:val="24"/>
        </w:rPr>
        <w:t>vimo</w:t>
      </w:r>
      <w:r w:rsidRPr="0050632A">
        <w:rPr>
          <w:rFonts w:ascii="Times New Roman" w:eastAsia="Times New Roman" w:hAnsi="Times New Roman"/>
          <w:sz w:val="24"/>
          <w:szCs w:val="24"/>
        </w:rPr>
        <w:t xml:space="preserve"> tapti budinči</w:t>
      </w:r>
      <w:r w:rsidR="00057508">
        <w:rPr>
          <w:rFonts w:ascii="Times New Roman" w:eastAsia="Times New Roman" w:hAnsi="Times New Roman"/>
          <w:sz w:val="24"/>
          <w:szCs w:val="24"/>
        </w:rPr>
        <w:t>u</w:t>
      </w:r>
      <w:r w:rsidRPr="0050632A">
        <w:rPr>
          <w:rFonts w:ascii="Times New Roman" w:eastAsia="Times New Roman" w:hAnsi="Times New Roman"/>
          <w:sz w:val="24"/>
          <w:szCs w:val="24"/>
        </w:rPr>
        <w:t xml:space="preserve"> globotoj</w:t>
      </w:r>
      <w:r w:rsidR="00057508">
        <w:rPr>
          <w:rFonts w:ascii="Times New Roman" w:eastAsia="Times New Roman" w:hAnsi="Times New Roman"/>
          <w:sz w:val="24"/>
          <w:szCs w:val="24"/>
        </w:rPr>
        <w:t>u</w:t>
      </w:r>
      <w:r w:rsidRPr="0050632A">
        <w:rPr>
          <w:rFonts w:ascii="Times New Roman" w:eastAsia="Times New Roman" w:hAnsi="Times New Roman"/>
          <w:sz w:val="24"/>
          <w:szCs w:val="24"/>
        </w:rPr>
        <w:t>. Šiuo metu Plungės socialinių paslaugų centr</w:t>
      </w:r>
      <w:r w:rsidR="001D6682" w:rsidRPr="0050632A">
        <w:rPr>
          <w:rFonts w:ascii="Times New Roman" w:eastAsia="Times New Roman" w:hAnsi="Times New Roman"/>
          <w:sz w:val="24"/>
          <w:szCs w:val="24"/>
        </w:rPr>
        <w:t>o</w:t>
      </w:r>
      <w:r w:rsidRPr="0050632A">
        <w:rPr>
          <w:rFonts w:ascii="Times New Roman" w:eastAsia="Times New Roman" w:hAnsi="Times New Roman"/>
          <w:sz w:val="24"/>
          <w:szCs w:val="24"/>
        </w:rPr>
        <w:t xml:space="preserve"> Globos centras yra pasirašęs sutartis su 2 budinčiais globėjais. 1 budinti globotoja šiuo metu prižiūri vaiką ir dar gali priimti 2 vaikus nuo 0 iki 18 metų, o kita gali priimti 1 vaiką nuo 0 iki 10 metų amžiaus. </w:t>
      </w:r>
    </w:p>
    <w:p w:rsidR="007F2FB2" w:rsidRPr="0050632A" w:rsidRDefault="007F2FB2" w:rsidP="007F2FB2">
      <w:pPr>
        <w:spacing w:after="0" w:line="240" w:lineRule="auto"/>
        <w:ind w:firstLine="720"/>
        <w:jc w:val="both"/>
        <w:rPr>
          <w:rFonts w:ascii="Times New Roman" w:eastAsia="Times New Roman" w:hAnsi="Times New Roman"/>
          <w:sz w:val="24"/>
          <w:szCs w:val="24"/>
        </w:rPr>
      </w:pPr>
      <w:r w:rsidRPr="0050632A">
        <w:rPr>
          <w:rFonts w:ascii="Times New Roman" w:eastAsia="Times New Roman" w:hAnsi="Times New Roman"/>
          <w:sz w:val="24"/>
          <w:szCs w:val="24"/>
        </w:rPr>
        <w:t>Plungės socialinių paslaugų centro Globos centras teikia paslaugas globėjams (rūpintojams), budintiems globėjams, įtėviams.  Per 2021 m. paslaugos suteiktos: 46 globėjams, 52 globojamiems vaikams. Šių paslaugų skyrimą ir nutraukimą administruoja Socialinės paramos skyrius.</w:t>
      </w:r>
    </w:p>
    <w:p w:rsidR="007F2FB2" w:rsidRPr="0050632A" w:rsidRDefault="007F2FB2" w:rsidP="007F2FB2">
      <w:pPr>
        <w:spacing w:after="0" w:line="240" w:lineRule="auto"/>
        <w:ind w:firstLine="720"/>
        <w:jc w:val="both"/>
        <w:rPr>
          <w:rFonts w:ascii="Times New Roman" w:eastAsia="Times New Roman" w:hAnsi="Times New Roman"/>
          <w:sz w:val="24"/>
          <w:szCs w:val="24"/>
        </w:rPr>
      </w:pPr>
      <w:r w:rsidRPr="0050632A">
        <w:rPr>
          <w:rFonts w:ascii="Times New Roman" w:eastAsia="Times New Roman" w:hAnsi="Times New Roman"/>
          <w:sz w:val="24"/>
          <w:szCs w:val="24"/>
        </w:rPr>
        <w:t>Plungės socialinių paslaugų centro Bendruomeniniuose vaikų globos namuose per 2021 metus apgyvendinti 3 vaikai</w:t>
      </w:r>
      <w:r w:rsidR="00057508">
        <w:rPr>
          <w:rFonts w:ascii="Times New Roman" w:eastAsia="Times New Roman" w:hAnsi="Times New Roman"/>
          <w:sz w:val="24"/>
          <w:szCs w:val="24"/>
        </w:rPr>
        <w:t>,</w:t>
      </w:r>
      <w:r w:rsidRPr="0050632A">
        <w:rPr>
          <w:rFonts w:ascii="Times New Roman" w:eastAsia="Times New Roman" w:hAnsi="Times New Roman"/>
          <w:sz w:val="24"/>
          <w:szCs w:val="24"/>
        </w:rPr>
        <w:t xml:space="preserve"> netekę tėvų globos. Šiuo metu paslaugas gauna 6 vaikai. 1 vaikas gyvena Plungės socialinių paslaugų centro Vaikų globos grupėje. Šiuo metu yra 8 vaikai</w:t>
      </w:r>
      <w:r w:rsidR="00057508">
        <w:rPr>
          <w:rFonts w:ascii="Times New Roman" w:eastAsia="Times New Roman" w:hAnsi="Times New Roman"/>
          <w:sz w:val="24"/>
          <w:szCs w:val="24"/>
        </w:rPr>
        <w:t>,</w:t>
      </w:r>
      <w:r w:rsidRPr="0050632A">
        <w:rPr>
          <w:rFonts w:ascii="Times New Roman" w:eastAsia="Times New Roman" w:hAnsi="Times New Roman"/>
          <w:sz w:val="24"/>
          <w:szCs w:val="24"/>
        </w:rPr>
        <w:t xml:space="preserve"> netekę tėvų globos, kuriems globa nustatyta Plungės socialinių paslaugų centro Bendruomeniniuose vaikų globos namuose, Globos centre (budinčio globotojo šeimoje) ir Vaikų globos grupėje. Įgyvendinant  vaikų globos pertvarką</w:t>
      </w:r>
      <w:r w:rsidR="00057508">
        <w:rPr>
          <w:rFonts w:ascii="Times New Roman" w:eastAsia="Times New Roman" w:hAnsi="Times New Roman"/>
          <w:sz w:val="24"/>
          <w:szCs w:val="24"/>
        </w:rPr>
        <w:t>,</w:t>
      </w:r>
      <w:r w:rsidRPr="0050632A">
        <w:rPr>
          <w:rFonts w:ascii="Times New Roman" w:eastAsia="Times New Roman" w:hAnsi="Times New Roman"/>
          <w:sz w:val="24"/>
          <w:szCs w:val="24"/>
        </w:rPr>
        <w:t xml:space="preserve"> sėkmingai mažinamas skaičius vaikų institucijose</w:t>
      </w:r>
      <w:r w:rsidR="00057508">
        <w:rPr>
          <w:rFonts w:ascii="Times New Roman" w:eastAsia="Times New Roman" w:hAnsi="Times New Roman"/>
          <w:sz w:val="24"/>
          <w:szCs w:val="24"/>
        </w:rPr>
        <w:t>.</w:t>
      </w:r>
      <w:r w:rsidRPr="0050632A">
        <w:rPr>
          <w:rFonts w:ascii="Times New Roman" w:eastAsia="Times New Roman" w:hAnsi="Times New Roman"/>
          <w:sz w:val="24"/>
          <w:szCs w:val="24"/>
        </w:rPr>
        <w:t xml:space="preserve"> </w:t>
      </w:r>
      <w:r w:rsidR="00057508">
        <w:rPr>
          <w:rFonts w:ascii="Times New Roman" w:eastAsia="Times New Roman" w:hAnsi="Times New Roman"/>
          <w:sz w:val="24"/>
          <w:szCs w:val="24"/>
        </w:rPr>
        <w:t>P</w:t>
      </w:r>
      <w:r w:rsidRPr="0050632A">
        <w:rPr>
          <w:rFonts w:ascii="Times New Roman" w:eastAsia="Times New Roman" w:hAnsi="Times New Roman"/>
          <w:sz w:val="24"/>
          <w:szCs w:val="24"/>
        </w:rPr>
        <w:t>ernai jų buvo 14.</w:t>
      </w:r>
    </w:p>
    <w:p w:rsidR="007F2FB2" w:rsidRDefault="007F2FB2" w:rsidP="007F2FB2">
      <w:pPr>
        <w:numPr>
          <w:ilvl w:val="0"/>
          <w:numId w:val="12"/>
        </w:numPr>
        <w:spacing w:after="0" w:line="240" w:lineRule="auto"/>
        <w:jc w:val="both"/>
        <w:rPr>
          <w:rFonts w:ascii="Times New Roman" w:eastAsia="Times New Roman" w:hAnsi="Times New Roman"/>
          <w:sz w:val="24"/>
          <w:szCs w:val="24"/>
        </w:rPr>
      </w:pPr>
      <w:r w:rsidRPr="00322CD7">
        <w:rPr>
          <w:rFonts w:ascii="Times New Roman" w:eastAsia="Times New Roman" w:hAnsi="Times New Roman"/>
          <w:sz w:val="24"/>
          <w:szCs w:val="24"/>
        </w:rPr>
        <w:t xml:space="preserve">Valstybės biudžeto specialioji tikslinė dotacija skiriama mokėti darbo užmokesčiui </w:t>
      </w:r>
    </w:p>
    <w:p w:rsidR="007F2FB2" w:rsidRDefault="007F2FB2" w:rsidP="007F2FB2">
      <w:pPr>
        <w:spacing w:after="0" w:line="240" w:lineRule="auto"/>
        <w:jc w:val="both"/>
        <w:rPr>
          <w:rFonts w:ascii="Times New Roman" w:eastAsia="Times New Roman" w:hAnsi="Times New Roman"/>
          <w:sz w:val="24"/>
          <w:szCs w:val="24"/>
        </w:rPr>
      </w:pPr>
      <w:r w:rsidRPr="00322CD7">
        <w:rPr>
          <w:rFonts w:ascii="Times New Roman" w:eastAsia="Times New Roman" w:hAnsi="Times New Roman"/>
          <w:sz w:val="24"/>
          <w:szCs w:val="24"/>
        </w:rPr>
        <w:t xml:space="preserve">socialiniams darbuotojams, dirbantiems su šeimomis, patiriančiomis socialinę riziką, ir šių darbuotojų kvalifikacijos kėlimui. </w:t>
      </w:r>
      <w:r>
        <w:rPr>
          <w:rFonts w:ascii="Times New Roman" w:eastAsia="Times New Roman" w:hAnsi="Times New Roman"/>
          <w:sz w:val="24"/>
          <w:szCs w:val="24"/>
        </w:rPr>
        <w:t xml:space="preserve">Plungės rajono savivaldybei </w:t>
      </w:r>
      <w:r w:rsidRPr="00805E72">
        <w:rPr>
          <w:rFonts w:ascii="Times New Roman" w:eastAsia="Times New Roman" w:hAnsi="Times New Roman"/>
          <w:sz w:val="24"/>
          <w:szCs w:val="24"/>
        </w:rPr>
        <w:t>202</w:t>
      </w:r>
      <w:r w:rsidR="00E9506F" w:rsidRPr="00805E72">
        <w:rPr>
          <w:rFonts w:ascii="Times New Roman" w:eastAsia="Times New Roman" w:hAnsi="Times New Roman"/>
          <w:sz w:val="24"/>
          <w:szCs w:val="24"/>
        </w:rPr>
        <w:t>1</w:t>
      </w:r>
      <w:r w:rsidRPr="00322CD7">
        <w:rPr>
          <w:rFonts w:ascii="Times New Roman" w:eastAsia="Times New Roman" w:hAnsi="Times New Roman"/>
          <w:sz w:val="24"/>
          <w:szCs w:val="24"/>
        </w:rPr>
        <w:t xml:space="preserve"> metais buvo skirta </w:t>
      </w:r>
      <w:r w:rsidR="00FE59DB">
        <w:rPr>
          <w:rFonts w:ascii="Times New Roman" w:eastAsia="Times New Roman" w:hAnsi="Times New Roman"/>
          <w:sz w:val="24"/>
          <w:szCs w:val="24"/>
        </w:rPr>
        <w:t>4</w:t>
      </w:r>
      <w:r w:rsidR="0023204F">
        <w:rPr>
          <w:rFonts w:ascii="Times New Roman" w:eastAsia="Times New Roman" w:hAnsi="Times New Roman"/>
          <w:sz w:val="24"/>
          <w:szCs w:val="24"/>
        </w:rPr>
        <w:t>36</w:t>
      </w:r>
      <w:r w:rsidR="00FE59DB">
        <w:rPr>
          <w:rFonts w:ascii="Times New Roman" w:eastAsia="Times New Roman" w:hAnsi="Times New Roman"/>
          <w:sz w:val="24"/>
          <w:szCs w:val="24"/>
        </w:rPr>
        <w:t> </w:t>
      </w:r>
      <w:r w:rsidR="0023204F">
        <w:rPr>
          <w:rFonts w:ascii="Times New Roman" w:eastAsia="Times New Roman" w:hAnsi="Times New Roman"/>
          <w:sz w:val="24"/>
          <w:szCs w:val="24"/>
        </w:rPr>
        <w:t>2</w:t>
      </w:r>
      <w:r>
        <w:rPr>
          <w:rFonts w:ascii="Times New Roman" w:eastAsia="Times New Roman" w:hAnsi="Times New Roman"/>
          <w:sz w:val="24"/>
          <w:szCs w:val="24"/>
        </w:rPr>
        <w:t>00</w:t>
      </w:r>
      <w:r w:rsidR="00FE59DB">
        <w:rPr>
          <w:rFonts w:ascii="Times New Roman" w:eastAsia="Times New Roman" w:hAnsi="Times New Roman"/>
          <w:sz w:val="24"/>
          <w:szCs w:val="24"/>
        </w:rPr>
        <w:t xml:space="preserve"> eurų, t. y. </w:t>
      </w:r>
      <w:r w:rsidR="00B82B07">
        <w:rPr>
          <w:rFonts w:ascii="Times New Roman" w:eastAsia="Times New Roman" w:hAnsi="Times New Roman"/>
          <w:sz w:val="24"/>
          <w:szCs w:val="24"/>
        </w:rPr>
        <w:t>7,</w:t>
      </w:r>
      <w:r w:rsidR="006D0935">
        <w:rPr>
          <w:rFonts w:ascii="Times New Roman" w:eastAsia="Times New Roman" w:hAnsi="Times New Roman"/>
          <w:sz w:val="24"/>
          <w:szCs w:val="24"/>
        </w:rPr>
        <w:t>5</w:t>
      </w:r>
      <w:r w:rsidR="00B82B07">
        <w:rPr>
          <w:rFonts w:ascii="Times New Roman" w:eastAsia="Times New Roman" w:hAnsi="Times New Roman"/>
          <w:sz w:val="24"/>
          <w:szCs w:val="24"/>
        </w:rPr>
        <w:t xml:space="preserve"> proc. </w:t>
      </w:r>
      <w:r w:rsidR="00FE59DB">
        <w:rPr>
          <w:rFonts w:ascii="Times New Roman" w:eastAsia="Times New Roman" w:hAnsi="Times New Roman"/>
          <w:sz w:val="24"/>
          <w:szCs w:val="24"/>
        </w:rPr>
        <w:t>daugiau nei 2020 m.</w:t>
      </w:r>
      <w:r w:rsidRPr="00322CD7">
        <w:rPr>
          <w:rFonts w:ascii="Times New Roman" w:eastAsia="Times New Roman" w:hAnsi="Times New Roman"/>
          <w:sz w:val="24"/>
          <w:szCs w:val="24"/>
        </w:rPr>
        <w:t xml:space="preserve">, iš kurių </w:t>
      </w:r>
      <w:r>
        <w:rPr>
          <w:rFonts w:ascii="Times New Roman" w:eastAsia="Times New Roman" w:hAnsi="Times New Roman"/>
          <w:sz w:val="24"/>
          <w:szCs w:val="24"/>
        </w:rPr>
        <w:t>8 000</w:t>
      </w:r>
      <w:r w:rsidRPr="00322CD7">
        <w:rPr>
          <w:rFonts w:ascii="Times New Roman" w:eastAsia="Times New Roman" w:hAnsi="Times New Roman"/>
          <w:sz w:val="24"/>
          <w:szCs w:val="24"/>
        </w:rPr>
        <w:t xml:space="preserve"> </w:t>
      </w:r>
      <w:r>
        <w:rPr>
          <w:rFonts w:ascii="Times New Roman" w:eastAsia="Times New Roman" w:hAnsi="Times New Roman"/>
          <w:sz w:val="24"/>
          <w:szCs w:val="24"/>
        </w:rPr>
        <w:t>Eur</w:t>
      </w:r>
      <w:r w:rsidRPr="00322CD7">
        <w:rPr>
          <w:rFonts w:ascii="Times New Roman" w:eastAsia="Times New Roman" w:hAnsi="Times New Roman"/>
          <w:sz w:val="24"/>
          <w:szCs w:val="24"/>
        </w:rPr>
        <w:t xml:space="preserve"> skirta šių darbuotojų kvalifikacijos kėli</w:t>
      </w:r>
      <w:r w:rsidR="00422B84">
        <w:rPr>
          <w:rFonts w:ascii="Times New Roman" w:eastAsia="Times New Roman" w:hAnsi="Times New Roman"/>
          <w:sz w:val="24"/>
          <w:szCs w:val="24"/>
        </w:rPr>
        <w:t>m</w:t>
      </w:r>
      <w:r w:rsidRPr="00322CD7">
        <w:rPr>
          <w:rFonts w:ascii="Times New Roman" w:eastAsia="Times New Roman" w:hAnsi="Times New Roman"/>
          <w:sz w:val="24"/>
          <w:szCs w:val="24"/>
        </w:rPr>
        <w:t>ui ir supervizijoms organizuoti.</w:t>
      </w:r>
      <w:r>
        <w:rPr>
          <w:rFonts w:ascii="Times New Roman" w:eastAsia="Times New Roman" w:hAnsi="Times New Roman"/>
          <w:sz w:val="24"/>
          <w:szCs w:val="24"/>
        </w:rPr>
        <w:t xml:space="preserve"> </w:t>
      </w:r>
      <w:r w:rsidRPr="00805E72">
        <w:rPr>
          <w:rFonts w:ascii="Times New Roman" w:eastAsia="Times New Roman" w:hAnsi="Times New Roman"/>
          <w:sz w:val="24"/>
          <w:szCs w:val="24"/>
        </w:rPr>
        <w:t>Šias paslaugas seniūnijose teikė 11 socialinių darbuotojų, Plungės socialinių paslaugų centre – 7 socialiniai darbuotojai ir 7 atvejo vadybininkai.</w:t>
      </w:r>
      <w:r>
        <w:rPr>
          <w:rFonts w:ascii="Times New Roman" w:eastAsia="Times New Roman" w:hAnsi="Times New Roman"/>
          <w:sz w:val="24"/>
          <w:szCs w:val="24"/>
        </w:rPr>
        <w:t xml:space="preserve"> </w:t>
      </w:r>
    </w:p>
    <w:p w:rsidR="007F2FB2" w:rsidRDefault="007F2FB2" w:rsidP="007F2FB2">
      <w:pPr>
        <w:spacing w:after="0" w:line="240" w:lineRule="auto"/>
        <w:jc w:val="both"/>
        <w:rPr>
          <w:rFonts w:ascii="Times New Roman" w:eastAsia="Times New Roman" w:hAnsi="Times New Roman"/>
          <w:sz w:val="24"/>
          <w:szCs w:val="24"/>
        </w:rPr>
      </w:pPr>
    </w:p>
    <w:p w:rsidR="007F2FB2" w:rsidRPr="00504257" w:rsidRDefault="007F2FB2" w:rsidP="007F2FB2">
      <w:pPr>
        <w:spacing w:after="0" w:line="240" w:lineRule="auto"/>
        <w:ind w:firstLine="360"/>
        <w:jc w:val="both"/>
        <w:rPr>
          <w:rFonts w:ascii="Times New Roman" w:eastAsia="Times New Roman" w:hAnsi="Times New Roman"/>
          <w:sz w:val="24"/>
          <w:szCs w:val="24"/>
        </w:rPr>
      </w:pPr>
      <w:r w:rsidRPr="0050632A">
        <w:rPr>
          <w:rFonts w:ascii="Times New Roman" w:eastAsia="Times New Roman" w:hAnsi="Times New Roman"/>
          <w:sz w:val="24"/>
          <w:szCs w:val="24"/>
        </w:rPr>
        <w:lastRenderedPageBreak/>
        <w:t>202</w:t>
      </w:r>
      <w:r w:rsidR="00026BA7" w:rsidRPr="0050632A">
        <w:rPr>
          <w:rFonts w:ascii="Times New Roman" w:eastAsia="Times New Roman" w:hAnsi="Times New Roman"/>
          <w:sz w:val="24"/>
          <w:szCs w:val="24"/>
        </w:rPr>
        <w:t>1</w:t>
      </w:r>
      <w:r w:rsidRPr="0050632A">
        <w:rPr>
          <w:rFonts w:ascii="Times New Roman" w:eastAsia="Times New Roman" w:hAnsi="Times New Roman"/>
          <w:sz w:val="24"/>
          <w:szCs w:val="24"/>
        </w:rPr>
        <w:t xml:space="preserve"> </w:t>
      </w:r>
      <w:r w:rsidRPr="008469FE">
        <w:rPr>
          <w:rFonts w:ascii="Times New Roman" w:eastAsia="Times New Roman" w:hAnsi="Times New Roman"/>
          <w:sz w:val="24"/>
          <w:szCs w:val="24"/>
        </w:rPr>
        <w:t>metais</w:t>
      </w:r>
      <w:r w:rsidRPr="0050632A">
        <w:rPr>
          <w:rFonts w:ascii="Times New Roman" w:eastAsia="Times New Roman" w:hAnsi="Times New Roman"/>
          <w:sz w:val="24"/>
          <w:szCs w:val="24"/>
        </w:rPr>
        <w:t xml:space="preserve"> iš Savivaldybės biudžeto lėšų savarankiškosioms savivaldybės funkcijoms įgyvendinti skirta 1 </w:t>
      </w:r>
      <w:r w:rsidR="00026BA7" w:rsidRPr="0050632A">
        <w:rPr>
          <w:rFonts w:ascii="Times New Roman" w:eastAsia="Times New Roman" w:hAnsi="Times New Roman"/>
          <w:sz w:val="24"/>
          <w:szCs w:val="24"/>
        </w:rPr>
        <w:t>979</w:t>
      </w:r>
      <w:r w:rsidRPr="0050632A">
        <w:rPr>
          <w:rFonts w:ascii="Times New Roman" w:eastAsia="Times New Roman" w:hAnsi="Times New Roman"/>
          <w:sz w:val="24"/>
          <w:szCs w:val="24"/>
        </w:rPr>
        <w:t xml:space="preserve"> </w:t>
      </w:r>
      <w:r w:rsidR="00026BA7" w:rsidRPr="0050632A">
        <w:rPr>
          <w:rFonts w:ascii="Times New Roman" w:eastAsia="Times New Roman" w:hAnsi="Times New Roman"/>
          <w:sz w:val="24"/>
          <w:szCs w:val="24"/>
        </w:rPr>
        <w:t>9</w:t>
      </w:r>
      <w:r w:rsidRPr="0050632A">
        <w:rPr>
          <w:rFonts w:ascii="Times New Roman" w:eastAsia="Times New Roman" w:hAnsi="Times New Roman"/>
          <w:sz w:val="24"/>
          <w:szCs w:val="24"/>
        </w:rPr>
        <w:t>00,2</w:t>
      </w:r>
      <w:r w:rsidR="00026BA7" w:rsidRPr="0050632A">
        <w:rPr>
          <w:rFonts w:ascii="Times New Roman" w:eastAsia="Times New Roman" w:hAnsi="Times New Roman"/>
          <w:sz w:val="24"/>
          <w:szCs w:val="24"/>
        </w:rPr>
        <w:t>3</w:t>
      </w:r>
      <w:r w:rsidRPr="0050632A">
        <w:rPr>
          <w:rFonts w:ascii="Times New Roman" w:eastAsia="Times New Roman" w:hAnsi="Times New Roman"/>
          <w:sz w:val="24"/>
          <w:szCs w:val="24"/>
        </w:rPr>
        <w:t xml:space="preserve"> Eur, arba </w:t>
      </w:r>
      <w:r w:rsidR="00675E04" w:rsidRPr="0050632A">
        <w:rPr>
          <w:rFonts w:ascii="Times New Roman" w:eastAsia="Times New Roman" w:hAnsi="Times New Roman"/>
          <w:sz w:val="24"/>
          <w:szCs w:val="24"/>
        </w:rPr>
        <w:t>19</w:t>
      </w:r>
      <w:r w:rsidRPr="0050632A">
        <w:rPr>
          <w:rFonts w:ascii="Times New Roman" w:eastAsia="Times New Roman" w:hAnsi="Times New Roman"/>
          <w:sz w:val="24"/>
          <w:szCs w:val="24"/>
        </w:rPr>
        <w:t xml:space="preserve">,8 proc. </w:t>
      </w:r>
      <w:r w:rsidR="00026BA7" w:rsidRPr="0050632A">
        <w:rPr>
          <w:rFonts w:ascii="Times New Roman" w:eastAsia="Times New Roman" w:hAnsi="Times New Roman"/>
          <w:sz w:val="24"/>
          <w:szCs w:val="24"/>
        </w:rPr>
        <w:t>daugiau</w:t>
      </w:r>
      <w:r w:rsidRPr="0050632A">
        <w:rPr>
          <w:rFonts w:ascii="Times New Roman" w:eastAsia="Times New Roman" w:hAnsi="Times New Roman"/>
          <w:sz w:val="24"/>
          <w:szCs w:val="24"/>
        </w:rPr>
        <w:t xml:space="preserve"> nei 20</w:t>
      </w:r>
      <w:r w:rsidR="00026BA7" w:rsidRPr="0050632A">
        <w:rPr>
          <w:rFonts w:ascii="Times New Roman" w:eastAsia="Times New Roman" w:hAnsi="Times New Roman"/>
          <w:sz w:val="24"/>
          <w:szCs w:val="24"/>
        </w:rPr>
        <w:t>20</w:t>
      </w:r>
      <w:r w:rsidRPr="0050632A">
        <w:rPr>
          <w:rFonts w:ascii="Times New Roman" w:eastAsia="Times New Roman" w:hAnsi="Times New Roman"/>
          <w:sz w:val="24"/>
          <w:szCs w:val="24"/>
        </w:rPr>
        <w:t xml:space="preserve"> metais. Iš šių lėšų buvo mokamos socialinės išmokos ir teikiamos paslaugos:</w:t>
      </w:r>
    </w:p>
    <w:p w:rsidR="007F2FB2" w:rsidRPr="0050632A" w:rsidRDefault="007F2FB2" w:rsidP="00D34313">
      <w:pPr>
        <w:numPr>
          <w:ilvl w:val="0"/>
          <w:numId w:val="14"/>
        </w:num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t xml:space="preserve">Mokamos socialinės pašalpos mažas pajamas  gaunantiems asmenims. Per praėjusius metus </w:t>
      </w:r>
    </w:p>
    <w:p w:rsidR="007F2FB2" w:rsidRPr="0050632A" w:rsidRDefault="007F2FB2" w:rsidP="00D34313">
      <w:pPr>
        <w:spacing w:after="0" w:line="240" w:lineRule="auto"/>
        <w:jc w:val="both"/>
        <w:rPr>
          <w:rFonts w:ascii="Times New Roman" w:hAnsi="Times New Roman"/>
          <w:sz w:val="24"/>
          <w:szCs w:val="24"/>
        </w:rPr>
      </w:pPr>
      <w:r w:rsidRPr="0050632A">
        <w:rPr>
          <w:rFonts w:ascii="Times New Roman" w:eastAsia="Times New Roman" w:hAnsi="Times New Roman"/>
          <w:sz w:val="24"/>
          <w:szCs w:val="24"/>
        </w:rPr>
        <w:t xml:space="preserve">buvo išmokėta 763 888,40 Eur, tai 56,9 proc. daugiau </w:t>
      </w:r>
      <w:r w:rsidR="008469FE">
        <w:rPr>
          <w:rFonts w:ascii="Times New Roman" w:eastAsia="Times New Roman" w:hAnsi="Times New Roman"/>
          <w:sz w:val="24"/>
          <w:szCs w:val="24"/>
        </w:rPr>
        <w:t>pa</w:t>
      </w:r>
      <w:r w:rsidRPr="0050632A">
        <w:rPr>
          <w:rFonts w:ascii="Times New Roman" w:eastAsia="Times New Roman" w:hAnsi="Times New Roman"/>
          <w:sz w:val="24"/>
          <w:szCs w:val="24"/>
        </w:rPr>
        <w:t>lygint</w:t>
      </w:r>
      <w:r w:rsidR="008469FE">
        <w:rPr>
          <w:rFonts w:ascii="Times New Roman" w:eastAsia="Times New Roman" w:hAnsi="Times New Roman"/>
          <w:sz w:val="24"/>
          <w:szCs w:val="24"/>
        </w:rPr>
        <w:t>i</w:t>
      </w:r>
      <w:r w:rsidRPr="0050632A">
        <w:rPr>
          <w:rFonts w:ascii="Times New Roman" w:eastAsia="Times New Roman" w:hAnsi="Times New Roman"/>
          <w:sz w:val="24"/>
          <w:szCs w:val="24"/>
        </w:rPr>
        <w:t xml:space="preserve"> su 20</w:t>
      </w:r>
      <w:r w:rsidRPr="0050632A">
        <w:rPr>
          <w:rFonts w:ascii="Times New Roman" w:hAnsi="Times New Roman"/>
          <w:sz w:val="24"/>
          <w:szCs w:val="24"/>
        </w:rPr>
        <w:t>20</w:t>
      </w:r>
      <w:r w:rsidRPr="0050632A">
        <w:rPr>
          <w:rFonts w:ascii="Times New Roman" w:eastAsia="Times New Roman" w:hAnsi="Times New Roman"/>
          <w:sz w:val="24"/>
          <w:szCs w:val="24"/>
        </w:rPr>
        <w:t xml:space="preserve"> metais.  Socialinėms pašalpoms skirtų lėšų didėjimui įtakos turėjo </w:t>
      </w:r>
      <w:r w:rsidRPr="0050632A">
        <w:rPr>
          <w:rFonts w:ascii="Times New Roman" w:hAnsi="Times New Roman"/>
          <w:sz w:val="24"/>
          <w:szCs w:val="24"/>
        </w:rPr>
        <w:t>2020 m. gegužės 21 d.</w:t>
      </w:r>
      <w:r w:rsidRPr="0050632A">
        <w:t xml:space="preserve"> </w:t>
      </w:r>
      <w:r w:rsidRPr="00EA7468">
        <w:rPr>
          <w:rFonts w:ascii="Times New Roman" w:hAnsi="Times New Roman"/>
          <w:sz w:val="24"/>
          <w:szCs w:val="24"/>
        </w:rPr>
        <w:t>įsigaliojęs Piniginės socialinės paramos nepasiturintiems gyventojams įstatymo pakeitimo įstatymas, pagal</w:t>
      </w:r>
      <w:r w:rsidRPr="00EA7468">
        <w:rPr>
          <w:sz w:val="24"/>
          <w:szCs w:val="24"/>
        </w:rPr>
        <w:t xml:space="preserve"> </w:t>
      </w:r>
      <w:r w:rsidRPr="008469FE">
        <w:rPr>
          <w:rFonts w:ascii="Times New Roman" w:hAnsi="Times New Roman"/>
          <w:sz w:val="24"/>
          <w:szCs w:val="24"/>
        </w:rPr>
        <w:t>kur</w:t>
      </w:r>
      <w:r w:rsidRPr="00EA7468">
        <w:rPr>
          <w:sz w:val="24"/>
          <w:szCs w:val="24"/>
        </w:rPr>
        <w:t>į</w:t>
      </w:r>
      <w:r w:rsidRPr="008469FE">
        <w:rPr>
          <w:rFonts w:ascii="Times New Roman" w:hAnsi="Times New Roman"/>
          <w:sz w:val="24"/>
          <w:szCs w:val="24"/>
        </w:rPr>
        <w:t xml:space="preserve"> nuo įstatymo įsigaliojimo ir 6 mėnesius po Lietuvos Respublikos Vyriausybės paskelbto karantino </w:t>
      </w:r>
      <w:r w:rsidRPr="008469FE">
        <w:rPr>
          <w:rFonts w:ascii="Times New Roman" w:hAnsi="Times New Roman"/>
          <w:iCs/>
          <w:sz w:val="24"/>
          <w:szCs w:val="24"/>
        </w:rPr>
        <w:t xml:space="preserve">ir ekstremalios situacijos </w:t>
      </w:r>
      <w:r w:rsidRPr="008469FE">
        <w:rPr>
          <w:rFonts w:ascii="Times New Roman" w:hAnsi="Times New Roman"/>
          <w:sz w:val="24"/>
          <w:szCs w:val="24"/>
        </w:rPr>
        <w:t>atšaukimo, nustatant teisę į piniginę socialinę paramą</w:t>
      </w:r>
      <w:r w:rsidRPr="00EA7468">
        <w:rPr>
          <w:sz w:val="24"/>
          <w:szCs w:val="24"/>
        </w:rPr>
        <w:t xml:space="preserve"> </w:t>
      </w:r>
      <w:r w:rsidRPr="00EA7468">
        <w:rPr>
          <w:rFonts w:ascii="Times New Roman" w:hAnsi="Times New Roman"/>
          <w:i/>
          <w:sz w:val="24"/>
          <w:szCs w:val="24"/>
        </w:rPr>
        <w:t>(</w:t>
      </w:r>
      <w:r w:rsidRPr="00EA7468">
        <w:rPr>
          <w:rStyle w:val="Emfaz"/>
          <w:rFonts w:ascii="Times New Roman" w:hAnsi="Times New Roman"/>
          <w:i w:val="0"/>
          <w:sz w:val="24"/>
          <w:szCs w:val="24"/>
        </w:rPr>
        <w:t>t. y. socialinės pašalpos ir būsto šildymo, karšto ir geriamojo vandens išlaidų kompensacijų</w:t>
      </w:r>
      <w:r w:rsidRPr="00EA7468">
        <w:rPr>
          <w:rFonts w:ascii="Times New Roman" w:hAnsi="Times New Roman"/>
          <w:i/>
          <w:sz w:val="24"/>
          <w:szCs w:val="24"/>
        </w:rPr>
        <w:t xml:space="preserve">) – </w:t>
      </w:r>
      <w:r w:rsidRPr="008469FE">
        <w:rPr>
          <w:rStyle w:val="Grietas"/>
          <w:rFonts w:ascii="Times New Roman" w:hAnsi="Times New Roman"/>
          <w:b w:val="0"/>
          <w:sz w:val="24"/>
          <w:szCs w:val="24"/>
        </w:rPr>
        <w:t>jų turimas</w:t>
      </w:r>
      <w:r w:rsidRPr="008469FE">
        <w:rPr>
          <w:rFonts w:ascii="Times New Roman" w:hAnsi="Times New Roman"/>
          <w:b/>
          <w:sz w:val="24"/>
          <w:szCs w:val="24"/>
        </w:rPr>
        <w:t xml:space="preserve"> </w:t>
      </w:r>
      <w:r w:rsidRPr="008469FE">
        <w:rPr>
          <w:rStyle w:val="Grietas"/>
          <w:rFonts w:ascii="Times New Roman" w:hAnsi="Times New Roman"/>
          <w:b w:val="0"/>
          <w:sz w:val="24"/>
          <w:szCs w:val="24"/>
        </w:rPr>
        <w:t>turtas nevertinamas</w:t>
      </w:r>
      <w:r w:rsidRPr="008469FE">
        <w:rPr>
          <w:rFonts w:ascii="Times New Roman" w:hAnsi="Times New Roman"/>
          <w:b/>
          <w:sz w:val="24"/>
          <w:szCs w:val="24"/>
        </w:rPr>
        <w:t>.</w:t>
      </w:r>
      <w:r w:rsidRPr="00EA7468">
        <w:rPr>
          <w:sz w:val="24"/>
          <w:szCs w:val="24"/>
        </w:rPr>
        <w:t xml:space="preserve"> </w:t>
      </w:r>
      <w:r w:rsidRPr="008469FE">
        <w:rPr>
          <w:rFonts w:ascii="Times New Roman" w:hAnsi="Times New Roman"/>
          <w:sz w:val="24"/>
          <w:szCs w:val="24"/>
        </w:rPr>
        <w:t xml:space="preserve"> Taip pat padidinta vertinamų pajamų riba teisei į socialinę pašalpą nustatyti nuo 1 (125 Eur) iki 1,1 (137,5 Eur) valstybės remiamų pajamų (toliau – VRP) dydžio bei padidintas socialinės pašalpos dydis</w:t>
      </w:r>
      <w:r w:rsidRPr="0050632A">
        <w:rPr>
          <w:rFonts w:ascii="Times New Roman" w:hAnsi="Times New Roman"/>
          <w:sz w:val="24"/>
          <w:szCs w:val="24"/>
        </w:rPr>
        <w:t xml:space="preserve"> tiek šeimai, tiek vienam gyvenančiam asmeniui. Nepasiturintiems asmenims apskaičiuojant vidutines mėnesio pajamas piniginei socialinei paramai gauti</w:t>
      </w:r>
      <w:r w:rsidR="008469FE">
        <w:rPr>
          <w:rFonts w:ascii="Times New Roman" w:hAnsi="Times New Roman"/>
          <w:sz w:val="24"/>
          <w:szCs w:val="24"/>
        </w:rPr>
        <w:t>,</w:t>
      </w:r>
      <w:r w:rsidRPr="0050632A">
        <w:rPr>
          <w:rFonts w:ascii="Times New Roman" w:hAnsi="Times New Roman"/>
          <w:sz w:val="24"/>
          <w:szCs w:val="24"/>
        </w:rPr>
        <w:t xml:space="preserve"> padidinta neįskaitytinų darbinių pajamų procentinė dalis nuo 20 iki 40 proc. (+ 5 proc.), priklausomai nuo šeimos narių skaičiaus. Taip pat nustatyta, kad tiek pat procentų, kaip ir darbinių pajamų, į gaunamas neįskaitoma nedarbo socialinio draudimo išmokos, mokamos pagal Lietuvos Respublikos nedarbo socialinio draudimo įstatymą, bei darbo paieškos išmokos, numatomos mokėti pagal Lietuvos Respublikos užimtumo įstatymą. Supaprastinti papildomai skiriamos socialinės pašalpos įsidarbinus gavimo kriterijai ir sudarytos palankesnės sąlygos ją gauti: neberibojama darbo užmokesčio viršutinė riba, svarbu, kad asmeniui darbo užmokesčio turi būti apskaičiuojama ne mažiau už minimaliąją mėnesinę algą arba minimalųjį valandinį atlygį proporcingai dirbtam laikui arba atliktam darbui. Padidintas papildomai skiriamos socialinės pašalpos įsidarbinus dydis, jį diferencijuojant priklausomai nuo mokėjimo trukmės.</w:t>
      </w:r>
    </w:p>
    <w:p w:rsidR="007F2FB2" w:rsidRPr="0050632A" w:rsidRDefault="007F2FB2" w:rsidP="00D34313">
      <w:pPr>
        <w:spacing w:after="0" w:line="240" w:lineRule="auto"/>
        <w:jc w:val="both"/>
        <w:rPr>
          <w:rFonts w:ascii="Times New Roman" w:hAnsi="Times New Roman"/>
          <w:sz w:val="24"/>
          <w:szCs w:val="24"/>
        </w:rPr>
      </w:pPr>
      <w:r w:rsidRPr="0050632A">
        <w:rPr>
          <w:rFonts w:ascii="Times New Roman" w:hAnsi="Times New Roman"/>
          <w:sz w:val="24"/>
          <w:szCs w:val="24"/>
        </w:rPr>
        <w:t xml:space="preserve">             Kiekvieno mėnesio pabaigoje organizuojamas Plungės miesto piniginės socialinės paramos teikimo komisijos posėdis. Komisija sprendžia klausimus dėl piniginės socialinės paramos skyrimo ir teikimo Įstatymo 23 straipsnio 3 dalyje numatytais ir kitais atvejais, t. y. kai paramos gavėjai neturi teisės  į pinginę socialinę paramą bendra tvarka. 202</w:t>
      </w:r>
      <w:r w:rsidR="00AC4279" w:rsidRPr="0050632A">
        <w:rPr>
          <w:rFonts w:ascii="Times New Roman" w:hAnsi="Times New Roman"/>
          <w:sz w:val="24"/>
          <w:szCs w:val="24"/>
        </w:rPr>
        <w:t>1</w:t>
      </w:r>
      <w:r w:rsidRPr="0050632A">
        <w:rPr>
          <w:rFonts w:ascii="Times New Roman" w:hAnsi="Times New Roman"/>
          <w:sz w:val="24"/>
          <w:szCs w:val="24"/>
        </w:rPr>
        <w:t xml:space="preserve"> m. Komisijos sprendimu </w:t>
      </w:r>
      <w:r w:rsidR="00AC4279" w:rsidRPr="0050632A">
        <w:rPr>
          <w:rFonts w:ascii="Times New Roman" w:hAnsi="Times New Roman"/>
          <w:sz w:val="24"/>
          <w:szCs w:val="24"/>
        </w:rPr>
        <w:t>50</w:t>
      </w:r>
      <w:r w:rsidRPr="0050632A">
        <w:rPr>
          <w:rFonts w:ascii="Times New Roman" w:hAnsi="Times New Roman"/>
          <w:sz w:val="24"/>
          <w:szCs w:val="24"/>
        </w:rPr>
        <w:t xml:space="preserve"> šeim</w:t>
      </w:r>
      <w:r w:rsidR="00AC4279" w:rsidRPr="0050632A">
        <w:rPr>
          <w:rFonts w:ascii="Times New Roman" w:hAnsi="Times New Roman"/>
          <w:sz w:val="24"/>
          <w:szCs w:val="24"/>
        </w:rPr>
        <w:t>ų</w:t>
      </w:r>
      <w:r w:rsidR="008469FE">
        <w:rPr>
          <w:rFonts w:ascii="Times New Roman" w:hAnsi="Times New Roman"/>
          <w:sz w:val="24"/>
          <w:szCs w:val="24"/>
        </w:rPr>
        <w:t xml:space="preserve"> </w:t>
      </w:r>
      <w:r w:rsidRPr="0050632A">
        <w:rPr>
          <w:rFonts w:ascii="Times New Roman" w:hAnsi="Times New Roman"/>
          <w:sz w:val="24"/>
          <w:szCs w:val="24"/>
        </w:rPr>
        <w:t>/</w:t>
      </w:r>
      <w:r w:rsidR="008469FE">
        <w:rPr>
          <w:rFonts w:ascii="Times New Roman" w:hAnsi="Times New Roman"/>
          <w:sz w:val="24"/>
          <w:szCs w:val="24"/>
        </w:rPr>
        <w:t xml:space="preserve"> </w:t>
      </w:r>
      <w:r w:rsidRPr="0050632A">
        <w:rPr>
          <w:rFonts w:ascii="Times New Roman" w:hAnsi="Times New Roman"/>
          <w:sz w:val="24"/>
          <w:szCs w:val="24"/>
        </w:rPr>
        <w:t>vieniems gyventiems asmenims buvo paskirta piniginė socialinė parama, tai sudarė 1</w:t>
      </w:r>
      <w:r w:rsidR="007B274D" w:rsidRPr="0050632A">
        <w:rPr>
          <w:rFonts w:ascii="Times New Roman" w:hAnsi="Times New Roman"/>
          <w:sz w:val="24"/>
          <w:szCs w:val="24"/>
        </w:rPr>
        <w:t xml:space="preserve">3 </w:t>
      </w:r>
      <w:r w:rsidRPr="0050632A">
        <w:rPr>
          <w:rFonts w:ascii="Times New Roman" w:hAnsi="Times New Roman"/>
          <w:sz w:val="24"/>
          <w:szCs w:val="24"/>
        </w:rPr>
        <w:t>50</w:t>
      </w:r>
      <w:r w:rsidR="007B274D" w:rsidRPr="0050632A">
        <w:rPr>
          <w:rFonts w:ascii="Times New Roman" w:hAnsi="Times New Roman"/>
          <w:sz w:val="24"/>
          <w:szCs w:val="24"/>
        </w:rPr>
        <w:t>1</w:t>
      </w:r>
      <w:r w:rsidRPr="0050632A">
        <w:rPr>
          <w:rFonts w:ascii="Times New Roman" w:hAnsi="Times New Roman"/>
          <w:sz w:val="24"/>
          <w:szCs w:val="24"/>
        </w:rPr>
        <w:t xml:space="preserve"> Eur. </w:t>
      </w:r>
    </w:p>
    <w:p w:rsidR="007B274D" w:rsidRPr="00F32545" w:rsidRDefault="007B274D" w:rsidP="007F2FB2">
      <w:pPr>
        <w:spacing w:after="0" w:line="240" w:lineRule="auto"/>
        <w:rPr>
          <w:rFonts w:ascii="Times New Roman" w:hAnsi="Times New Roman"/>
        </w:rPr>
      </w:pPr>
    </w:p>
    <w:p w:rsidR="00496617" w:rsidRPr="00496617" w:rsidRDefault="007F2FB2" w:rsidP="00496617">
      <w:pPr>
        <w:spacing w:after="0" w:line="240" w:lineRule="auto"/>
        <w:jc w:val="both"/>
        <w:rPr>
          <w:rFonts w:ascii="Times New Roman" w:eastAsia="Times New Roman" w:hAnsi="Times New Roman"/>
          <w:sz w:val="24"/>
          <w:szCs w:val="24"/>
        </w:rPr>
      </w:pPr>
      <w:r w:rsidRPr="00AF05A7">
        <w:rPr>
          <w:noProof/>
          <w:lang w:eastAsia="lt-LT"/>
        </w:rPr>
        <w:object w:dxaOrig="7853" w:dyaOrig="4512">
          <v:shape id="_x0000_i1027" type="#_x0000_t75" style="width:393pt;height:225.75pt;visibility:visible" o:ole="">
            <v:imagedata r:id="rId12" o:title=""/>
            <o:lock v:ext="edit" aspectratio="f"/>
          </v:shape>
          <o:OLEObject Type="Embed" ProgID="Excel.Chart.8" ShapeID="_x0000_i1027" DrawAspect="Content" ObjectID="_1708325794" r:id="rId13">
            <o:FieldCodes>\s</o:FieldCodes>
          </o:OLEObject>
        </w:object>
      </w:r>
    </w:p>
    <w:p w:rsidR="00496617" w:rsidRDefault="00496617" w:rsidP="00B25764">
      <w:pPr>
        <w:spacing w:after="0" w:line="240" w:lineRule="auto"/>
        <w:jc w:val="both"/>
        <w:rPr>
          <w:rFonts w:ascii="Times New Roman" w:eastAsia="Times New Roman" w:hAnsi="Times New Roman"/>
          <w:color w:val="FF0000"/>
          <w:sz w:val="24"/>
          <w:szCs w:val="24"/>
        </w:rPr>
      </w:pPr>
    </w:p>
    <w:p w:rsidR="007F2FB2" w:rsidRPr="0050632A" w:rsidRDefault="007F2FB2" w:rsidP="007F2FB2">
      <w:pPr>
        <w:numPr>
          <w:ilvl w:val="0"/>
          <w:numId w:val="14"/>
        </w:numPr>
        <w:spacing w:after="0" w:line="240" w:lineRule="auto"/>
        <w:jc w:val="both"/>
        <w:rPr>
          <w:rFonts w:ascii="Times New Roman" w:hAnsi="Times New Roman"/>
          <w:sz w:val="24"/>
          <w:szCs w:val="24"/>
        </w:rPr>
      </w:pPr>
      <w:r w:rsidRPr="0050632A">
        <w:rPr>
          <w:rFonts w:ascii="Times New Roman" w:eastAsia="Times New Roman" w:hAnsi="Times New Roman"/>
          <w:sz w:val="24"/>
          <w:szCs w:val="24"/>
        </w:rPr>
        <w:t xml:space="preserve">Kompensuojamos  būsto šildymo, šalto ir karšto vandens išlaidos mažas pajamas </w:t>
      </w:r>
    </w:p>
    <w:p w:rsidR="007F2FB2" w:rsidRPr="0050632A" w:rsidRDefault="007F2FB2" w:rsidP="007F2FB2">
      <w:pPr>
        <w:spacing w:after="0" w:line="240" w:lineRule="auto"/>
        <w:jc w:val="both"/>
        <w:rPr>
          <w:rFonts w:ascii="Times New Roman" w:hAnsi="Times New Roman"/>
          <w:sz w:val="24"/>
          <w:szCs w:val="24"/>
        </w:rPr>
      </w:pPr>
      <w:r w:rsidRPr="0050632A">
        <w:rPr>
          <w:rFonts w:ascii="Times New Roman" w:hAnsi="Times New Roman"/>
          <w:sz w:val="24"/>
          <w:szCs w:val="24"/>
        </w:rPr>
        <w:t xml:space="preserve">gaunantiems asmenims, jeigu būstas šildomas centralizuotai arba dujomis bei kietu kuru, taip pat  būsto savininkams apmokamos jiems tenkančios kiekvieno mėnesio kredito ir palūkanų įmokos, jeigu įgyvendinamas Daugiabučių namų modernizavimo projektas. Per metus kompensacijoms už būsto šildymą, šalto ir karšto vandens išlaidas panaudota 293 874,93  Eur, arba 28,7 proc.  daugiau </w:t>
      </w:r>
      <w:r w:rsidRPr="0050632A">
        <w:rPr>
          <w:rFonts w:ascii="Times New Roman" w:hAnsi="Times New Roman"/>
          <w:sz w:val="24"/>
          <w:szCs w:val="24"/>
        </w:rPr>
        <w:lastRenderedPageBreak/>
        <w:t>nei 2020 metais. Kompensacijas vidutiniškai gavo 2 674 asmenys. Didėjimą lėmė minėto įstatymo nuostatų taikymas, nes  vieniem</w:t>
      </w:r>
      <w:r w:rsidR="008469FE">
        <w:rPr>
          <w:rFonts w:ascii="Times New Roman" w:hAnsi="Times New Roman"/>
          <w:sz w:val="24"/>
          <w:szCs w:val="24"/>
        </w:rPr>
        <w:t>s</w:t>
      </w:r>
      <w:r w:rsidRPr="0050632A">
        <w:rPr>
          <w:rFonts w:ascii="Times New Roman" w:hAnsi="Times New Roman"/>
          <w:sz w:val="24"/>
          <w:szCs w:val="24"/>
        </w:rPr>
        <w:t xml:space="preserve"> gyvenantiems paramos gavėjams buvo kompensuojama didesnė būsto šildymo išlaidų dalis –VRP dalis kompensacijai apskaičiuoti padidinta nuo 1 iki 1,5 VRP. Jei iki įstatymo įsigaliojimo apskaičiuojant kompensacijos dydį iš vieno gyvenančio asmens gaunamų pajamų buvo atimami 125 Eur, tai jam įsigaliojus iš jo vidutinių pajamų buvo atimama 187,50 Eur ir kompensuojama būsto šildymo išlaidų dalis, viršijanti 10</w:t>
      </w:r>
      <w:r w:rsidRPr="0050632A">
        <w:t xml:space="preserve"> </w:t>
      </w:r>
      <w:r w:rsidRPr="0050632A">
        <w:rPr>
          <w:rFonts w:ascii="Times New Roman" w:hAnsi="Times New Roman"/>
          <w:sz w:val="24"/>
          <w:szCs w:val="24"/>
        </w:rPr>
        <w:t>proc. likusios pajamų sumos.</w:t>
      </w:r>
    </w:p>
    <w:p w:rsidR="007F2FB2" w:rsidRPr="002C6857" w:rsidRDefault="007F2FB2" w:rsidP="007F2FB2">
      <w:pPr>
        <w:spacing w:after="0" w:line="240" w:lineRule="auto"/>
        <w:jc w:val="both"/>
        <w:rPr>
          <w:color w:val="FF0000"/>
        </w:rPr>
      </w:pPr>
    </w:p>
    <w:p w:rsidR="00EF0169" w:rsidRDefault="007F2FB2" w:rsidP="00EF0169">
      <w:pPr>
        <w:spacing w:after="0" w:line="240" w:lineRule="auto"/>
        <w:jc w:val="both"/>
        <w:rPr>
          <w:rFonts w:ascii="Times New Roman" w:eastAsia="Times New Roman" w:hAnsi="Times New Roman"/>
          <w:sz w:val="24"/>
          <w:szCs w:val="24"/>
        </w:rPr>
      </w:pPr>
      <w:r w:rsidRPr="00AF05A7">
        <w:rPr>
          <w:noProof/>
          <w:lang w:eastAsia="lt-LT"/>
        </w:rPr>
        <w:object w:dxaOrig="8612" w:dyaOrig="4368">
          <v:shape id="_x0000_i1028" type="#_x0000_t75" style="width:430.5pt;height:218.25pt;visibility:visible" o:ole="">
            <v:imagedata r:id="rId14" o:title=""/>
            <o:lock v:ext="edit" aspectratio="f"/>
          </v:shape>
          <o:OLEObject Type="Embed" ProgID="Excel.Chart.8" ShapeID="_x0000_i1028" DrawAspect="Content" ObjectID="_1708325795" r:id="rId15">
            <o:FieldCodes>\s</o:FieldCodes>
          </o:OLEObject>
        </w:object>
      </w:r>
    </w:p>
    <w:p w:rsidR="00EF0169" w:rsidRDefault="00EF0169" w:rsidP="00EF0169">
      <w:pPr>
        <w:spacing w:after="0" w:line="240" w:lineRule="auto"/>
        <w:jc w:val="both"/>
        <w:rPr>
          <w:rFonts w:ascii="Times New Roman" w:eastAsia="Times New Roman" w:hAnsi="Times New Roman"/>
          <w:sz w:val="24"/>
          <w:szCs w:val="24"/>
        </w:rPr>
      </w:pPr>
    </w:p>
    <w:p w:rsidR="007F2FB2" w:rsidRPr="0050632A" w:rsidRDefault="007F2FB2" w:rsidP="007F2FB2">
      <w:pPr>
        <w:numPr>
          <w:ilvl w:val="0"/>
          <w:numId w:val="14"/>
        </w:num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t xml:space="preserve">Kreditas ir palūkanos apmokėtos 584 butų savininkams, gyvenantiems 65 Plungės rajono </w:t>
      </w:r>
    </w:p>
    <w:p w:rsidR="007F2FB2" w:rsidRPr="0050632A" w:rsidRDefault="007F2FB2" w:rsidP="007F2FB2">
      <w:p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t xml:space="preserve">savivaldybės renovuojamuose namuose ir turintiems teisę į būsto šildymo kompensacijas. Tam išleista 227 507,58 Eur. Tai yra 38 proc. daugiau nei 2020 metais. 2020 m. renovuotų namų Plungėje buvo 56, o 2021 metais jau 65, o ir gavėjų skaičius išaugo 22,2 proc. </w:t>
      </w:r>
    </w:p>
    <w:p w:rsidR="007F2FB2" w:rsidRPr="0050632A" w:rsidRDefault="007F2FB2" w:rsidP="007F2FB2">
      <w:pPr>
        <w:numPr>
          <w:ilvl w:val="0"/>
          <w:numId w:val="14"/>
        </w:numPr>
        <w:spacing w:after="0" w:line="240" w:lineRule="auto"/>
        <w:ind w:left="0" w:firstLine="720"/>
        <w:jc w:val="both"/>
        <w:rPr>
          <w:rFonts w:ascii="Times New Roman" w:eastAsia="Times New Roman" w:hAnsi="Times New Roman"/>
          <w:sz w:val="24"/>
          <w:szCs w:val="24"/>
        </w:rPr>
      </w:pPr>
      <w:r w:rsidRPr="0050632A">
        <w:rPr>
          <w:rFonts w:ascii="Times New Roman" w:eastAsia="Times New Roman" w:hAnsi="Times New Roman"/>
          <w:sz w:val="24"/>
          <w:szCs w:val="24"/>
        </w:rPr>
        <w:t xml:space="preserve">Iš  Savivaldybės biudžeto lėšų apmokamos ilgalaikės ir trumpalaikės socialinės globos paslaugų išlaidos neįgaliems ir senyvo amžiaus asmenims (neturintiems sunkios negalios), gyvenantiems ir gaunantiems paslaugas Plungės, Rietavo, Kvėdarnos, Viliaus Gaigalaičio socialinės globos namuose, GGN ,,Vaikystės aitvarai“ Telšiuose, taip pat  valstybiniuose globos namuose – Stonaičių, Dūseikių, Padvarių ir Prūdiškių bei Plungės rajono savivaldybės ligoninėje. Už šias paslaugas globos įstaigoms per metus buvo sumokėta 225 601,10 Eur, arba 10,17 proc.  daugiau nei 2020 metais. Stacionarios socialinės globos paslaugos kaina per metus padidėjo 17,72 procento ir vidutiniškai sudarė 910 Eur vienam asmeniui (be sunkios negalios) per mėnesį.    </w:t>
      </w:r>
    </w:p>
    <w:p w:rsidR="005E10C1" w:rsidRPr="0043795E" w:rsidRDefault="00FE5B15" w:rsidP="005E10C1">
      <w:pPr>
        <w:spacing w:after="0" w:line="240" w:lineRule="auto"/>
        <w:jc w:val="both"/>
        <w:rPr>
          <w:rFonts w:ascii="Times New Roman" w:eastAsia="Times New Roman" w:hAnsi="Times New Roman"/>
          <w:color w:val="000000"/>
          <w:sz w:val="24"/>
          <w:szCs w:val="24"/>
        </w:rPr>
      </w:pPr>
      <w:r>
        <w:rPr>
          <w:noProof/>
          <w:lang w:eastAsia="lt-LT"/>
        </w:rPr>
        <w:lastRenderedPageBreak/>
        <w:drawing>
          <wp:inline distT="0" distB="0" distL="0" distR="0">
            <wp:extent cx="5981700" cy="3267075"/>
            <wp:effectExtent l="0" t="0" r="0" b="0"/>
            <wp:docPr id="5" name="Objektas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D5D95" w:rsidRPr="0043795E" w:rsidRDefault="005E10C1" w:rsidP="005E10C1">
      <w:pPr>
        <w:spacing w:after="0" w:line="240" w:lineRule="auto"/>
        <w:jc w:val="both"/>
        <w:rPr>
          <w:rFonts w:ascii="Times New Roman" w:eastAsia="Times New Roman" w:hAnsi="Times New Roman"/>
          <w:color w:val="000000"/>
          <w:sz w:val="24"/>
          <w:szCs w:val="24"/>
        </w:rPr>
      </w:pPr>
      <w:r w:rsidRPr="0043795E">
        <w:rPr>
          <w:rFonts w:ascii="Times New Roman" w:eastAsia="Times New Roman" w:hAnsi="Times New Roman"/>
          <w:color w:val="000000"/>
          <w:sz w:val="24"/>
          <w:szCs w:val="24"/>
        </w:rPr>
        <w:t xml:space="preserve">       </w:t>
      </w:r>
    </w:p>
    <w:p w:rsidR="007F2FB2" w:rsidRPr="0050632A" w:rsidRDefault="007F2FB2" w:rsidP="007B274D">
      <w:pPr>
        <w:numPr>
          <w:ilvl w:val="0"/>
          <w:numId w:val="14"/>
        </w:numPr>
        <w:spacing w:after="0" w:line="240" w:lineRule="auto"/>
        <w:ind w:left="0" w:firstLine="720"/>
        <w:jc w:val="both"/>
        <w:rPr>
          <w:rFonts w:ascii="Times New Roman" w:eastAsia="Times New Roman" w:hAnsi="Times New Roman"/>
          <w:sz w:val="24"/>
          <w:szCs w:val="24"/>
        </w:rPr>
      </w:pPr>
      <w:r w:rsidRPr="0050632A">
        <w:rPr>
          <w:rFonts w:ascii="Times New Roman" w:eastAsia="Times New Roman" w:hAnsi="Times New Roman"/>
          <w:sz w:val="24"/>
          <w:szCs w:val="24"/>
        </w:rPr>
        <w:t>Per 2021 metus socialinės globos namuose buvo apgyvendinti 36 asmenys</w:t>
      </w:r>
      <w:r w:rsidR="008469FE">
        <w:rPr>
          <w:rFonts w:ascii="Times New Roman" w:eastAsia="Times New Roman" w:hAnsi="Times New Roman"/>
          <w:sz w:val="24"/>
          <w:szCs w:val="24"/>
        </w:rPr>
        <w:t>,</w:t>
      </w:r>
      <w:r w:rsidRPr="0050632A">
        <w:rPr>
          <w:rFonts w:ascii="Times New Roman" w:eastAsia="Times New Roman" w:hAnsi="Times New Roman"/>
          <w:b/>
          <w:sz w:val="24"/>
          <w:szCs w:val="24"/>
        </w:rPr>
        <w:t xml:space="preserve"> </w:t>
      </w:r>
      <w:r w:rsidR="008469FE">
        <w:rPr>
          <w:rFonts w:ascii="Times New Roman" w:eastAsia="Times New Roman" w:hAnsi="Times New Roman"/>
          <w:sz w:val="24"/>
          <w:szCs w:val="24"/>
        </w:rPr>
        <w:t>o</w:t>
      </w:r>
      <w:r w:rsidRPr="0050632A">
        <w:rPr>
          <w:rFonts w:ascii="Times New Roman" w:eastAsia="Times New Roman" w:hAnsi="Times New Roman"/>
          <w:sz w:val="24"/>
          <w:szCs w:val="24"/>
        </w:rPr>
        <w:t xml:space="preserve"> metų pabaigoje juose gyveno 136 Plungės rajono gyventojai, iš kurių 37 asmenys išlaikomi iš Savivaldybės biudžeto lėšų ir 99 asmenys –  iš valstybės biudžeto lėšų. Visiems socialinės globos namuose gyvenantiems asmenims buvo įvertintas socialinės globos poreikis, mokėjimo už paslaugas finansinės galimybės, sudarytos socialinių paslaugų pirkimo sutartys bei šių sutarčių pakeitimai dėl pasikeitusios paslaugos kainos ar asmenų pasikeitusių pajamų.   </w:t>
      </w:r>
    </w:p>
    <w:p w:rsidR="005E10C1" w:rsidRPr="0043795E" w:rsidRDefault="005E10C1" w:rsidP="005E10C1">
      <w:pPr>
        <w:spacing w:after="0" w:line="240" w:lineRule="auto"/>
        <w:jc w:val="both"/>
        <w:rPr>
          <w:rFonts w:ascii="Times New Roman" w:eastAsia="Times New Roman" w:hAnsi="Times New Roman"/>
          <w:color w:val="000000"/>
          <w:sz w:val="24"/>
          <w:szCs w:val="24"/>
        </w:rPr>
      </w:pPr>
      <w:r w:rsidRPr="0043795E">
        <w:rPr>
          <w:rFonts w:ascii="Times New Roman" w:eastAsia="Times New Roman" w:hAnsi="Times New Roman"/>
          <w:color w:val="000000"/>
          <w:sz w:val="24"/>
          <w:szCs w:val="24"/>
        </w:rPr>
        <w:t xml:space="preserve"> </w:t>
      </w:r>
      <w:r w:rsidR="00FE5B15">
        <w:rPr>
          <w:noProof/>
          <w:lang w:eastAsia="lt-LT"/>
        </w:rPr>
        <w:drawing>
          <wp:inline distT="0" distB="0" distL="0" distR="0">
            <wp:extent cx="6115050" cy="3714750"/>
            <wp:effectExtent l="0" t="0" r="0" b="0"/>
            <wp:docPr id="6" name="Objektas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5E10C1" w:rsidRPr="0043795E" w:rsidRDefault="005E10C1" w:rsidP="005E10C1">
      <w:pPr>
        <w:spacing w:after="0" w:line="240" w:lineRule="auto"/>
        <w:jc w:val="both"/>
        <w:rPr>
          <w:rFonts w:ascii="Times New Roman" w:eastAsia="Times New Roman" w:hAnsi="Times New Roman"/>
          <w:color w:val="000000"/>
          <w:sz w:val="24"/>
          <w:szCs w:val="24"/>
        </w:rPr>
      </w:pPr>
    </w:p>
    <w:p w:rsidR="005E10C1" w:rsidRPr="0043795E" w:rsidRDefault="005E10C1" w:rsidP="005E10C1">
      <w:pPr>
        <w:spacing w:after="0" w:line="240" w:lineRule="auto"/>
        <w:jc w:val="both"/>
        <w:rPr>
          <w:rFonts w:ascii="Times New Roman" w:eastAsia="Times New Roman" w:hAnsi="Times New Roman"/>
          <w:color w:val="000000"/>
          <w:sz w:val="24"/>
          <w:szCs w:val="24"/>
        </w:rPr>
      </w:pPr>
    </w:p>
    <w:p w:rsidR="001644E8" w:rsidRPr="0050632A" w:rsidRDefault="001644E8" w:rsidP="001644E8">
      <w:pPr>
        <w:numPr>
          <w:ilvl w:val="0"/>
          <w:numId w:val="14"/>
        </w:num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t>Savivaldybės tarybos nustatyta tvarka iš Savivaldybės biudžeto lėšų gyventojams skiriamos</w:t>
      </w:r>
    </w:p>
    <w:p w:rsidR="001644E8" w:rsidRPr="0050632A" w:rsidRDefault="001644E8" w:rsidP="001644E8">
      <w:p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lastRenderedPageBreak/>
        <w:t>vienkartinės, tikslinės ir periodinės pašalpos, kurioms 2021 metais išleista 45 821,23  Eur, t. y. 10,6 proc. daugiau nei 2020 metais. Vienkartinės, tikslinės ir periodinės išmokos buvo skiriamos asmenims skurdo, ligos, gaisro ir stichinių nelaimių atvejais, taip pat asmenims, grįžusiems iš įkalinimo įstaigų, gimus šeimoje dvynukams, asmenims, sulaukusiems 100 ir daugiau metų, perkami maisto produktų rinkiniai. 2021 metais vienkartinę paramą iš Savivaldybės biudžeto lėšų gavo 243 asmenys, tiek pat asmenų pašalpas gavo ir 2020 m. Iš minėtų lėšų 2021 m. Plungės rajono savivaldybės tarybos sprendimu 3</w:t>
      </w:r>
      <w:r w:rsidR="008469FE">
        <w:rPr>
          <w:rFonts w:ascii="Times New Roman" w:eastAsia="Times New Roman" w:hAnsi="Times New Roman"/>
          <w:sz w:val="24"/>
          <w:szCs w:val="24"/>
        </w:rPr>
        <w:t xml:space="preserve"> </w:t>
      </w:r>
      <w:r w:rsidRPr="0050632A">
        <w:rPr>
          <w:rFonts w:ascii="Times New Roman" w:eastAsia="Times New Roman" w:hAnsi="Times New Roman"/>
          <w:sz w:val="24"/>
          <w:szCs w:val="24"/>
        </w:rPr>
        <w:t xml:space="preserve">000 Eur vienkartinė pašalpa skirta neįgaliam vaikui gydymo išlaidoms iš dalies padengti.  </w:t>
      </w:r>
    </w:p>
    <w:p w:rsidR="001644E8" w:rsidRPr="00232BC7" w:rsidRDefault="001644E8" w:rsidP="001644E8">
      <w:pPr>
        <w:spacing w:after="0" w:line="240" w:lineRule="auto"/>
        <w:jc w:val="both"/>
        <w:rPr>
          <w:rFonts w:ascii="Times New Roman" w:eastAsia="Times New Roman" w:hAnsi="Times New Roman"/>
          <w:color w:val="FF0000"/>
          <w:sz w:val="24"/>
          <w:szCs w:val="24"/>
        </w:rPr>
      </w:pPr>
    </w:p>
    <w:p w:rsidR="00943B6C" w:rsidRPr="004241D9" w:rsidRDefault="00FE5B15" w:rsidP="00943B6C">
      <w:pPr>
        <w:spacing w:after="0" w:line="240" w:lineRule="auto"/>
        <w:jc w:val="both"/>
        <w:rPr>
          <w:rFonts w:ascii="Times New Roman" w:eastAsia="Times New Roman" w:hAnsi="Times New Roman"/>
          <w:sz w:val="24"/>
          <w:szCs w:val="24"/>
        </w:rPr>
      </w:pPr>
      <w:r>
        <w:rPr>
          <w:noProof/>
          <w:lang w:eastAsia="lt-LT"/>
        </w:rPr>
        <w:drawing>
          <wp:inline distT="0" distB="0" distL="0" distR="0">
            <wp:extent cx="6076950" cy="2867025"/>
            <wp:effectExtent l="0" t="0" r="0" b="0"/>
            <wp:docPr id="7" name="Diagrama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F83BE1" w:rsidRDefault="00F83BE1" w:rsidP="00F83BE1">
      <w:pPr>
        <w:spacing w:after="0" w:line="240" w:lineRule="auto"/>
        <w:ind w:left="502"/>
        <w:jc w:val="both"/>
        <w:rPr>
          <w:rFonts w:ascii="Times New Roman" w:eastAsia="Times New Roman" w:hAnsi="Times New Roman"/>
          <w:sz w:val="24"/>
          <w:szCs w:val="24"/>
        </w:rPr>
      </w:pPr>
    </w:p>
    <w:p w:rsidR="001644E8" w:rsidRPr="0050632A" w:rsidRDefault="001644E8" w:rsidP="001644E8">
      <w:pPr>
        <w:numPr>
          <w:ilvl w:val="0"/>
          <w:numId w:val="14"/>
        </w:num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t>Iš  Savivaldybės biudžeto buvo kompensuojamos  komunalinių atliekų</w:t>
      </w:r>
      <w:r w:rsidRPr="0050632A">
        <w:rPr>
          <w:rFonts w:ascii="Times New Roman" w:eastAsia="Times New Roman" w:hAnsi="Times New Roman"/>
          <w:b/>
          <w:sz w:val="24"/>
          <w:szCs w:val="24"/>
        </w:rPr>
        <w:t xml:space="preserve"> </w:t>
      </w:r>
      <w:r w:rsidRPr="0050632A">
        <w:rPr>
          <w:rFonts w:ascii="Times New Roman" w:eastAsia="Times New Roman" w:hAnsi="Times New Roman"/>
          <w:sz w:val="24"/>
          <w:szCs w:val="24"/>
        </w:rPr>
        <w:t xml:space="preserve">tvarkymo mokesčio </w:t>
      </w:r>
    </w:p>
    <w:p w:rsidR="001644E8" w:rsidRPr="0050632A" w:rsidRDefault="001644E8" w:rsidP="001644E8">
      <w:p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t xml:space="preserve">išlaidos mažas pajamas (iki 384 Eur per mėnesį) gaunantiems vieniems gyvenantiems asmenims. Per metus ši kompensacija išmokėta 581 asmeniui už  11 701,63 Eur ir, </w:t>
      </w:r>
      <w:r w:rsidR="008469FE">
        <w:rPr>
          <w:rFonts w:ascii="Times New Roman" w:eastAsia="Times New Roman" w:hAnsi="Times New Roman"/>
          <w:sz w:val="24"/>
          <w:szCs w:val="24"/>
        </w:rPr>
        <w:t>pa</w:t>
      </w:r>
      <w:r w:rsidRPr="0050632A">
        <w:rPr>
          <w:rFonts w:ascii="Times New Roman" w:eastAsia="Times New Roman" w:hAnsi="Times New Roman"/>
          <w:sz w:val="24"/>
          <w:szCs w:val="24"/>
        </w:rPr>
        <w:t>lygint</w:t>
      </w:r>
      <w:r w:rsidR="008469FE">
        <w:rPr>
          <w:rFonts w:ascii="Times New Roman" w:eastAsia="Times New Roman" w:hAnsi="Times New Roman"/>
          <w:sz w:val="24"/>
          <w:szCs w:val="24"/>
        </w:rPr>
        <w:t>i</w:t>
      </w:r>
      <w:r w:rsidRPr="0050632A">
        <w:rPr>
          <w:rFonts w:ascii="Times New Roman" w:eastAsia="Times New Roman" w:hAnsi="Times New Roman"/>
          <w:sz w:val="24"/>
          <w:szCs w:val="24"/>
        </w:rPr>
        <w:t xml:space="preserve"> su 2020 metais</w:t>
      </w:r>
      <w:r w:rsidR="009A0D0E">
        <w:rPr>
          <w:rFonts w:ascii="Times New Roman" w:eastAsia="Times New Roman" w:hAnsi="Times New Roman"/>
          <w:sz w:val="24"/>
          <w:szCs w:val="24"/>
        </w:rPr>
        <w:t>,</w:t>
      </w:r>
      <w:r w:rsidRPr="0050632A">
        <w:rPr>
          <w:rFonts w:ascii="Times New Roman" w:eastAsia="Times New Roman" w:hAnsi="Times New Roman"/>
          <w:sz w:val="24"/>
          <w:szCs w:val="24"/>
        </w:rPr>
        <w:t xml:space="preserve">  biudžeto lėšų išleista 26,9 proc. </w:t>
      </w:r>
      <w:r w:rsidRPr="00980F05">
        <w:rPr>
          <w:rFonts w:ascii="Times New Roman" w:eastAsia="Times New Roman" w:hAnsi="Times New Roman"/>
          <w:sz w:val="24"/>
          <w:szCs w:val="24"/>
        </w:rPr>
        <w:t>mažiau.</w:t>
      </w:r>
    </w:p>
    <w:p w:rsidR="001644E8" w:rsidRPr="0050632A" w:rsidRDefault="001644E8" w:rsidP="001644E8">
      <w:pPr>
        <w:numPr>
          <w:ilvl w:val="0"/>
          <w:numId w:val="14"/>
        </w:numPr>
        <w:spacing w:after="0" w:line="240" w:lineRule="auto"/>
        <w:ind w:left="0" w:firstLine="720"/>
        <w:jc w:val="both"/>
        <w:rPr>
          <w:rFonts w:ascii="Times New Roman" w:hAnsi="Times New Roman"/>
          <w:sz w:val="24"/>
          <w:szCs w:val="24"/>
        </w:rPr>
      </w:pPr>
      <w:r w:rsidRPr="0050632A">
        <w:rPr>
          <w:rFonts w:ascii="Times New Roman" w:eastAsia="Times New Roman" w:hAnsi="Times New Roman"/>
          <w:sz w:val="24"/>
          <w:szCs w:val="24"/>
        </w:rPr>
        <w:t>Socialinės paramos skyrius organizuoja socialinės priežiūros paslaugų teikimą</w:t>
      </w:r>
      <w:r w:rsidRPr="0050632A">
        <w:rPr>
          <w:rFonts w:ascii="Times New Roman" w:eastAsia="Times New Roman" w:hAnsi="Times New Roman"/>
          <w:b/>
          <w:sz w:val="24"/>
          <w:szCs w:val="24"/>
        </w:rPr>
        <w:t xml:space="preserve"> </w:t>
      </w:r>
      <w:r w:rsidRPr="0050632A">
        <w:rPr>
          <w:rFonts w:ascii="Times New Roman" w:eastAsia="Times New Roman" w:hAnsi="Times New Roman"/>
          <w:sz w:val="24"/>
          <w:szCs w:val="24"/>
        </w:rPr>
        <w:t>Plungės rajono gyventojams. Per metus buvo priimt</w:t>
      </w:r>
      <w:r w:rsidR="00980F05">
        <w:rPr>
          <w:rFonts w:ascii="Times New Roman" w:eastAsia="Times New Roman" w:hAnsi="Times New Roman"/>
          <w:sz w:val="24"/>
          <w:szCs w:val="24"/>
        </w:rPr>
        <w:t>a</w:t>
      </w:r>
      <w:r w:rsidRPr="0050632A">
        <w:rPr>
          <w:rFonts w:ascii="Times New Roman" w:eastAsia="Times New Roman" w:hAnsi="Times New Roman"/>
          <w:sz w:val="24"/>
          <w:szCs w:val="24"/>
        </w:rPr>
        <w:t xml:space="preserve"> 300 sprendimų skirti asmenims specialiojo transporto, nemokamo maitinimo labdaros valgykloje, socialinių įgūdžių ugdymo ir palaikymo, pagalbos namuose, laikino apnakvindinimo, apgyvendinimo nakvynės namuose paslaugas. Asmenims paskirtos ir dienos socialinės globos institucijoje, integralios pagalbos (slaugos ir socialinės globos) paslaugos asmens namuose. Kiekvienu atveju buvo įvertintas pareiškėjo socialinių paslaugų poreikis, tikrinamos jo pajamos ir vertinamos asmens finansinės galimybės mokėti už paslaugas. </w:t>
      </w:r>
    </w:p>
    <w:p w:rsidR="00157DCB" w:rsidRPr="0050632A" w:rsidRDefault="00157DCB" w:rsidP="00157DCB">
      <w:pPr>
        <w:numPr>
          <w:ilvl w:val="0"/>
          <w:numId w:val="14"/>
        </w:numPr>
        <w:spacing w:after="0" w:line="240" w:lineRule="auto"/>
        <w:jc w:val="both"/>
        <w:rPr>
          <w:rFonts w:ascii="Times New Roman" w:hAnsi="Times New Roman"/>
          <w:sz w:val="24"/>
          <w:szCs w:val="24"/>
        </w:rPr>
      </w:pPr>
      <w:r w:rsidRPr="0050632A">
        <w:rPr>
          <w:rFonts w:ascii="Times New Roman" w:eastAsia="Times New Roman" w:hAnsi="Times New Roman"/>
          <w:sz w:val="24"/>
          <w:szCs w:val="24"/>
        </w:rPr>
        <w:t>Plungės rajono savivaldybė skatina neįgaliųjų nevyriausybinių organizacijų veiklą ir tuo</w:t>
      </w:r>
    </w:p>
    <w:p w:rsidR="00157DCB" w:rsidRPr="0050632A" w:rsidRDefault="00157DCB" w:rsidP="00157DCB">
      <w:pPr>
        <w:spacing w:after="0" w:line="240" w:lineRule="auto"/>
        <w:jc w:val="both"/>
        <w:rPr>
          <w:rFonts w:ascii="Times New Roman" w:hAnsi="Times New Roman"/>
          <w:sz w:val="24"/>
          <w:szCs w:val="24"/>
        </w:rPr>
      </w:pPr>
      <w:r w:rsidRPr="0050632A">
        <w:rPr>
          <w:rFonts w:ascii="Times New Roman" w:eastAsia="Times New Roman" w:hAnsi="Times New Roman"/>
          <w:sz w:val="24"/>
          <w:szCs w:val="24"/>
        </w:rPr>
        <w:t>tikslu iš Savivaldybės biudžeto 2021 metais skyrė 18 000 Eur. 2021 metais prisidėta prie  pagyvenusių žmonių klubo „Pilnatis“ veiklos skiriant 2 000 eurų</w:t>
      </w:r>
      <w:r w:rsidR="00AD514A">
        <w:rPr>
          <w:rFonts w:ascii="Times New Roman" w:eastAsia="Times New Roman" w:hAnsi="Times New Roman"/>
          <w:sz w:val="24"/>
          <w:szCs w:val="24"/>
        </w:rPr>
        <w:t>;</w:t>
      </w:r>
      <w:r w:rsidRPr="0050632A">
        <w:rPr>
          <w:rFonts w:ascii="Times New Roman" w:eastAsia="Times New Roman" w:hAnsi="Times New Roman"/>
          <w:sz w:val="24"/>
          <w:szCs w:val="24"/>
        </w:rPr>
        <w:t xml:space="preserve"> </w:t>
      </w:r>
      <w:r w:rsidR="00AD514A">
        <w:rPr>
          <w:rFonts w:ascii="Times New Roman" w:eastAsia="Times New Roman" w:hAnsi="Times New Roman"/>
          <w:sz w:val="24"/>
          <w:szCs w:val="24"/>
        </w:rPr>
        <w:t>T</w:t>
      </w:r>
      <w:r w:rsidRPr="0050632A">
        <w:rPr>
          <w:rFonts w:ascii="Times New Roman" w:hAnsi="Times New Roman"/>
          <w:sz w:val="24"/>
          <w:szCs w:val="24"/>
        </w:rPr>
        <w:t xml:space="preserve">ransporto paslaugų teikimo  programai, kurios veiklą įgyvendina Plungės sergančiųjų cukriniu diabetu klubas - specialaus automobilio išlaikymui  skirta 15 000 eurų bei </w:t>
      </w:r>
      <w:r w:rsidR="00AD514A">
        <w:rPr>
          <w:rFonts w:ascii="Times New Roman" w:hAnsi="Times New Roman"/>
          <w:sz w:val="24"/>
          <w:szCs w:val="24"/>
        </w:rPr>
        <w:t>T</w:t>
      </w:r>
      <w:r w:rsidRPr="0050632A">
        <w:rPr>
          <w:rFonts w:ascii="Times New Roman" w:hAnsi="Times New Roman"/>
          <w:sz w:val="24"/>
          <w:szCs w:val="24"/>
        </w:rPr>
        <w:t xml:space="preserve">ransporto paslaugų teikimo programai - </w:t>
      </w:r>
      <w:r w:rsidRPr="0050632A">
        <w:rPr>
          <w:rFonts w:ascii="Times New Roman" w:eastAsia="Times New Roman" w:hAnsi="Times New Roman"/>
          <w:sz w:val="24"/>
          <w:szCs w:val="24"/>
        </w:rPr>
        <w:t>1 000</w:t>
      </w:r>
      <w:r w:rsidRPr="0050632A">
        <w:rPr>
          <w:rFonts w:ascii="Times New Roman" w:hAnsi="Times New Roman"/>
          <w:sz w:val="24"/>
          <w:szCs w:val="24"/>
        </w:rPr>
        <w:t xml:space="preserve"> Eur. </w:t>
      </w:r>
    </w:p>
    <w:p w:rsidR="00F83BE1" w:rsidRPr="0050632A" w:rsidRDefault="00FE5B15" w:rsidP="00F83BE1">
      <w:pPr>
        <w:spacing w:after="0" w:line="240" w:lineRule="auto"/>
        <w:jc w:val="both"/>
        <w:rPr>
          <w:rFonts w:ascii="Times New Roman" w:hAnsi="Times New Roman"/>
          <w:sz w:val="24"/>
          <w:szCs w:val="24"/>
        </w:rPr>
      </w:pPr>
      <w:r>
        <w:rPr>
          <w:noProof/>
          <w:lang w:eastAsia="lt-LT"/>
        </w:rPr>
        <w:lastRenderedPageBreak/>
        <w:drawing>
          <wp:inline distT="0" distB="0" distL="0" distR="0">
            <wp:extent cx="6209030" cy="2961005"/>
            <wp:effectExtent l="0" t="0" r="20320" b="10795"/>
            <wp:docPr id="8" name="Diagrama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F83BE1" w:rsidRDefault="00F83BE1" w:rsidP="00F83BE1">
      <w:pPr>
        <w:spacing w:after="0" w:line="240" w:lineRule="auto"/>
        <w:ind w:left="502"/>
        <w:jc w:val="both"/>
        <w:rPr>
          <w:rFonts w:ascii="Times New Roman" w:eastAsia="Times New Roman" w:hAnsi="Times New Roman"/>
          <w:b/>
          <w:sz w:val="24"/>
          <w:szCs w:val="24"/>
        </w:rPr>
      </w:pPr>
    </w:p>
    <w:p w:rsidR="001644E8" w:rsidRPr="0050632A" w:rsidRDefault="001644E8" w:rsidP="001644E8">
      <w:pPr>
        <w:numPr>
          <w:ilvl w:val="0"/>
          <w:numId w:val="14"/>
        </w:num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t xml:space="preserve">Nuo 2021 m. sausio 1 d. pradėtos teikti akredituotos vaikų dienos socialinės priežiūros </w:t>
      </w:r>
    </w:p>
    <w:p w:rsidR="001644E8" w:rsidRPr="0050632A" w:rsidRDefault="001644E8" w:rsidP="001644E8">
      <w:p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t xml:space="preserve">paslaugos 8 vaikų dienos centruose: </w:t>
      </w:r>
    </w:p>
    <w:p w:rsidR="001644E8" w:rsidRPr="0050632A" w:rsidRDefault="001644E8" w:rsidP="001644E8">
      <w:pPr>
        <w:spacing w:after="0" w:line="240" w:lineRule="auto"/>
        <w:ind w:left="502"/>
        <w:jc w:val="both"/>
        <w:rPr>
          <w:rFonts w:ascii="Times New Roman" w:eastAsia="Times New Roman" w:hAnsi="Times New Roman"/>
          <w:sz w:val="24"/>
          <w:szCs w:val="24"/>
        </w:rPr>
      </w:pPr>
      <w:r w:rsidRPr="0050632A">
        <w:rPr>
          <w:rFonts w:ascii="Times New Roman" w:eastAsia="Times New Roman" w:hAnsi="Times New Roman"/>
          <w:sz w:val="24"/>
          <w:szCs w:val="24"/>
        </w:rPr>
        <w:t>Vaikų globos agentūra „Cyrulis“ – 30 akredituotų vietų</w:t>
      </w:r>
      <w:r w:rsidR="00AD514A">
        <w:rPr>
          <w:rFonts w:ascii="Times New Roman" w:eastAsia="Times New Roman" w:hAnsi="Times New Roman"/>
          <w:sz w:val="24"/>
          <w:szCs w:val="24"/>
        </w:rPr>
        <w:t>.</w:t>
      </w:r>
      <w:r w:rsidRPr="0050632A">
        <w:rPr>
          <w:rFonts w:ascii="Times New Roman" w:eastAsia="Times New Roman" w:hAnsi="Times New Roman"/>
          <w:sz w:val="24"/>
          <w:szCs w:val="24"/>
        </w:rPr>
        <w:t xml:space="preserve">            </w:t>
      </w:r>
    </w:p>
    <w:p w:rsidR="001644E8" w:rsidRPr="0050632A" w:rsidRDefault="001644E8" w:rsidP="001644E8">
      <w:p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t xml:space="preserve">        VšĮ „Šateikių vaikų dienos centras“ – 32 akredituotų vietų.</w:t>
      </w:r>
    </w:p>
    <w:p w:rsidR="001644E8" w:rsidRPr="0050632A" w:rsidRDefault="001644E8" w:rsidP="001644E8">
      <w:p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t xml:space="preserve">        VšĮ „ Vilties vėrinėliai“ – 30 akredituotų vietų.</w:t>
      </w:r>
    </w:p>
    <w:p w:rsidR="001644E8" w:rsidRPr="0050632A" w:rsidRDefault="001644E8" w:rsidP="001644E8">
      <w:p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t xml:space="preserve">        VšĮ „Edukacija kitaip“ – 20 akredituotų vietų.</w:t>
      </w:r>
    </w:p>
    <w:p w:rsidR="001644E8" w:rsidRPr="0050632A" w:rsidRDefault="001644E8" w:rsidP="001644E8">
      <w:p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t xml:space="preserve">        VšĮ „Vaikų ugdymas“ „DrauGauk“ – 15 akredituotų vietų.</w:t>
      </w:r>
    </w:p>
    <w:p w:rsidR="001644E8" w:rsidRPr="0050632A" w:rsidRDefault="001644E8" w:rsidP="001644E8">
      <w:pPr>
        <w:spacing w:after="0" w:line="240" w:lineRule="auto"/>
        <w:ind w:left="502"/>
        <w:jc w:val="both"/>
        <w:rPr>
          <w:rFonts w:ascii="Times New Roman" w:eastAsia="Times New Roman" w:hAnsi="Times New Roman"/>
          <w:sz w:val="24"/>
          <w:szCs w:val="24"/>
        </w:rPr>
      </w:pPr>
      <w:r w:rsidRPr="0050632A">
        <w:rPr>
          <w:rFonts w:ascii="Times New Roman" w:eastAsia="Times New Roman" w:hAnsi="Times New Roman"/>
          <w:sz w:val="24"/>
          <w:szCs w:val="24"/>
        </w:rPr>
        <w:t>VšĮ „Vaikų ugdymas“ „Mes“ – 15 akredituotų vietų.</w:t>
      </w:r>
    </w:p>
    <w:p w:rsidR="001644E8" w:rsidRPr="0050632A" w:rsidRDefault="001644E8" w:rsidP="001644E8">
      <w:pPr>
        <w:spacing w:after="0" w:line="240" w:lineRule="auto"/>
        <w:ind w:left="502"/>
        <w:jc w:val="both"/>
        <w:rPr>
          <w:rFonts w:ascii="Times New Roman" w:eastAsia="Times New Roman" w:hAnsi="Times New Roman"/>
          <w:sz w:val="24"/>
          <w:szCs w:val="24"/>
        </w:rPr>
      </w:pPr>
      <w:r w:rsidRPr="0050632A">
        <w:rPr>
          <w:rFonts w:ascii="Times New Roman" w:eastAsia="Times New Roman" w:hAnsi="Times New Roman"/>
          <w:sz w:val="24"/>
          <w:szCs w:val="24"/>
        </w:rPr>
        <w:t>Asociacija Plungės rajono Stalgėnų seniūnijos šeimų bendruomenė „Gija“ – 25 akredituotų</w:t>
      </w:r>
    </w:p>
    <w:p w:rsidR="001644E8" w:rsidRPr="0050632A" w:rsidRDefault="001644E8" w:rsidP="001644E8">
      <w:p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t xml:space="preserve"> vietų.</w:t>
      </w:r>
    </w:p>
    <w:p w:rsidR="001644E8" w:rsidRPr="0050632A" w:rsidRDefault="008757F3" w:rsidP="008757F3">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1644E8" w:rsidRPr="0050632A">
        <w:rPr>
          <w:rFonts w:ascii="Times New Roman" w:eastAsia="Times New Roman" w:hAnsi="Times New Roman"/>
          <w:sz w:val="24"/>
          <w:szCs w:val="24"/>
        </w:rPr>
        <w:t xml:space="preserve">Asociacija „Varkalių bendruomenė“ – 25 akredituotų vietų. </w:t>
      </w:r>
      <w:r w:rsidR="00AD514A">
        <w:rPr>
          <w:rFonts w:ascii="Times New Roman" w:eastAsia="Times New Roman" w:hAnsi="Times New Roman"/>
          <w:sz w:val="24"/>
          <w:szCs w:val="24"/>
        </w:rPr>
        <w:t>S</w:t>
      </w:r>
      <w:r w:rsidR="001644E8" w:rsidRPr="0050632A">
        <w:rPr>
          <w:rFonts w:ascii="Times New Roman" w:eastAsia="Times New Roman" w:hAnsi="Times New Roman"/>
          <w:sz w:val="24"/>
          <w:szCs w:val="24"/>
        </w:rPr>
        <w:t>u socialinės priežiūros</w:t>
      </w:r>
      <w:r>
        <w:rPr>
          <w:rFonts w:ascii="Times New Roman" w:eastAsia="Times New Roman" w:hAnsi="Times New Roman"/>
          <w:sz w:val="24"/>
          <w:szCs w:val="24"/>
        </w:rPr>
        <w:t xml:space="preserve"> </w:t>
      </w:r>
      <w:r w:rsidR="001644E8" w:rsidRPr="0050632A">
        <w:rPr>
          <w:rFonts w:ascii="Times New Roman" w:eastAsia="Times New Roman" w:hAnsi="Times New Roman"/>
          <w:sz w:val="24"/>
          <w:szCs w:val="24"/>
        </w:rPr>
        <w:t xml:space="preserve"> paslaugas teikiančiais vaikų dienos centrais pasirašys finansavimo sutartys. Iš viso vaikų dienos centrams iš valstybės biudžeto buvo skirta 134 400 eurų ir </w:t>
      </w:r>
      <w:r w:rsidR="00AD514A">
        <w:rPr>
          <w:rFonts w:ascii="Times New Roman" w:eastAsia="Times New Roman" w:hAnsi="Times New Roman"/>
          <w:sz w:val="24"/>
          <w:szCs w:val="24"/>
        </w:rPr>
        <w:t>S</w:t>
      </w:r>
      <w:r w:rsidR="001644E8" w:rsidRPr="0050632A">
        <w:rPr>
          <w:rFonts w:ascii="Times New Roman" w:eastAsia="Times New Roman" w:hAnsi="Times New Roman"/>
          <w:sz w:val="24"/>
          <w:szCs w:val="24"/>
        </w:rPr>
        <w:t>avivaldybės biudžeto</w:t>
      </w:r>
      <w:r w:rsidR="00AD514A">
        <w:rPr>
          <w:rFonts w:ascii="Times New Roman" w:eastAsia="Times New Roman" w:hAnsi="Times New Roman"/>
          <w:sz w:val="24"/>
          <w:szCs w:val="24"/>
        </w:rPr>
        <w:t xml:space="preserve"> -</w:t>
      </w:r>
      <w:r w:rsidR="001644E8" w:rsidRPr="0050632A">
        <w:rPr>
          <w:rFonts w:ascii="Times New Roman" w:eastAsia="Times New Roman" w:hAnsi="Times New Roman"/>
          <w:sz w:val="24"/>
          <w:szCs w:val="24"/>
        </w:rPr>
        <w:t xml:space="preserve"> 70 000 eurų.</w:t>
      </w:r>
    </w:p>
    <w:p w:rsidR="00AC4279" w:rsidRPr="0050632A" w:rsidRDefault="00AC4279" w:rsidP="00AC4279">
      <w:pPr>
        <w:spacing w:after="0" w:line="240" w:lineRule="auto"/>
        <w:ind w:firstLine="360"/>
        <w:jc w:val="both"/>
        <w:rPr>
          <w:rFonts w:ascii="Times New Roman" w:eastAsia="Times New Roman" w:hAnsi="Times New Roman"/>
          <w:sz w:val="24"/>
          <w:szCs w:val="24"/>
        </w:rPr>
      </w:pPr>
      <w:r w:rsidRPr="0050632A">
        <w:rPr>
          <w:rFonts w:ascii="Times New Roman" w:eastAsia="Times New Roman" w:hAnsi="Times New Roman"/>
          <w:sz w:val="24"/>
          <w:szCs w:val="24"/>
        </w:rPr>
        <w:t>Siekiant spręsti Plungės savivaldybės žmonių, turinčių negalią, senjorų bei kitų savivaldybės gyventojų socialines, psichologines bei dvasines problemas</w:t>
      </w:r>
      <w:r w:rsidR="00AD514A">
        <w:rPr>
          <w:rFonts w:ascii="Times New Roman" w:eastAsia="Times New Roman" w:hAnsi="Times New Roman"/>
          <w:sz w:val="24"/>
          <w:szCs w:val="24"/>
        </w:rPr>
        <w:t>,</w:t>
      </w:r>
      <w:r w:rsidRPr="0050632A">
        <w:rPr>
          <w:rFonts w:ascii="Times New Roman" w:eastAsia="Times New Roman" w:hAnsi="Times New Roman"/>
          <w:sz w:val="24"/>
          <w:szCs w:val="24"/>
        </w:rPr>
        <w:t xml:space="preserve"> nuo 2019 m. kovo 19 d. įsteigta VšĮ Plungės bendruomenės centras. 2020 m. iš Plungės savivaldybės biudžeto lėšų </w:t>
      </w:r>
      <w:r w:rsidR="00AD514A">
        <w:rPr>
          <w:rFonts w:ascii="Times New Roman" w:eastAsia="Times New Roman" w:hAnsi="Times New Roman"/>
          <w:sz w:val="24"/>
          <w:szCs w:val="24"/>
        </w:rPr>
        <w:t xml:space="preserve">jam </w:t>
      </w:r>
      <w:r w:rsidRPr="0050632A">
        <w:rPr>
          <w:rFonts w:ascii="Times New Roman" w:eastAsia="Times New Roman" w:hAnsi="Times New Roman"/>
          <w:sz w:val="24"/>
          <w:szCs w:val="24"/>
        </w:rPr>
        <w:t xml:space="preserve">skirta 30 000 eurų, lankėsi 40 asmenų </w:t>
      </w:r>
      <w:r w:rsidR="00AD514A">
        <w:rPr>
          <w:rFonts w:ascii="Times New Roman" w:eastAsia="Times New Roman" w:hAnsi="Times New Roman"/>
          <w:sz w:val="24"/>
          <w:szCs w:val="24"/>
        </w:rPr>
        <w:t>B</w:t>
      </w:r>
      <w:r w:rsidRPr="0050632A">
        <w:rPr>
          <w:rFonts w:ascii="Times New Roman" w:eastAsia="Times New Roman" w:hAnsi="Times New Roman"/>
          <w:sz w:val="24"/>
          <w:szCs w:val="24"/>
        </w:rPr>
        <w:t>endruomenės centre.</w:t>
      </w:r>
      <w:r w:rsidR="009A0DE2" w:rsidRPr="0050632A">
        <w:rPr>
          <w:rFonts w:ascii="Times New Roman" w:eastAsia="Times New Roman" w:hAnsi="Times New Roman"/>
          <w:sz w:val="24"/>
          <w:szCs w:val="24"/>
        </w:rPr>
        <w:t xml:space="preserve"> </w:t>
      </w:r>
      <w:r w:rsidRPr="0050632A">
        <w:rPr>
          <w:rFonts w:ascii="Times New Roman" w:eastAsia="Times New Roman" w:hAnsi="Times New Roman"/>
          <w:sz w:val="24"/>
          <w:szCs w:val="24"/>
        </w:rPr>
        <w:t>2021 m. skirta 40 000 eurų, lankėsi 107 asmenys. Asmenims buvo suteiktos dienos užimtumo paslaugos, vykdytos ekskursijos, susitikimai su psichologu, vykdyti kineziterapijos užsiėmimai.</w:t>
      </w:r>
    </w:p>
    <w:p w:rsidR="00AC4279" w:rsidRPr="0050632A" w:rsidRDefault="00AC4279" w:rsidP="00AC4279">
      <w:pPr>
        <w:spacing w:after="0" w:line="240" w:lineRule="auto"/>
        <w:ind w:firstLine="360"/>
        <w:jc w:val="both"/>
        <w:rPr>
          <w:rFonts w:ascii="Times New Roman" w:eastAsia="Times New Roman" w:hAnsi="Times New Roman"/>
          <w:sz w:val="24"/>
          <w:szCs w:val="24"/>
        </w:rPr>
      </w:pPr>
      <w:r w:rsidRPr="0050632A">
        <w:rPr>
          <w:rFonts w:ascii="Times New Roman" w:eastAsia="Times New Roman" w:hAnsi="Times New Roman"/>
          <w:sz w:val="24"/>
          <w:szCs w:val="24"/>
        </w:rPr>
        <w:t>Nuo 2019 m. VšĮ „Edukacija kitaip“ pradėjo vykdyti Bandomąjį asmeninio asistento paslaugų teikimo ir organizavimo projektą, kuris yra finansuojamas iš ES paramos lėšų.</w:t>
      </w:r>
      <w:r w:rsidR="007912E0" w:rsidRPr="0050632A">
        <w:rPr>
          <w:rFonts w:ascii="Times New Roman" w:eastAsia="Times New Roman" w:hAnsi="Times New Roman"/>
          <w:sz w:val="24"/>
          <w:szCs w:val="24"/>
        </w:rPr>
        <w:t xml:space="preserve"> </w:t>
      </w:r>
      <w:r w:rsidRPr="0050632A">
        <w:rPr>
          <w:rFonts w:ascii="Times New Roman" w:eastAsia="Times New Roman" w:hAnsi="Times New Roman"/>
          <w:sz w:val="24"/>
          <w:szCs w:val="24"/>
        </w:rPr>
        <w:t>2019 m. buvo skirta 3 139,89 eur</w:t>
      </w:r>
      <w:r w:rsidR="00AD514A">
        <w:rPr>
          <w:rFonts w:ascii="Times New Roman" w:eastAsia="Times New Roman" w:hAnsi="Times New Roman"/>
          <w:sz w:val="24"/>
          <w:szCs w:val="24"/>
        </w:rPr>
        <w:t>o</w:t>
      </w:r>
      <w:r w:rsidRPr="0050632A">
        <w:rPr>
          <w:rFonts w:ascii="Times New Roman" w:eastAsia="Times New Roman" w:hAnsi="Times New Roman"/>
          <w:sz w:val="24"/>
          <w:szCs w:val="24"/>
        </w:rPr>
        <w:t>; 2020 m. 10 214 eurų; 2021 m. 10 799,30 eur</w:t>
      </w:r>
      <w:r w:rsidR="00AD514A">
        <w:rPr>
          <w:rFonts w:ascii="Times New Roman" w:eastAsia="Times New Roman" w:hAnsi="Times New Roman"/>
          <w:sz w:val="24"/>
          <w:szCs w:val="24"/>
        </w:rPr>
        <w:t>o</w:t>
      </w:r>
      <w:r w:rsidRPr="0050632A">
        <w:rPr>
          <w:rFonts w:ascii="Times New Roman" w:eastAsia="Times New Roman" w:hAnsi="Times New Roman"/>
          <w:sz w:val="24"/>
          <w:szCs w:val="24"/>
        </w:rPr>
        <w:t xml:space="preserve">.  Iki 2021 metų paslauga suteikta 10 asmenų. Planuojama projekto pabaiga </w:t>
      </w:r>
      <w:r w:rsidR="00AD514A">
        <w:rPr>
          <w:rFonts w:ascii="Times New Roman" w:eastAsia="Times New Roman" w:hAnsi="Times New Roman"/>
          <w:sz w:val="24"/>
          <w:szCs w:val="24"/>
        </w:rPr>
        <w:t xml:space="preserve">- </w:t>
      </w:r>
      <w:r w:rsidRPr="0050632A">
        <w:rPr>
          <w:rFonts w:ascii="Times New Roman" w:eastAsia="Times New Roman" w:hAnsi="Times New Roman"/>
          <w:sz w:val="24"/>
          <w:szCs w:val="24"/>
        </w:rPr>
        <w:t xml:space="preserve">2022 m. gruodžio mėn. </w:t>
      </w:r>
    </w:p>
    <w:p w:rsidR="00AC4279" w:rsidRPr="0050632A" w:rsidRDefault="00AC4279" w:rsidP="00AC4279">
      <w:pPr>
        <w:spacing w:after="0" w:line="240" w:lineRule="auto"/>
        <w:ind w:firstLine="360"/>
        <w:jc w:val="both"/>
        <w:rPr>
          <w:rFonts w:ascii="Times New Roman" w:eastAsia="Times New Roman" w:hAnsi="Times New Roman"/>
          <w:sz w:val="24"/>
          <w:szCs w:val="24"/>
        </w:rPr>
      </w:pPr>
      <w:r w:rsidRPr="0050632A">
        <w:rPr>
          <w:rFonts w:ascii="Times New Roman" w:eastAsia="Times New Roman" w:hAnsi="Times New Roman"/>
          <w:sz w:val="24"/>
          <w:szCs w:val="24"/>
        </w:rPr>
        <w:t xml:space="preserve">  Nuo 2021 m. rugsėjo mėn. Socialinių paslaugų centras pradėjo organizuoti asmeninę pagalbą asmenims, kurių funkcijos, veikla, dalyv</w:t>
      </w:r>
      <w:r w:rsidR="009A0DE2" w:rsidRPr="0050632A">
        <w:rPr>
          <w:rFonts w:ascii="Times New Roman" w:eastAsia="Times New Roman" w:hAnsi="Times New Roman"/>
          <w:sz w:val="24"/>
          <w:szCs w:val="24"/>
        </w:rPr>
        <w:t>avi</w:t>
      </w:r>
      <w:r w:rsidRPr="0050632A">
        <w:rPr>
          <w:rFonts w:ascii="Times New Roman" w:eastAsia="Times New Roman" w:hAnsi="Times New Roman"/>
          <w:sz w:val="24"/>
          <w:szCs w:val="24"/>
        </w:rPr>
        <w:t xml:space="preserve">mas dėl negalios yra visiškai arba iš dalies apriboti ir kuriems reikalinga kitų asmenų pagalba. Iš </w:t>
      </w:r>
      <w:r w:rsidR="00AD514A">
        <w:rPr>
          <w:rFonts w:ascii="Times New Roman" w:eastAsia="Times New Roman" w:hAnsi="Times New Roman"/>
          <w:sz w:val="24"/>
          <w:szCs w:val="24"/>
        </w:rPr>
        <w:t>v</w:t>
      </w:r>
      <w:r w:rsidRPr="0050632A">
        <w:rPr>
          <w:rFonts w:ascii="Times New Roman" w:eastAsia="Times New Roman" w:hAnsi="Times New Roman"/>
          <w:sz w:val="24"/>
          <w:szCs w:val="24"/>
        </w:rPr>
        <w:t>alstybės biudžeto buvo skirta 26 006 eurai, panaudota 1 757,29 eur</w:t>
      </w:r>
      <w:r w:rsidR="00AD514A">
        <w:rPr>
          <w:rFonts w:ascii="Times New Roman" w:eastAsia="Times New Roman" w:hAnsi="Times New Roman"/>
          <w:sz w:val="24"/>
          <w:szCs w:val="24"/>
        </w:rPr>
        <w:t>o</w:t>
      </w:r>
      <w:r w:rsidRPr="0050632A">
        <w:rPr>
          <w:rFonts w:ascii="Times New Roman" w:eastAsia="Times New Roman" w:hAnsi="Times New Roman"/>
          <w:sz w:val="24"/>
          <w:szCs w:val="24"/>
        </w:rPr>
        <w:t xml:space="preserve">. Suteikta paslauga 3 asmenims.       </w:t>
      </w:r>
    </w:p>
    <w:p w:rsidR="00AC4279" w:rsidRPr="0050632A" w:rsidRDefault="00AC4279" w:rsidP="001644E8">
      <w:pPr>
        <w:spacing w:after="0" w:line="240" w:lineRule="auto"/>
        <w:jc w:val="both"/>
        <w:rPr>
          <w:rFonts w:ascii="Times New Roman" w:eastAsia="Times New Roman" w:hAnsi="Times New Roman"/>
          <w:sz w:val="24"/>
          <w:szCs w:val="24"/>
        </w:rPr>
      </w:pPr>
    </w:p>
    <w:p w:rsidR="001644E8" w:rsidRPr="0050632A" w:rsidRDefault="001644E8" w:rsidP="001644E8">
      <w:pPr>
        <w:spacing w:after="0" w:line="240" w:lineRule="auto"/>
        <w:ind w:firstLine="360"/>
        <w:jc w:val="both"/>
        <w:rPr>
          <w:rFonts w:ascii="Times New Roman" w:eastAsia="Times New Roman" w:hAnsi="Times New Roman"/>
          <w:sz w:val="24"/>
          <w:szCs w:val="24"/>
        </w:rPr>
      </w:pPr>
      <w:r w:rsidRPr="0050632A">
        <w:rPr>
          <w:rFonts w:ascii="Times New Roman" w:eastAsia="Times New Roman" w:hAnsi="Times New Roman"/>
          <w:sz w:val="24"/>
          <w:szCs w:val="24"/>
        </w:rPr>
        <w:t xml:space="preserve"> Socialinės paramos skyrius vykdo kitas valstybės funkcijas,</w:t>
      </w:r>
      <w:r w:rsidRPr="0050632A">
        <w:rPr>
          <w:rFonts w:ascii="Times New Roman" w:eastAsia="Times New Roman" w:hAnsi="Times New Roman"/>
          <w:b/>
          <w:sz w:val="24"/>
          <w:szCs w:val="24"/>
        </w:rPr>
        <w:t xml:space="preserve"> </w:t>
      </w:r>
      <w:r w:rsidRPr="0050632A">
        <w:rPr>
          <w:rFonts w:ascii="Times New Roman" w:eastAsia="Times New Roman" w:hAnsi="Times New Roman"/>
          <w:sz w:val="24"/>
          <w:szCs w:val="24"/>
        </w:rPr>
        <w:t>kurioms finansavimą iš valstybės biudžeto tiesiogiai skiria Neįgaliųjų reikalų departamentas prie Socialinės apsaugos ir darbo ministerijos pagal pasirašytas šių lėšų gavimo ir naudojimo sutartis. Šiai funkcijai vykdyti 2021 metais gauta ir išleista 9</w:t>
      </w:r>
      <w:r w:rsidR="008D76A4" w:rsidRPr="0050632A">
        <w:rPr>
          <w:rFonts w:ascii="Times New Roman" w:eastAsia="Times New Roman" w:hAnsi="Times New Roman"/>
          <w:sz w:val="24"/>
          <w:szCs w:val="24"/>
        </w:rPr>
        <w:t> 742 460,32</w:t>
      </w:r>
      <w:r w:rsidRPr="0050632A">
        <w:rPr>
          <w:rFonts w:ascii="Times New Roman" w:eastAsia="Times New Roman" w:hAnsi="Times New Roman"/>
          <w:sz w:val="24"/>
          <w:szCs w:val="24"/>
        </w:rPr>
        <w:t xml:space="preserve"> euro, arba 1,2 procento daugiau nei 20</w:t>
      </w:r>
      <w:r w:rsidR="008D76A4" w:rsidRPr="0050632A">
        <w:rPr>
          <w:rFonts w:ascii="Times New Roman" w:eastAsia="Times New Roman" w:hAnsi="Times New Roman"/>
          <w:sz w:val="24"/>
          <w:szCs w:val="24"/>
        </w:rPr>
        <w:t>20</w:t>
      </w:r>
      <w:r w:rsidRPr="0050632A">
        <w:rPr>
          <w:rFonts w:ascii="Times New Roman" w:eastAsia="Times New Roman" w:hAnsi="Times New Roman"/>
          <w:sz w:val="24"/>
          <w:szCs w:val="24"/>
        </w:rPr>
        <w:t xml:space="preserve"> metais.</w:t>
      </w:r>
    </w:p>
    <w:p w:rsidR="001644E8" w:rsidRPr="0050632A" w:rsidRDefault="001644E8" w:rsidP="001644E8">
      <w:pPr>
        <w:numPr>
          <w:ilvl w:val="0"/>
          <w:numId w:val="22"/>
        </w:numPr>
        <w:spacing w:after="0" w:line="240" w:lineRule="auto"/>
        <w:jc w:val="both"/>
        <w:rPr>
          <w:rFonts w:ascii="Times New Roman" w:eastAsia="Times New Roman" w:hAnsi="Times New Roman"/>
          <w:sz w:val="24"/>
          <w:szCs w:val="24"/>
          <w:lang w:eastAsia="x-none"/>
        </w:rPr>
      </w:pPr>
      <w:r w:rsidRPr="0050632A">
        <w:rPr>
          <w:rFonts w:ascii="Times New Roman" w:eastAsia="Times New Roman" w:hAnsi="Times New Roman"/>
          <w:sz w:val="24"/>
          <w:szCs w:val="24"/>
        </w:rPr>
        <w:t xml:space="preserve">Skyrius Plungės rajono gyventojams  moka slaugos ir priežiūros (pagalbos) išlaidų </w:t>
      </w:r>
    </w:p>
    <w:p w:rsidR="001644E8" w:rsidRPr="0050632A" w:rsidRDefault="001644E8" w:rsidP="001644E8">
      <w:p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lastRenderedPageBreak/>
        <w:t xml:space="preserve">tikslines kompensacijas. 2021 metais gyventojams, kuriems NDNT nustatė slaugos ar priežiūros (pagalbos) specialiuosius poreikius, išmokėta 2 776 082,85 Eur,  tai yra 4,4 procento daugiau nei 2020 metais. Tikslinių kompensacijų išmokas gavo 1679 asmenų. </w:t>
      </w:r>
    </w:p>
    <w:p w:rsidR="007B274D" w:rsidRPr="005D3ECD" w:rsidRDefault="007B274D" w:rsidP="001644E8">
      <w:pPr>
        <w:spacing w:after="0" w:line="240" w:lineRule="auto"/>
        <w:jc w:val="both"/>
        <w:rPr>
          <w:rFonts w:ascii="Times New Roman" w:eastAsia="Times New Roman" w:hAnsi="Times New Roman"/>
          <w:color w:val="FF0000"/>
          <w:sz w:val="24"/>
          <w:szCs w:val="24"/>
        </w:rPr>
      </w:pPr>
    </w:p>
    <w:p w:rsidR="00727C93" w:rsidRPr="0043795E" w:rsidRDefault="00FE5B15" w:rsidP="00C218E4">
      <w:pPr>
        <w:spacing w:after="0" w:line="240" w:lineRule="auto"/>
        <w:jc w:val="both"/>
        <w:rPr>
          <w:rFonts w:ascii="Times New Roman" w:eastAsia="Times New Roman" w:hAnsi="Times New Roman"/>
          <w:color w:val="000000"/>
          <w:sz w:val="24"/>
          <w:szCs w:val="24"/>
          <w:lang w:eastAsia="x-none"/>
        </w:rPr>
      </w:pPr>
      <w:r>
        <w:rPr>
          <w:noProof/>
          <w:lang w:eastAsia="lt-LT"/>
        </w:rPr>
        <w:drawing>
          <wp:inline distT="0" distB="0" distL="0" distR="0">
            <wp:extent cx="6096000" cy="3143250"/>
            <wp:effectExtent l="0" t="0" r="0" b="0"/>
            <wp:docPr id="9" name="Diagrama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AC4279" w:rsidRPr="00AC4279" w:rsidRDefault="00AC4279" w:rsidP="00AC4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Times New Roman" w:eastAsia="Times New Roman" w:hAnsi="Times New Roman"/>
          <w:sz w:val="24"/>
          <w:szCs w:val="20"/>
          <w:highlight w:val="yellow"/>
        </w:rPr>
      </w:pPr>
    </w:p>
    <w:p w:rsidR="00AC4279" w:rsidRPr="0050632A" w:rsidRDefault="00AC4279" w:rsidP="00AC4279">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0"/>
        </w:rPr>
      </w:pPr>
      <w:r w:rsidRPr="0050632A">
        <w:rPr>
          <w:rFonts w:ascii="Times New Roman" w:eastAsia="Times New Roman" w:hAnsi="Times New Roman"/>
          <w:sz w:val="24"/>
          <w:szCs w:val="24"/>
        </w:rPr>
        <w:t xml:space="preserve">Skyriaus darbuotojai NDNT teikimu atlieka </w:t>
      </w:r>
      <w:r w:rsidRPr="0050632A">
        <w:rPr>
          <w:rFonts w:ascii="Times New Roman" w:hAnsi="Times New Roman"/>
          <w:sz w:val="24"/>
          <w:szCs w:val="24"/>
        </w:rPr>
        <w:t xml:space="preserve"> Plungės rajono savivaldybėje gyvenančių </w:t>
      </w:r>
    </w:p>
    <w:p w:rsidR="00AC4279" w:rsidRPr="0050632A" w:rsidRDefault="00AC4279" w:rsidP="00AC4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0"/>
        </w:rPr>
      </w:pPr>
      <w:r w:rsidRPr="0050632A">
        <w:rPr>
          <w:rFonts w:ascii="Times New Roman" w:eastAsia="Times New Roman" w:hAnsi="Times New Roman"/>
          <w:sz w:val="24"/>
          <w:szCs w:val="24"/>
          <w:lang w:eastAsia="x-none"/>
        </w:rPr>
        <w:t xml:space="preserve">senatvės pensijos amžių sukakusių asmenų savarankiškumo kasdienėje veikloje vertinimą ir užpildo </w:t>
      </w:r>
      <w:r w:rsidRPr="0050632A">
        <w:rPr>
          <w:rFonts w:ascii="Times New Roman" w:eastAsia="Times New Roman" w:hAnsi="Times New Roman"/>
          <w:sz w:val="24"/>
          <w:szCs w:val="20"/>
        </w:rPr>
        <w:t xml:space="preserve">Asmens veiklos ir gebėjimo dalyvauti įvertinimo klausimyną. 2021 m. namuose ir nuotoliniu būdu  aplankyti ir apklausti 206 Plungės miesto gyventojai ir įvertintas jų savarankiškumo lygis. Seniūnijose </w:t>
      </w:r>
      <w:r w:rsidR="00AD514A">
        <w:rPr>
          <w:rFonts w:ascii="Times New Roman" w:eastAsia="Times New Roman" w:hAnsi="Times New Roman"/>
          <w:sz w:val="24"/>
          <w:szCs w:val="20"/>
        </w:rPr>
        <w:t>užpildyti</w:t>
      </w:r>
      <w:r w:rsidRPr="0050632A">
        <w:rPr>
          <w:rFonts w:ascii="Times New Roman" w:eastAsia="Times New Roman" w:hAnsi="Times New Roman"/>
          <w:sz w:val="24"/>
          <w:szCs w:val="20"/>
        </w:rPr>
        <w:t xml:space="preserve"> 162 asmens veiklos ir gebėjimo dalyvauti įvertinimo klausimynai.</w:t>
      </w:r>
    </w:p>
    <w:p w:rsidR="00727C93" w:rsidRDefault="00727C93" w:rsidP="005F5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0"/>
        </w:rPr>
      </w:pPr>
    </w:p>
    <w:p w:rsidR="00F83BE1" w:rsidRPr="00671A0F" w:rsidRDefault="00FE5B15" w:rsidP="00F83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sz w:val="24"/>
          <w:szCs w:val="24"/>
          <w:lang w:eastAsia="x-none"/>
        </w:rPr>
      </w:pPr>
      <w:r>
        <w:rPr>
          <w:noProof/>
          <w:lang w:eastAsia="lt-LT"/>
        </w:rPr>
        <w:drawing>
          <wp:inline distT="0" distB="0" distL="0" distR="0">
            <wp:extent cx="5781675" cy="3609975"/>
            <wp:effectExtent l="0" t="0" r="0" b="0"/>
            <wp:docPr id="10" name="Objektas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701619" w:rsidRPr="0050632A" w:rsidRDefault="00701619" w:rsidP="00701619">
      <w:pPr>
        <w:spacing w:after="0" w:line="240" w:lineRule="auto"/>
        <w:ind w:left="720"/>
        <w:jc w:val="both"/>
        <w:rPr>
          <w:rFonts w:ascii="Times New Roman" w:eastAsia="Times New Roman" w:hAnsi="Times New Roman" w:cs="Tahoma"/>
          <w:sz w:val="24"/>
          <w:szCs w:val="24"/>
          <w:lang w:eastAsia="lt-LT"/>
        </w:rPr>
      </w:pPr>
    </w:p>
    <w:p w:rsidR="001644E8" w:rsidRPr="0050632A" w:rsidRDefault="001644E8" w:rsidP="001644E8">
      <w:pPr>
        <w:numPr>
          <w:ilvl w:val="0"/>
          <w:numId w:val="12"/>
        </w:numPr>
        <w:spacing w:after="0" w:line="240" w:lineRule="auto"/>
        <w:jc w:val="both"/>
        <w:rPr>
          <w:rFonts w:ascii="Times New Roman" w:eastAsia="Times New Roman" w:hAnsi="Times New Roman" w:cs="Tahoma"/>
          <w:sz w:val="24"/>
          <w:szCs w:val="24"/>
          <w:lang w:eastAsia="lt-LT"/>
        </w:rPr>
      </w:pPr>
      <w:r w:rsidRPr="0050632A">
        <w:rPr>
          <w:rFonts w:ascii="Times New Roman" w:hAnsi="Times New Roman"/>
          <w:sz w:val="24"/>
          <w:szCs w:val="24"/>
        </w:rPr>
        <w:t>2021 metais 14 pareiškėjų kreipėsi dėl antrojo laipsnio valstybinės pensijos skyrimo</w:t>
      </w:r>
      <w:r w:rsidRPr="0050632A">
        <w:rPr>
          <w:rFonts w:ascii="Times New Roman" w:eastAsia="Times New Roman" w:hAnsi="Times New Roman"/>
          <w:sz w:val="24"/>
          <w:szCs w:val="24"/>
          <w:lang w:eastAsia="lt-LT"/>
        </w:rPr>
        <w:t xml:space="preserve"> </w:t>
      </w:r>
    </w:p>
    <w:p w:rsidR="001644E8" w:rsidRPr="0050632A" w:rsidRDefault="001644E8" w:rsidP="001644E8">
      <w:pPr>
        <w:spacing w:after="0" w:line="240" w:lineRule="auto"/>
        <w:jc w:val="both"/>
        <w:rPr>
          <w:rFonts w:ascii="Times New Roman" w:eastAsia="Times New Roman" w:hAnsi="Times New Roman" w:cs="Tahoma"/>
          <w:sz w:val="24"/>
          <w:szCs w:val="24"/>
          <w:lang w:eastAsia="lt-LT"/>
        </w:rPr>
      </w:pPr>
      <w:r w:rsidRPr="0050632A">
        <w:rPr>
          <w:rFonts w:ascii="Times New Roman" w:eastAsia="Times New Roman" w:hAnsi="Times New Roman"/>
          <w:sz w:val="24"/>
          <w:szCs w:val="24"/>
          <w:lang w:eastAsia="lt-LT"/>
        </w:rPr>
        <w:lastRenderedPageBreak/>
        <w:t xml:space="preserve">daugiavaikei motinai arba tėvui, kurie išaugino bei gerai išauklėjo 5 ir daugiau vaikų. Plungės rajono savivaldybės administracijos direktoriaus teikimu, Lietuvos Respublikos pirmojo ir antrojo laipsnių valstybinių pensijų skyrimo komisija išnagrinėjo pateiktus dokumentus ir visoms daugiavaikėms mamoms paskyrė valstybines pensijas. </w:t>
      </w:r>
    </w:p>
    <w:p w:rsidR="001644E8" w:rsidRPr="0050632A" w:rsidRDefault="001644E8" w:rsidP="001644E8">
      <w:pPr>
        <w:numPr>
          <w:ilvl w:val="0"/>
          <w:numId w:val="12"/>
        </w:num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t xml:space="preserve">Vadovaujantis išmokų vaikams įstatymu, rajono gyventojams mokamos vienkartinės </w:t>
      </w:r>
    </w:p>
    <w:p w:rsidR="001644E8" w:rsidRPr="0050632A" w:rsidRDefault="001644E8" w:rsidP="001644E8">
      <w:p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t xml:space="preserve">išmokos nėščiosioms, vienkartinės išmokos gimus vaikui, universalios ir papildomos išmokos vaikams bei išmokos gimus dvynukams, išmokos besimokančių </w:t>
      </w:r>
      <w:r w:rsidR="00AD514A">
        <w:rPr>
          <w:rFonts w:ascii="Times New Roman" w:eastAsia="Times New Roman" w:hAnsi="Times New Roman"/>
          <w:sz w:val="24"/>
          <w:szCs w:val="24"/>
        </w:rPr>
        <w:t>a</w:t>
      </w:r>
      <w:r w:rsidRPr="0050632A">
        <w:rPr>
          <w:rFonts w:ascii="Times New Roman" w:eastAsia="Times New Roman" w:hAnsi="Times New Roman"/>
          <w:sz w:val="24"/>
          <w:szCs w:val="24"/>
        </w:rPr>
        <w:t>r studijuojančių asmenų vaikams, taip pat globos (rūpybos) išmokos ir globos (rūpybos) tiksliniai priedai, o taip pat vienkartinės išmokos įsikurti. Per 2021 metus šioms išmokoms išleista 6 386 444 Eur</w:t>
      </w:r>
      <w:r w:rsidR="00AD514A">
        <w:rPr>
          <w:rFonts w:ascii="Times New Roman" w:eastAsia="Times New Roman" w:hAnsi="Times New Roman"/>
          <w:sz w:val="24"/>
          <w:szCs w:val="24"/>
        </w:rPr>
        <w:t>,</w:t>
      </w:r>
      <w:r w:rsidRPr="0050632A">
        <w:rPr>
          <w:rFonts w:ascii="Times New Roman" w:eastAsia="Times New Roman" w:hAnsi="Times New Roman"/>
          <w:sz w:val="24"/>
          <w:szCs w:val="24"/>
        </w:rPr>
        <w:t xml:space="preserve"> arba 12,6 procento daugiau nei 2020 metais. Augimą </w:t>
      </w:r>
      <w:r w:rsidR="00AD514A">
        <w:rPr>
          <w:rFonts w:ascii="Times New Roman" w:eastAsia="Times New Roman" w:hAnsi="Times New Roman"/>
          <w:sz w:val="24"/>
          <w:szCs w:val="24"/>
        </w:rPr>
        <w:t>lėmė</w:t>
      </w:r>
      <w:r w:rsidRPr="0050632A">
        <w:rPr>
          <w:rFonts w:ascii="Times New Roman" w:eastAsia="Times New Roman" w:hAnsi="Times New Roman"/>
          <w:sz w:val="24"/>
          <w:szCs w:val="24"/>
        </w:rPr>
        <w:t xml:space="preserve"> bazinės socialinės išmokos dydžio pasikeitimas (iš 39 į 40 Eur), o taip pat nuo 2021 sausio universali išmoka vaikui didėjo nuo 60,06 iki 70 Eur. Praėjusiais metais išmokos buvo skirtos 8</w:t>
      </w:r>
      <w:r w:rsidR="00AD514A">
        <w:rPr>
          <w:rFonts w:ascii="Times New Roman" w:eastAsia="Times New Roman" w:hAnsi="Times New Roman"/>
          <w:sz w:val="24"/>
          <w:szCs w:val="24"/>
        </w:rPr>
        <w:t xml:space="preserve"> </w:t>
      </w:r>
      <w:r w:rsidRPr="0050632A">
        <w:rPr>
          <w:rFonts w:ascii="Times New Roman" w:eastAsia="Times New Roman" w:hAnsi="Times New Roman"/>
          <w:sz w:val="24"/>
          <w:szCs w:val="24"/>
        </w:rPr>
        <w:t>152 asmenims, tame skaičiuje išmokos vaikams skirtos 7</w:t>
      </w:r>
      <w:r w:rsidR="00AD514A">
        <w:rPr>
          <w:rFonts w:ascii="Times New Roman" w:eastAsia="Times New Roman" w:hAnsi="Times New Roman"/>
          <w:sz w:val="24"/>
          <w:szCs w:val="24"/>
        </w:rPr>
        <w:t xml:space="preserve"> </w:t>
      </w:r>
      <w:r w:rsidRPr="0050632A">
        <w:rPr>
          <w:rFonts w:ascii="Times New Roman" w:eastAsia="Times New Roman" w:hAnsi="Times New Roman"/>
          <w:sz w:val="24"/>
          <w:szCs w:val="24"/>
        </w:rPr>
        <w:t>967 asmenims.</w:t>
      </w:r>
    </w:p>
    <w:p w:rsidR="001644E8" w:rsidRPr="0050632A" w:rsidRDefault="001644E8" w:rsidP="001644E8">
      <w:p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t xml:space="preserve">              2021 metais dar mokėjome vienkartines išmokas vaikui, skirtas COVID-19 pandemijos padariniams mažinti. Paskirta 101 išmoka už 10 200 Eur. </w:t>
      </w:r>
    </w:p>
    <w:p w:rsidR="001644E8" w:rsidRPr="0043795E" w:rsidRDefault="001644E8" w:rsidP="001644E8">
      <w:pPr>
        <w:spacing w:after="0" w:line="240" w:lineRule="auto"/>
        <w:jc w:val="both"/>
        <w:rPr>
          <w:rFonts w:ascii="Times New Roman" w:eastAsia="Times New Roman" w:hAnsi="Times New Roman"/>
          <w:color w:val="000000"/>
          <w:sz w:val="24"/>
          <w:szCs w:val="24"/>
        </w:rPr>
      </w:pPr>
    </w:p>
    <w:p w:rsidR="000D4DAE" w:rsidRDefault="001644E8" w:rsidP="000D4DAE">
      <w:pPr>
        <w:spacing w:after="0" w:line="240" w:lineRule="auto"/>
        <w:jc w:val="both"/>
        <w:rPr>
          <w:rFonts w:ascii="Times New Roman" w:eastAsia="Times New Roman" w:hAnsi="Times New Roman"/>
          <w:noProof/>
          <w:color w:val="000000"/>
          <w:sz w:val="24"/>
          <w:szCs w:val="24"/>
          <w:lang w:eastAsia="lt-LT"/>
        </w:rPr>
      </w:pPr>
      <w:r w:rsidRPr="00AF05A7">
        <w:rPr>
          <w:noProof/>
          <w:lang w:eastAsia="lt-LT"/>
        </w:rPr>
        <w:object w:dxaOrig="7187" w:dyaOrig="4307">
          <v:shape id="_x0000_i1035" type="#_x0000_t75" style="width:359.25pt;height:215.25pt" o:ole="">
            <v:imagedata r:id="rId22" o:title=""/>
            <o:lock v:ext="edit" aspectratio="f"/>
          </v:shape>
          <o:OLEObject Type="Embed" ProgID="Excel.Chart.8" ShapeID="_x0000_i1035" DrawAspect="Content" ObjectID="_1708325796" r:id="rId23">
            <o:FieldCodes>\s</o:FieldCodes>
          </o:OLEObject>
        </w:object>
      </w:r>
    </w:p>
    <w:p w:rsidR="000D4DAE" w:rsidRPr="0043795E" w:rsidRDefault="000D4DAE" w:rsidP="000D4DAE">
      <w:pPr>
        <w:spacing w:after="0" w:line="240" w:lineRule="auto"/>
        <w:jc w:val="both"/>
        <w:rPr>
          <w:rFonts w:ascii="Times New Roman" w:eastAsia="Times New Roman" w:hAnsi="Times New Roman"/>
          <w:color w:val="000000"/>
          <w:sz w:val="24"/>
          <w:szCs w:val="24"/>
        </w:rPr>
      </w:pPr>
    </w:p>
    <w:p w:rsidR="00AC4279" w:rsidRPr="0050632A" w:rsidRDefault="00AC4279" w:rsidP="00AC4279">
      <w:pPr>
        <w:numPr>
          <w:ilvl w:val="0"/>
          <w:numId w:val="12"/>
        </w:numPr>
        <w:spacing w:after="0" w:line="240" w:lineRule="auto"/>
        <w:jc w:val="both"/>
        <w:rPr>
          <w:rFonts w:ascii="Times New Roman" w:hAnsi="Times New Roman"/>
          <w:sz w:val="24"/>
          <w:szCs w:val="24"/>
          <w:lang w:eastAsia="lt-LT"/>
        </w:rPr>
      </w:pPr>
      <w:r w:rsidRPr="0050632A">
        <w:rPr>
          <w:rFonts w:ascii="Times New Roman" w:hAnsi="Times New Roman"/>
          <w:sz w:val="24"/>
          <w:szCs w:val="24"/>
          <w:lang w:eastAsia="lt-LT"/>
        </w:rPr>
        <w:t>Įgyvendinant Neįgalių žmonių būsto pritaikymo programą, 2021 metais buvo pritaikyti 8</w:t>
      </w:r>
    </w:p>
    <w:p w:rsidR="00AC4279" w:rsidRPr="0050632A" w:rsidRDefault="00AC4279" w:rsidP="00AC4279">
      <w:pPr>
        <w:spacing w:after="0" w:line="240" w:lineRule="auto"/>
        <w:jc w:val="both"/>
        <w:rPr>
          <w:rFonts w:ascii="Times New Roman" w:hAnsi="Times New Roman"/>
          <w:sz w:val="24"/>
          <w:szCs w:val="24"/>
          <w:lang w:eastAsia="lt-LT"/>
        </w:rPr>
      </w:pPr>
      <w:r w:rsidRPr="0050632A">
        <w:rPr>
          <w:rFonts w:ascii="Times New Roman" w:hAnsi="Times New Roman"/>
          <w:sz w:val="24"/>
          <w:szCs w:val="24"/>
          <w:lang w:eastAsia="lt-LT"/>
        </w:rPr>
        <w:t xml:space="preserve">būstų suaugusiems asmenims su negalia, įrengti 2 keltuvai, 3 pandusai išvažiavimui į lauką. Panaudota iš valstybės biudžeto lėšų - 35 415,53 euro, iš </w:t>
      </w:r>
      <w:r w:rsidR="00AD514A">
        <w:rPr>
          <w:rFonts w:ascii="Times New Roman" w:hAnsi="Times New Roman"/>
          <w:sz w:val="24"/>
          <w:szCs w:val="24"/>
          <w:lang w:eastAsia="lt-LT"/>
        </w:rPr>
        <w:t>S</w:t>
      </w:r>
      <w:r w:rsidRPr="0050632A">
        <w:rPr>
          <w:rFonts w:ascii="Times New Roman" w:hAnsi="Times New Roman"/>
          <w:sz w:val="24"/>
          <w:szCs w:val="24"/>
          <w:lang w:eastAsia="lt-LT"/>
        </w:rPr>
        <w:t>avivaldybės lėšų - 22 458,35 eur</w:t>
      </w:r>
      <w:r w:rsidR="00AD514A">
        <w:rPr>
          <w:rFonts w:ascii="Times New Roman" w:hAnsi="Times New Roman"/>
          <w:sz w:val="24"/>
          <w:szCs w:val="24"/>
          <w:lang w:eastAsia="lt-LT"/>
        </w:rPr>
        <w:t>o</w:t>
      </w:r>
      <w:r w:rsidRPr="0050632A">
        <w:rPr>
          <w:rFonts w:ascii="Times New Roman" w:hAnsi="Times New Roman"/>
          <w:sz w:val="24"/>
          <w:szCs w:val="24"/>
          <w:lang w:eastAsia="lt-LT"/>
        </w:rPr>
        <w:t xml:space="preserve">. </w:t>
      </w:r>
    </w:p>
    <w:p w:rsidR="007C760A" w:rsidRPr="0050632A" w:rsidRDefault="00571F34" w:rsidP="002A2046">
      <w:pPr>
        <w:spacing w:after="0" w:line="240" w:lineRule="auto"/>
        <w:jc w:val="both"/>
        <w:rPr>
          <w:rFonts w:ascii="Times New Roman" w:hAnsi="Times New Roman"/>
          <w:sz w:val="24"/>
          <w:szCs w:val="24"/>
          <w:lang w:eastAsia="lt-LT"/>
        </w:rPr>
      </w:pPr>
      <w:r w:rsidRPr="0050632A">
        <w:rPr>
          <w:rFonts w:ascii="Times New Roman" w:hAnsi="Times New Roman"/>
          <w:sz w:val="24"/>
          <w:szCs w:val="24"/>
          <w:lang w:eastAsia="lt-LT"/>
        </w:rPr>
        <w:t xml:space="preserve">  </w:t>
      </w:r>
      <w:r w:rsidR="00D225AE" w:rsidRPr="0050632A">
        <w:rPr>
          <w:rFonts w:ascii="Times New Roman" w:hAnsi="Times New Roman"/>
          <w:sz w:val="24"/>
          <w:szCs w:val="24"/>
          <w:lang w:eastAsia="lt-LT"/>
        </w:rPr>
        <w:t xml:space="preserve">           </w:t>
      </w:r>
      <w:r w:rsidRPr="0050632A">
        <w:rPr>
          <w:rFonts w:ascii="Times New Roman" w:hAnsi="Times New Roman"/>
          <w:sz w:val="24"/>
          <w:szCs w:val="24"/>
          <w:lang w:eastAsia="lt-LT"/>
        </w:rPr>
        <w:t xml:space="preserve">    </w:t>
      </w:r>
      <w:r w:rsidR="00D225AE" w:rsidRPr="0050632A">
        <w:rPr>
          <w:rFonts w:ascii="Times New Roman" w:hAnsi="Times New Roman"/>
          <w:sz w:val="24"/>
          <w:szCs w:val="24"/>
          <w:lang w:eastAsia="lt-LT"/>
        </w:rPr>
        <w:t xml:space="preserve">   </w:t>
      </w:r>
      <w:r w:rsidRPr="0050632A">
        <w:rPr>
          <w:rFonts w:ascii="Times New Roman" w:hAnsi="Times New Roman"/>
          <w:sz w:val="24"/>
          <w:szCs w:val="24"/>
          <w:lang w:eastAsia="lt-LT"/>
        </w:rPr>
        <w:t xml:space="preserve">              </w:t>
      </w:r>
    </w:p>
    <w:p w:rsidR="000D459F" w:rsidRPr="0050632A" w:rsidRDefault="000D459F" w:rsidP="002A2046">
      <w:pPr>
        <w:spacing w:after="0" w:line="240" w:lineRule="auto"/>
        <w:jc w:val="both"/>
        <w:rPr>
          <w:noProof/>
          <w:lang w:eastAsia="lt-LT"/>
        </w:rPr>
      </w:pPr>
    </w:p>
    <w:p w:rsidR="002A2046" w:rsidRPr="00671A0F" w:rsidRDefault="002A2046" w:rsidP="002A2046">
      <w:pPr>
        <w:spacing w:after="0" w:line="240" w:lineRule="auto"/>
        <w:jc w:val="both"/>
        <w:rPr>
          <w:rFonts w:ascii="Times New Roman" w:hAnsi="Times New Roman"/>
          <w:sz w:val="24"/>
          <w:szCs w:val="24"/>
          <w:lang w:eastAsia="lt-LT"/>
        </w:rPr>
      </w:pPr>
    </w:p>
    <w:p w:rsidR="002A2046" w:rsidRDefault="00FE5B15" w:rsidP="002A2046">
      <w:pPr>
        <w:spacing w:after="0" w:line="240" w:lineRule="auto"/>
        <w:jc w:val="both"/>
        <w:rPr>
          <w:noProof/>
          <w:lang w:eastAsia="lt-LT"/>
        </w:rPr>
      </w:pPr>
      <w:r>
        <w:rPr>
          <w:noProof/>
          <w:lang w:eastAsia="lt-LT"/>
        </w:rPr>
        <w:lastRenderedPageBreak/>
        <w:drawing>
          <wp:inline distT="0" distB="0" distL="0" distR="0">
            <wp:extent cx="5762625" cy="3305175"/>
            <wp:effectExtent l="0" t="0" r="0" b="0"/>
            <wp:docPr id="12" name="Diagrama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0D459F" w:rsidRDefault="000D459F" w:rsidP="002A2046">
      <w:pPr>
        <w:spacing w:after="0" w:line="240" w:lineRule="auto"/>
        <w:jc w:val="both"/>
        <w:rPr>
          <w:rFonts w:ascii="Times New Roman" w:hAnsi="Times New Roman"/>
          <w:sz w:val="24"/>
          <w:szCs w:val="24"/>
          <w:lang w:eastAsia="lt-LT"/>
        </w:rPr>
      </w:pPr>
    </w:p>
    <w:p w:rsidR="007B274D" w:rsidRPr="0050632A" w:rsidRDefault="007B274D" w:rsidP="007B274D">
      <w:pPr>
        <w:numPr>
          <w:ilvl w:val="0"/>
          <w:numId w:val="12"/>
        </w:numPr>
        <w:spacing w:after="0" w:line="240" w:lineRule="auto"/>
        <w:jc w:val="both"/>
        <w:rPr>
          <w:rFonts w:ascii="Times New Roman" w:hAnsi="Times New Roman"/>
          <w:sz w:val="24"/>
          <w:szCs w:val="24"/>
          <w:lang w:eastAsia="lt-LT"/>
        </w:rPr>
      </w:pPr>
      <w:r w:rsidRPr="0050632A">
        <w:rPr>
          <w:rFonts w:ascii="Times New Roman" w:hAnsi="Times New Roman"/>
          <w:sz w:val="24"/>
          <w:szCs w:val="24"/>
          <w:lang w:eastAsia="lt-LT"/>
        </w:rPr>
        <w:t xml:space="preserve">Įgyvendinant Šeimų, auginančių vaikus su sunkia negalia, socialinio saugumo stiprinimo </w:t>
      </w:r>
    </w:p>
    <w:p w:rsidR="007B274D" w:rsidRPr="0050632A" w:rsidRDefault="007B274D" w:rsidP="007B274D">
      <w:pPr>
        <w:spacing w:after="0" w:line="240" w:lineRule="auto"/>
        <w:jc w:val="both"/>
        <w:rPr>
          <w:rFonts w:ascii="Times New Roman" w:hAnsi="Times New Roman"/>
          <w:sz w:val="24"/>
          <w:szCs w:val="24"/>
          <w:lang w:eastAsia="lt-LT"/>
        </w:rPr>
      </w:pPr>
      <w:r w:rsidRPr="0050632A">
        <w:rPr>
          <w:rFonts w:ascii="Times New Roman" w:hAnsi="Times New Roman"/>
          <w:sz w:val="24"/>
          <w:szCs w:val="24"/>
          <w:lang w:eastAsia="lt-LT"/>
        </w:rPr>
        <w:t>pritaikant būstą ir gyvenamąją aplinką programą</w:t>
      </w:r>
      <w:r w:rsidR="00AD514A">
        <w:rPr>
          <w:rFonts w:ascii="Times New Roman" w:hAnsi="Times New Roman"/>
          <w:sz w:val="24"/>
          <w:szCs w:val="24"/>
          <w:lang w:eastAsia="lt-LT"/>
        </w:rPr>
        <w:t>,</w:t>
      </w:r>
      <w:r w:rsidRPr="0050632A">
        <w:rPr>
          <w:rFonts w:ascii="Times New Roman" w:hAnsi="Times New Roman"/>
          <w:sz w:val="24"/>
          <w:szCs w:val="24"/>
          <w:lang w:eastAsia="lt-LT"/>
        </w:rPr>
        <w:t xml:space="preserve"> dviem vaikams pritaikytas būstas, panaudota 6 238,92 euro valstybės biudžeto lėšų. </w:t>
      </w:r>
    </w:p>
    <w:p w:rsidR="007B274D" w:rsidRPr="0050632A" w:rsidRDefault="007B274D" w:rsidP="007B274D">
      <w:pPr>
        <w:numPr>
          <w:ilvl w:val="0"/>
          <w:numId w:val="12"/>
        </w:numPr>
        <w:spacing w:after="0" w:line="240" w:lineRule="auto"/>
        <w:jc w:val="both"/>
        <w:rPr>
          <w:rFonts w:ascii="Times New Roman" w:hAnsi="Times New Roman"/>
          <w:sz w:val="24"/>
          <w:szCs w:val="24"/>
          <w:lang w:eastAsia="lt-LT"/>
        </w:rPr>
      </w:pPr>
      <w:r w:rsidRPr="0050632A">
        <w:rPr>
          <w:rFonts w:ascii="Times New Roman" w:hAnsi="Times New Roman"/>
          <w:sz w:val="24"/>
          <w:szCs w:val="24"/>
          <w:lang w:eastAsia="lt-LT"/>
        </w:rPr>
        <w:t>2021 metais Socialinės paramos skyrius organizavo Socialinės reabilitacijos paslaugų</w:t>
      </w:r>
    </w:p>
    <w:p w:rsidR="007B274D" w:rsidRDefault="007B274D" w:rsidP="007B274D">
      <w:pPr>
        <w:spacing w:after="0" w:line="240" w:lineRule="auto"/>
        <w:jc w:val="both"/>
        <w:rPr>
          <w:noProof/>
          <w:lang w:eastAsia="lt-LT"/>
        </w:rPr>
      </w:pPr>
      <w:r w:rsidRPr="0050632A">
        <w:rPr>
          <w:rFonts w:ascii="Times New Roman" w:hAnsi="Times New Roman"/>
          <w:sz w:val="24"/>
          <w:szCs w:val="24"/>
          <w:lang w:eastAsia="lt-LT"/>
        </w:rPr>
        <w:t>neįgaliesiems bendruomenėje projektų įgyvendinimą savivaldybėje. Vadovaujantis šių projektų finansavimo tvarka, buvo sudaryta Komisija, skelbiamas konkursas, atrenkami ir vertinami projektai. 2019 m. 2020 m. ir 2021 m. projektus pateikė 6 nevyriausybinės organizacijos. 2019 m. iš Neįgaliųjų reikalų departamento projektams įgyvendinti skirta 54 461 eur</w:t>
      </w:r>
      <w:r w:rsidR="00AD514A">
        <w:rPr>
          <w:rFonts w:ascii="Times New Roman" w:hAnsi="Times New Roman"/>
          <w:sz w:val="24"/>
          <w:szCs w:val="24"/>
          <w:lang w:eastAsia="lt-LT"/>
        </w:rPr>
        <w:t>as</w:t>
      </w:r>
      <w:r w:rsidRPr="0050632A">
        <w:rPr>
          <w:rFonts w:ascii="Times New Roman" w:hAnsi="Times New Roman"/>
          <w:sz w:val="24"/>
          <w:szCs w:val="24"/>
          <w:lang w:eastAsia="lt-LT"/>
        </w:rPr>
        <w:t>, 2020 m. - 57 788 eur</w:t>
      </w:r>
      <w:r w:rsidR="00AD514A">
        <w:rPr>
          <w:rFonts w:ascii="Times New Roman" w:hAnsi="Times New Roman"/>
          <w:sz w:val="24"/>
          <w:szCs w:val="24"/>
          <w:lang w:eastAsia="lt-LT"/>
        </w:rPr>
        <w:t>ai</w:t>
      </w:r>
      <w:r w:rsidRPr="0050632A">
        <w:rPr>
          <w:rFonts w:ascii="Times New Roman" w:hAnsi="Times New Roman"/>
          <w:sz w:val="24"/>
          <w:szCs w:val="24"/>
          <w:lang w:eastAsia="lt-LT"/>
        </w:rPr>
        <w:t>, o 2021 metais Neįgaliųjų reikalų departamentas prie Socialinės apsaugos ir darbo ministerijos projektams įgyvendinti skyrė 57 643 eurus, nustatyta tvarka  prie šios sumos  20 procentų lėšų dalį skiria Savivaldybė.</w:t>
      </w:r>
    </w:p>
    <w:p w:rsidR="005F53E0" w:rsidRDefault="005F53E0" w:rsidP="002A2046">
      <w:pPr>
        <w:spacing w:after="0" w:line="240" w:lineRule="auto"/>
        <w:jc w:val="both"/>
        <w:rPr>
          <w:rFonts w:ascii="Times New Roman" w:hAnsi="Times New Roman"/>
          <w:sz w:val="24"/>
          <w:szCs w:val="24"/>
          <w:lang w:eastAsia="lt-LT"/>
        </w:rPr>
      </w:pPr>
    </w:p>
    <w:p w:rsidR="005F53E0" w:rsidRPr="0043795E" w:rsidRDefault="007B274D" w:rsidP="002A2046">
      <w:pPr>
        <w:spacing w:after="0" w:line="240" w:lineRule="auto"/>
        <w:jc w:val="both"/>
        <w:rPr>
          <w:rFonts w:ascii="Times New Roman" w:hAnsi="Times New Roman"/>
          <w:color w:val="000000"/>
          <w:sz w:val="24"/>
          <w:szCs w:val="24"/>
          <w:lang w:eastAsia="lt-LT"/>
        </w:rPr>
      </w:pPr>
      <w:r w:rsidRPr="009F33B8">
        <w:rPr>
          <w:noProof/>
          <w:lang w:eastAsia="lt-LT"/>
        </w:rPr>
        <w:object w:dxaOrig="9479" w:dyaOrig="5247">
          <v:shape id="_x0000_i1037" type="#_x0000_t75" style="width:474pt;height:262.5pt" o:ole="">
            <v:imagedata r:id="rId25" o:title=""/>
            <o:lock v:ext="edit" aspectratio="f"/>
          </v:shape>
          <o:OLEObject Type="Embed" ProgID="Excel.Chart.8" ShapeID="_x0000_i1037" DrawAspect="Content" ObjectID="_1708325797" r:id="rId26">
            <o:FieldCodes>\s</o:FieldCodes>
          </o:OLEObject>
        </w:object>
      </w:r>
    </w:p>
    <w:p w:rsidR="005F53E0" w:rsidRPr="0043795E" w:rsidRDefault="005F53E0" w:rsidP="005F53E0">
      <w:pPr>
        <w:spacing w:after="0" w:line="240" w:lineRule="auto"/>
        <w:ind w:left="720"/>
        <w:jc w:val="both"/>
        <w:rPr>
          <w:rFonts w:ascii="Times New Roman" w:hAnsi="Times New Roman"/>
          <w:color w:val="000000"/>
          <w:sz w:val="24"/>
          <w:szCs w:val="24"/>
          <w:lang w:eastAsia="lt-LT"/>
        </w:rPr>
      </w:pPr>
    </w:p>
    <w:p w:rsidR="00157DCB" w:rsidRPr="0050632A" w:rsidRDefault="00157DCB" w:rsidP="00157DCB">
      <w:pPr>
        <w:numPr>
          <w:ilvl w:val="0"/>
          <w:numId w:val="12"/>
        </w:numPr>
        <w:spacing w:after="0" w:line="240" w:lineRule="auto"/>
        <w:jc w:val="both"/>
        <w:rPr>
          <w:rFonts w:ascii="Times New Roman" w:hAnsi="Times New Roman"/>
          <w:sz w:val="24"/>
          <w:szCs w:val="24"/>
          <w:lang w:eastAsia="lt-LT"/>
        </w:rPr>
      </w:pPr>
      <w:r w:rsidRPr="0050632A">
        <w:rPr>
          <w:rFonts w:ascii="Times New Roman" w:hAnsi="Times New Roman"/>
          <w:sz w:val="24"/>
          <w:szCs w:val="24"/>
          <w:lang w:eastAsia="lt-LT"/>
        </w:rPr>
        <w:lastRenderedPageBreak/>
        <w:t>Vadovaujantis Europos Parlamento ir Europos Tarybos reglamentais  dėl socialinės</w:t>
      </w:r>
    </w:p>
    <w:p w:rsidR="00157DCB" w:rsidRPr="0050632A" w:rsidRDefault="00157DCB" w:rsidP="00157DCB">
      <w:pPr>
        <w:spacing w:after="0" w:line="240" w:lineRule="auto"/>
        <w:jc w:val="both"/>
        <w:rPr>
          <w:rFonts w:ascii="Times New Roman" w:hAnsi="Times New Roman"/>
          <w:sz w:val="24"/>
          <w:szCs w:val="24"/>
          <w:lang w:eastAsia="lt-LT"/>
        </w:rPr>
      </w:pPr>
      <w:r w:rsidRPr="0050632A">
        <w:rPr>
          <w:rFonts w:ascii="Times New Roman" w:hAnsi="Times New Roman"/>
          <w:sz w:val="24"/>
          <w:szCs w:val="24"/>
          <w:lang w:eastAsia="lt-LT"/>
        </w:rPr>
        <w:t xml:space="preserve"> apsaugos sistemų koordinavimo ir juos įgyvendinančiu reglamentu, susirašinėjama su Europos Sąjungos valstybių institucijomis išmokų vaikams skyrimo ir jų mokėjimo klausimais. 2021 metais siunčiamųjų – gaunamųjų dokumentų registravimo žurnale registruoti 502 susirašinėjimo su kompetentingomis įstaigomis dokumentai.</w:t>
      </w:r>
    </w:p>
    <w:p w:rsidR="001644E8" w:rsidRPr="0050632A" w:rsidRDefault="001644E8" w:rsidP="001644E8">
      <w:pPr>
        <w:numPr>
          <w:ilvl w:val="0"/>
          <w:numId w:val="12"/>
        </w:num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t>Socialinės paramos skyrius  2021 metais  organizavo  6 komisijų veiklą, ruošė visą</w:t>
      </w:r>
    </w:p>
    <w:p w:rsidR="001644E8" w:rsidRPr="0050632A" w:rsidRDefault="001644E8" w:rsidP="001644E8">
      <w:p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t xml:space="preserve">reikalingą   informaciją apie pareiškėjus bei surašė posėdžių protokolus: </w:t>
      </w:r>
    </w:p>
    <w:p w:rsidR="001644E8" w:rsidRPr="0050632A" w:rsidRDefault="001644E8" w:rsidP="001644E8">
      <w:p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t xml:space="preserve">   - </w:t>
      </w:r>
      <w:r w:rsidRPr="0050632A">
        <w:rPr>
          <w:rFonts w:ascii="Times New Roman" w:eastAsia="Times New Roman" w:hAnsi="Times New Roman"/>
          <w:sz w:val="24"/>
          <w:szCs w:val="24"/>
          <w:lang w:eastAsia="lt-LT"/>
        </w:rPr>
        <w:t>Plungės rajono savivaldybės Neveiksnių asmenų būklės peržiūrėjimo komisija posėdžiavo 14 kartų ir peržiūrėjo 71 neveiksn</w:t>
      </w:r>
      <w:r w:rsidR="00E31BD1">
        <w:rPr>
          <w:rFonts w:ascii="Times New Roman" w:eastAsia="Times New Roman" w:hAnsi="Times New Roman"/>
          <w:sz w:val="24"/>
          <w:szCs w:val="24"/>
          <w:lang w:eastAsia="lt-LT"/>
        </w:rPr>
        <w:t>aus</w:t>
      </w:r>
      <w:r w:rsidRPr="0050632A">
        <w:rPr>
          <w:rFonts w:ascii="Times New Roman" w:eastAsia="Times New Roman" w:hAnsi="Times New Roman"/>
          <w:sz w:val="24"/>
          <w:szCs w:val="24"/>
          <w:lang w:eastAsia="lt-LT"/>
        </w:rPr>
        <w:t xml:space="preserve"> asmen</w:t>
      </w:r>
      <w:r w:rsidR="00E31BD1">
        <w:rPr>
          <w:rFonts w:ascii="Times New Roman" w:eastAsia="Times New Roman" w:hAnsi="Times New Roman"/>
          <w:sz w:val="24"/>
          <w:szCs w:val="24"/>
          <w:lang w:eastAsia="lt-LT"/>
        </w:rPr>
        <w:t>s</w:t>
      </w:r>
      <w:r w:rsidRPr="0050632A">
        <w:rPr>
          <w:rFonts w:ascii="Times New Roman" w:eastAsia="Times New Roman" w:hAnsi="Times New Roman"/>
          <w:sz w:val="24"/>
          <w:szCs w:val="24"/>
          <w:lang w:eastAsia="lt-LT"/>
        </w:rPr>
        <w:t xml:space="preserve"> sveikatos būklę ir priėmė sprendimus dėl tikslingumo kreiptis į teismą dėl sprendimo peržiūrėjimo; </w:t>
      </w:r>
    </w:p>
    <w:p w:rsidR="00157DCB" w:rsidRPr="0050632A" w:rsidRDefault="001644E8" w:rsidP="00157DCB">
      <w:p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t xml:space="preserve">    - Plungės rajono savivaldybės socialinių paslaugų skyrimo komisija posėdžiavo 13 kartų ir svarstė 50 klausim</w:t>
      </w:r>
      <w:r w:rsidR="00E31BD1">
        <w:rPr>
          <w:rFonts w:ascii="Times New Roman" w:eastAsia="Times New Roman" w:hAnsi="Times New Roman"/>
          <w:sz w:val="24"/>
          <w:szCs w:val="24"/>
        </w:rPr>
        <w:t>ų</w:t>
      </w:r>
      <w:r w:rsidRPr="0050632A">
        <w:rPr>
          <w:rFonts w:ascii="Times New Roman" w:eastAsia="Times New Roman" w:hAnsi="Times New Roman"/>
          <w:sz w:val="24"/>
          <w:szCs w:val="24"/>
        </w:rPr>
        <w:t xml:space="preserve">; </w:t>
      </w:r>
    </w:p>
    <w:p w:rsidR="005F53E0" w:rsidRPr="0050632A" w:rsidRDefault="00157DCB" w:rsidP="00157DCB">
      <w:p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t xml:space="preserve">   </w:t>
      </w:r>
      <w:r w:rsidR="005F53E0" w:rsidRPr="0050632A">
        <w:rPr>
          <w:rFonts w:ascii="Times New Roman" w:eastAsia="Times New Roman" w:hAnsi="Times New Roman"/>
          <w:sz w:val="24"/>
          <w:szCs w:val="24"/>
        </w:rPr>
        <w:t xml:space="preserve"> -  Plungės rajono savivaldybės vienkartinės, tikslinės, periodinės socialinės paramos skyrimo komisija  posėdžiavo 12 kartų, svarstė  243 asmenų prašymus;</w:t>
      </w:r>
    </w:p>
    <w:p w:rsidR="005F53E0" w:rsidRPr="0050632A" w:rsidRDefault="00157DCB" w:rsidP="00157DCB">
      <w:p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t xml:space="preserve">    </w:t>
      </w:r>
      <w:r w:rsidR="005F53E0" w:rsidRPr="0050632A">
        <w:rPr>
          <w:rFonts w:ascii="Times New Roman" w:eastAsia="Times New Roman" w:hAnsi="Times New Roman"/>
          <w:sz w:val="24"/>
          <w:szCs w:val="24"/>
        </w:rPr>
        <w:t xml:space="preserve">- Plungės rajono savivaldybės būsto pritaikymo žmonėms su negalia komisija posėdžiavo </w:t>
      </w:r>
      <w:r w:rsidR="00D94FA4" w:rsidRPr="0050632A">
        <w:rPr>
          <w:rFonts w:ascii="Times New Roman" w:eastAsia="Times New Roman" w:hAnsi="Times New Roman"/>
          <w:sz w:val="24"/>
          <w:szCs w:val="24"/>
        </w:rPr>
        <w:t xml:space="preserve">6 </w:t>
      </w:r>
      <w:r w:rsidR="005F53E0" w:rsidRPr="0050632A">
        <w:rPr>
          <w:rFonts w:ascii="Times New Roman" w:eastAsia="Times New Roman" w:hAnsi="Times New Roman"/>
          <w:sz w:val="24"/>
          <w:szCs w:val="24"/>
        </w:rPr>
        <w:t>kartus, aplankė 1</w:t>
      </w:r>
      <w:r w:rsidR="00D94FA4" w:rsidRPr="0050632A">
        <w:rPr>
          <w:rFonts w:ascii="Times New Roman" w:eastAsia="Times New Roman" w:hAnsi="Times New Roman"/>
          <w:sz w:val="24"/>
          <w:szCs w:val="24"/>
        </w:rPr>
        <w:t>0</w:t>
      </w:r>
      <w:r w:rsidR="005F53E0" w:rsidRPr="0050632A">
        <w:rPr>
          <w:rFonts w:ascii="Times New Roman" w:eastAsia="Times New Roman" w:hAnsi="Times New Roman"/>
          <w:sz w:val="24"/>
          <w:szCs w:val="24"/>
        </w:rPr>
        <w:t xml:space="preserve"> asmenų, kuriems įvertino būsto pritaikymo poreikį;</w:t>
      </w:r>
    </w:p>
    <w:p w:rsidR="005F53E0" w:rsidRPr="0050632A" w:rsidRDefault="00157DCB" w:rsidP="00157DCB">
      <w:pPr>
        <w:spacing w:after="0" w:line="240" w:lineRule="auto"/>
        <w:jc w:val="both"/>
        <w:rPr>
          <w:rFonts w:ascii="Times New Roman" w:eastAsia="Times New Roman" w:hAnsi="Times New Roman"/>
          <w:sz w:val="20"/>
          <w:szCs w:val="20"/>
        </w:rPr>
      </w:pPr>
      <w:r w:rsidRPr="0050632A">
        <w:rPr>
          <w:rFonts w:ascii="Times New Roman" w:eastAsia="Times New Roman" w:hAnsi="Times New Roman"/>
          <w:sz w:val="24"/>
          <w:szCs w:val="24"/>
        </w:rPr>
        <w:t xml:space="preserve">     </w:t>
      </w:r>
      <w:r w:rsidR="005F53E0" w:rsidRPr="0050632A">
        <w:rPr>
          <w:rFonts w:ascii="Times New Roman" w:eastAsia="Times New Roman" w:hAnsi="Times New Roman"/>
          <w:sz w:val="24"/>
          <w:szCs w:val="24"/>
        </w:rPr>
        <w:t xml:space="preserve">- Socialinės reabilitacijos paslaugų neįgaliesiems bendruomenėje projektų vertinimo ir atrankos komisija posėdžiavo </w:t>
      </w:r>
      <w:r w:rsidR="00D94FA4" w:rsidRPr="0050632A">
        <w:rPr>
          <w:rFonts w:ascii="Times New Roman" w:eastAsia="Times New Roman" w:hAnsi="Times New Roman"/>
          <w:sz w:val="24"/>
          <w:szCs w:val="24"/>
        </w:rPr>
        <w:t>3</w:t>
      </w:r>
      <w:r w:rsidR="005F53E0" w:rsidRPr="0050632A">
        <w:rPr>
          <w:rFonts w:ascii="Times New Roman" w:eastAsia="Times New Roman" w:hAnsi="Times New Roman"/>
          <w:sz w:val="24"/>
          <w:szCs w:val="24"/>
        </w:rPr>
        <w:t xml:space="preserve"> kartus;  </w:t>
      </w:r>
    </w:p>
    <w:p w:rsidR="00157DCB" w:rsidRPr="0050632A" w:rsidRDefault="00157DCB" w:rsidP="00157DCB">
      <w:p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t xml:space="preserve">      - Plungės miesto piniginės socialinės paramos teikimo komisija posėdžiavo 9 kartus, svarstė 30 socialinės pašalpos gavėjų prašymus.</w:t>
      </w:r>
    </w:p>
    <w:p w:rsidR="00157DCB" w:rsidRPr="0050632A" w:rsidRDefault="00157DCB" w:rsidP="00157DCB">
      <w:pPr>
        <w:numPr>
          <w:ilvl w:val="0"/>
          <w:numId w:val="12"/>
        </w:num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t>2021 metais Socialinės paramos skyrius dalyvavo įgyvendinant Europos pagalbos</w:t>
      </w:r>
    </w:p>
    <w:p w:rsidR="00157DCB" w:rsidRPr="0050632A" w:rsidRDefault="00E31BD1" w:rsidP="00157DCB">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w:t>
      </w:r>
      <w:r w:rsidR="00157DCB" w:rsidRPr="0050632A">
        <w:rPr>
          <w:rFonts w:ascii="Times New Roman" w:eastAsia="Times New Roman" w:hAnsi="Times New Roman"/>
          <w:sz w:val="24"/>
          <w:szCs w:val="24"/>
        </w:rPr>
        <w:t>abiausiai skurstantiems asmenims programą, priėmė gyventojų prašymus, organizavo produktų priėmimą ir paskirstymą seniūnijoms, dokumentų įforminimą, ataskaitų teikimą. Plungės rajono savivaldybės 2 428 mažas pajamas turintiems gyventojams per 6 kartus išdalyta 69,74 tonos maisto produktų už 88 262,01 euro bei per 2 kartus gyventojams išdalyt</w:t>
      </w:r>
      <w:r>
        <w:rPr>
          <w:rFonts w:ascii="Times New Roman" w:eastAsia="Times New Roman" w:hAnsi="Times New Roman"/>
          <w:sz w:val="24"/>
          <w:szCs w:val="24"/>
        </w:rPr>
        <w:t>a</w:t>
      </w:r>
      <w:r w:rsidR="00157DCB" w:rsidRPr="0050632A">
        <w:rPr>
          <w:rFonts w:ascii="Times New Roman" w:eastAsia="Times New Roman" w:hAnsi="Times New Roman"/>
          <w:sz w:val="24"/>
          <w:szCs w:val="24"/>
        </w:rPr>
        <w:t xml:space="preserve"> higienos prek</w:t>
      </w:r>
      <w:r>
        <w:rPr>
          <w:rFonts w:ascii="Times New Roman" w:eastAsia="Times New Roman" w:hAnsi="Times New Roman"/>
          <w:sz w:val="24"/>
          <w:szCs w:val="24"/>
        </w:rPr>
        <w:t>ių</w:t>
      </w:r>
      <w:r w:rsidR="00157DCB" w:rsidRPr="0050632A">
        <w:rPr>
          <w:rFonts w:ascii="Times New Roman" w:eastAsia="Times New Roman" w:hAnsi="Times New Roman"/>
          <w:sz w:val="24"/>
          <w:szCs w:val="24"/>
        </w:rPr>
        <w:t xml:space="preserve"> už  10 339,75 euro. Vienam paramos gavėjui per metus teko 2</w:t>
      </w:r>
      <w:r w:rsidR="00157DCB" w:rsidRPr="0050632A">
        <w:rPr>
          <w:rFonts w:ascii="Times New Roman" w:eastAsia="Times New Roman" w:hAnsi="Times New Roman"/>
          <w:sz w:val="24"/>
          <w:szCs w:val="24"/>
          <w:lang w:val="en-US"/>
        </w:rPr>
        <w:t>8</w:t>
      </w:r>
      <w:r w:rsidR="00157DCB" w:rsidRPr="0050632A">
        <w:rPr>
          <w:rFonts w:ascii="Times New Roman" w:eastAsia="Times New Roman" w:hAnsi="Times New Roman"/>
          <w:sz w:val="24"/>
          <w:szCs w:val="24"/>
        </w:rPr>
        <w:t>,72  kg maisto produktų už 36,35 euro, higienos prekių - už 4,26 euro. Buvo gauta 4 912 eurų administravimo lėšų. Iš viso pagal Europos pagalbos labiausiai skurstantiems asmenims programą 2021 metais 2 428 gyventojai gavo paramos už 98 601,84 euro.</w:t>
      </w:r>
    </w:p>
    <w:p w:rsidR="001644E8" w:rsidRPr="0050632A" w:rsidRDefault="001644E8" w:rsidP="001644E8">
      <w:pPr>
        <w:numPr>
          <w:ilvl w:val="0"/>
          <w:numId w:val="12"/>
        </w:num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t xml:space="preserve">Socialinės paramos skyriaus darbuotojai dalyvauja Plungės rajono apylinkės  teismo </w:t>
      </w:r>
    </w:p>
    <w:p w:rsidR="001644E8" w:rsidRPr="0050632A" w:rsidRDefault="001644E8" w:rsidP="001644E8">
      <w:p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t xml:space="preserve">posėdžiuose, asmenims nustatant  neveiksnumą, skiriant globą ar  rūpybą. Per 2021 metus Plungės rajono apylinkės teismui pateikė 10 išvadų apie rūpybos ar globos neįgaliems asmenims nustatymo pagrįstumą ir dalyvavo 7 teismo posėdžiuose.  </w:t>
      </w:r>
    </w:p>
    <w:p w:rsidR="002B69B6" w:rsidRPr="0050632A" w:rsidRDefault="00E31BD1" w:rsidP="009C132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2B69B6" w:rsidRPr="0050632A">
        <w:rPr>
          <w:rFonts w:ascii="Times New Roman" w:eastAsia="Times New Roman" w:hAnsi="Times New Roman"/>
          <w:sz w:val="24"/>
          <w:szCs w:val="24"/>
        </w:rPr>
        <w:t xml:space="preserve">Socialinės paramos skyrius iš </w:t>
      </w:r>
      <w:r>
        <w:rPr>
          <w:rFonts w:ascii="Times New Roman" w:eastAsia="Times New Roman" w:hAnsi="Times New Roman"/>
          <w:sz w:val="24"/>
          <w:szCs w:val="24"/>
        </w:rPr>
        <w:t>s</w:t>
      </w:r>
      <w:r w:rsidR="002B69B6" w:rsidRPr="0050632A">
        <w:rPr>
          <w:rFonts w:ascii="Times New Roman" w:eastAsia="Times New Roman" w:hAnsi="Times New Roman"/>
          <w:sz w:val="24"/>
          <w:szCs w:val="24"/>
        </w:rPr>
        <w:t>avivaldybės gyventojų 202</w:t>
      </w:r>
      <w:r w:rsidR="00D94FA4" w:rsidRPr="0050632A">
        <w:rPr>
          <w:rFonts w:ascii="Times New Roman" w:eastAsia="Times New Roman" w:hAnsi="Times New Roman"/>
          <w:sz w:val="24"/>
          <w:szCs w:val="24"/>
        </w:rPr>
        <w:t>1</w:t>
      </w:r>
      <w:r w:rsidR="002B69B6" w:rsidRPr="0050632A">
        <w:rPr>
          <w:rFonts w:ascii="Times New Roman" w:eastAsia="Times New Roman" w:hAnsi="Times New Roman"/>
          <w:sz w:val="24"/>
          <w:szCs w:val="24"/>
        </w:rPr>
        <w:t xml:space="preserve"> metais priėmė </w:t>
      </w:r>
      <w:r w:rsidR="00D94FA4" w:rsidRPr="0050632A">
        <w:rPr>
          <w:rFonts w:ascii="Times New Roman" w:hAnsi="Times New Roman"/>
          <w:sz w:val="24"/>
          <w:szCs w:val="24"/>
        </w:rPr>
        <w:t>10</w:t>
      </w:r>
      <w:r w:rsidR="009C1326" w:rsidRPr="0050632A">
        <w:rPr>
          <w:rFonts w:ascii="Times New Roman" w:hAnsi="Times New Roman"/>
          <w:sz w:val="24"/>
          <w:szCs w:val="24"/>
        </w:rPr>
        <w:t xml:space="preserve"> </w:t>
      </w:r>
      <w:r w:rsidR="00D94FA4" w:rsidRPr="0050632A">
        <w:rPr>
          <w:rFonts w:ascii="Times New Roman" w:hAnsi="Times New Roman"/>
          <w:sz w:val="24"/>
          <w:szCs w:val="24"/>
        </w:rPr>
        <w:t xml:space="preserve">575 </w:t>
      </w:r>
      <w:r w:rsidR="002B69B6" w:rsidRPr="0050632A">
        <w:rPr>
          <w:rFonts w:ascii="Times New Roman" w:eastAsia="Times New Roman" w:hAnsi="Times New Roman"/>
          <w:sz w:val="24"/>
          <w:szCs w:val="24"/>
        </w:rPr>
        <w:t xml:space="preserve">prašymus įvairioms piniginėms išmokoms, kompensacijoms ir paslaugoms gauti, kurie registruojami programoje PARAMA. Per programą „Kontora“ skyrius gavo (AG) 1 </w:t>
      </w:r>
      <w:r w:rsidR="00D0379C" w:rsidRPr="0050632A">
        <w:rPr>
          <w:rFonts w:ascii="Times New Roman" w:eastAsia="Times New Roman" w:hAnsi="Times New Roman"/>
          <w:sz w:val="24"/>
          <w:szCs w:val="24"/>
        </w:rPr>
        <w:t>944</w:t>
      </w:r>
      <w:r w:rsidR="002B69B6" w:rsidRPr="0050632A">
        <w:rPr>
          <w:rFonts w:ascii="Times New Roman" w:eastAsia="Times New Roman" w:hAnsi="Times New Roman"/>
          <w:sz w:val="24"/>
          <w:szCs w:val="24"/>
        </w:rPr>
        <w:t xml:space="preserve"> raštus, išsiuntė (AS)  1</w:t>
      </w:r>
      <w:r w:rsidR="00D0379C" w:rsidRPr="0050632A">
        <w:rPr>
          <w:rFonts w:ascii="Times New Roman" w:eastAsia="Times New Roman" w:hAnsi="Times New Roman"/>
          <w:sz w:val="24"/>
          <w:szCs w:val="24"/>
        </w:rPr>
        <w:t xml:space="preserve"> 140</w:t>
      </w:r>
      <w:r w:rsidR="00727C93" w:rsidRPr="0050632A">
        <w:rPr>
          <w:rFonts w:ascii="Times New Roman" w:eastAsia="Times New Roman" w:hAnsi="Times New Roman"/>
          <w:sz w:val="24"/>
          <w:szCs w:val="24"/>
        </w:rPr>
        <w:t xml:space="preserve"> </w:t>
      </w:r>
      <w:r w:rsidR="002B69B6" w:rsidRPr="0050632A">
        <w:rPr>
          <w:rFonts w:ascii="Times New Roman" w:eastAsia="Times New Roman" w:hAnsi="Times New Roman"/>
          <w:sz w:val="24"/>
          <w:szCs w:val="24"/>
        </w:rPr>
        <w:t>rašt</w:t>
      </w:r>
      <w:r>
        <w:rPr>
          <w:rFonts w:ascii="Times New Roman" w:eastAsia="Times New Roman" w:hAnsi="Times New Roman"/>
          <w:sz w:val="24"/>
          <w:szCs w:val="24"/>
        </w:rPr>
        <w:t>ų</w:t>
      </w:r>
      <w:r w:rsidR="002B69B6" w:rsidRPr="0050632A">
        <w:rPr>
          <w:rFonts w:ascii="Times New Roman" w:eastAsia="Times New Roman" w:hAnsi="Times New Roman"/>
          <w:sz w:val="24"/>
          <w:szCs w:val="24"/>
        </w:rPr>
        <w:t>, gauta laiškų iš piliečių (A12)</w:t>
      </w:r>
      <w:r w:rsidR="00AB63F0" w:rsidRPr="0050632A">
        <w:rPr>
          <w:rFonts w:ascii="Times New Roman" w:eastAsia="Times New Roman" w:hAnsi="Times New Roman"/>
          <w:sz w:val="24"/>
          <w:szCs w:val="24"/>
        </w:rPr>
        <w:t xml:space="preserve"> – </w:t>
      </w:r>
      <w:r w:rsidR="00D0379C" w:rsidRPr="0050632A">
        <w:rPr>
          <w:rFonts w:ascii="Times New Roman" w:eastAsia="Times New Roman" w:hAnsi="Times New Roman"/>
          <w:sz w:val="24"/>
          <w:szCs w:val="24"/>
        </w:rPr>
        <w:t>98</w:t>
      </w:r>
      <w:r w:rsidR="002B69B6" w:rsidRPr="0050632A">
        <w:rPr>
          <w:rFonts w:ascii="Times New Roman" w:eastAsia="Times New Roman" w:hAnsi="Times New Roman"/>
          <w:sz w:val="24"/>
          <w:szCs w:val="24"/>
        </w:rPr>
        <w:t xml:space="preserve">. </w:t>
      </w:r>
    </w:p>
    <w:p w:rsidR="001644E8" w:rsidRPr="0050632A" w:rsidRDefault="001644E8" w:rsidP="001644E8">
      <w:pPr>
        <w:numPr>
          <w:ilvl w:val="0"/>
          <w:numId w:val="12"/>
        </w:num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t>2021 metais Skyrius paruošė 11 Plungės rajono savivaldybės tarybos sprendimų projekt</w:t>
      </w:r>
      <w:r w:rsidR="00E31BD1">
        <w:rPr>
          <w:rFonts w:ascii="Times New Roman" w:eastAsia="Times New Roman" w:hAnsi="Times New Roman"/>
          <w:sz w:val="24"/>
          <w:szCs w:val="24"/>
        </w:rPr>
        <w:t>ų</w:t>
      </w:r>
    </w:p>
    <w:p w:rsidR="001644E8" w:rsidRPr="0050632A" w:rsidRDefault="001644E8" w:rsidP="001644E8">
      <w:pPr>
        <w:spacing w:after="0" w:line="240" w:lineRule="auto"/>
        <w:jc w:val="both"/>
        <w:rPr>
          <w:rFonts w:ascii="Times New Roman" w:eastAsia="Times New Roman" w:hAnsi="Times New Roman"/>
          <w:sz w:val="24"/>
          <w:szCs w:val="24"/>
        </w:rPr>
      </w:pPr>
      <w:r w:rsidRPr="0050632A">
        <w:rPr>
          <w:rFonts w:ascii="Times New Roman" w:eastAsia="Times New Roman" w:hAnsi="Times New Roman"/>
          <w:sz w:val="24"/>
          <w:szCs w:val="24"/>
        </w:rPr>
        <w:t xml:space="preserve"> ir 132 Administracijos direktoriaus įsakymų projektus, t. y. paruošė teisės aktų projektų 23,3 proc. daugiau nei 2020 metais.</w:t>
      </w:r>
    </w:p>
    <w:p w:rsidR="001644E8" w:rsidRPr="0050632A" w:rsidRDefault="001644E8" w:rsidP="00D6721D">
      <w:pPr>
        <w:numPr>
          <w:ilvl w:val="0"/>
          <w:numId w:val="12"/>
        </w:numPr>
        <w:spacing w:after="0" w:line="240" w:lineRule="auto"/>
        <w:jc w:val="both"/>
        <w:rPr>
          <w:rFonts w:ascii="Times New Roman" w:hAnsi="Times New Roman"/>
          <w:sz w:val="24"/>
          <w:szCs w:val="24"/>
        </w:rPr>
      </w:pPr>
      <w:r w:rsidRPr="0050632A">
        <w:rPr>
          <w:rFonts w:ascii="Times New Roman" w:hAnsi="Times New Roman"/>
          <w:sz w:val="24"/>
          <w:szCs w:val="24"/>
        </w:rPr>
        <w:t xml:space="preserve">Skyriaus dokumentai tvarkomi vadovaujantis Dokumentų tvarkymo ir apskaitos taisyklių </w:t>
      </w:r>
    </w:p>
    <w:p w:rsidR="001644E8" w:rsidRPr="000E35D3" w:rsidRDefault="001644E8" w:rsidP="00D6721D">
      <w:pPr>
        <w:spacing w:after="0" w:line="240" w:lineRule="auto"/>
        <w:jc w:val="both"/>
        <w:rPr>
          <w:rFonts w:ascii="Times New Roman" w:hAnsi="Times New Roman"/>
          <w:color w:val="FF0000"/>
          <w:sz w:val="24"/>
          <w:szCs w:val="24"/>
        </w:rPr>
      </w:pPr>
      <w:r w:rsidRPr="0050632A">
        <w:rPr>
          <w:rFonts w:ascii="Times New Roman" w:hAnsi="Times New Roman"/>
          <w:sz w:val="24"/>
          <w:szCs w:val="24"/>
        </w:rPr>
        <w:t xml:space="preserve">reikalavimais ir skyriaus patvirtintu dokumentacijos planu. Atlikus dokumentų vertės ekspertizę, atrinktos </w:t>
      </w:r>
      <w:r w:rsidR="00E31BD1" w:rsidRPr="0050632A">
        <w:rPr>
          <w:rFonts w:ascii="Times New Roman" w:hAnsi="Times New Roman"/>
          <w:sz w:val="24"/>
          <w:szCs w:val="24"/>
        </w:rPr>
        <w:t>1</w:t>
      </w:r>
      <w:r w:rsidR="00E31BD1">
        <w:rPr>
          <w:rFonts w:ascii="Times New Roman" w:hAnsi="Times New Roman"/>
          <w:sz w:val="24"/>
          <w:szCs w:val="24"/>
        </w:rPr>
        <w:t xml:space="preserve"> </w:t>
      </w:r>
      <w:r w:rsidR="00E31BD1" w:rsidRPr="0050632A">
        <w:rPr>
          <w:rFonts w:ascii="Times New Roman" w:hAnsi="Times New Roman"/>
          <w:sz w:val="24"/>
          <w:szCs w:val="24"/>
        </w:rPr>
        <w:t xml:space="preserve">762 </w:t>
      </w:r>
      <w:r w:rsidRPr="0050632A">
        <w:rPr>
          <w:rFonts w:ascii="Times New Roman" w:hAnsi="Times New Roman"/>
          <w:sz w:val="24"/>
          <w:szCs w:val="24"/>
        </w:rPr>
        <w:t xml:space="preserve">laikinojo saugojimo bylos, kurių </w:t>
      </w:r>
      <w:r w:rsidRPr="00CD7930">
        <w:rPr>
          <w:rFonts w:ascii="Times New Roman" w:hAnsi="Times New Roman"/>
          <w:sz w:val="24"/>
          <w:szCs w:val="24"/>
        </w:rPr>
        <w:t>mokėjimas</w:t>
      </w:r>
      <w:r w:rsidRPr="0050632A">
        <w:rPr>
          <w:rFonts w:ascii="Times New Roman" w:hAnsi="Times New Roman"/>
          <w:sz w:val="24"/>
          <w:szCs w:val="24"/>
        </w:rPr>
        <w:t xml:space="preserve"> </w:t>
      </w:r>
      <w:r w:rsidR="00D6721D">
        <w:rPr>
          <w:rFonts w:ascii="Times New Roman" w:hAnsi="Times New Roman"/>
          <w:sz w:val="24"/>
          <w:szCs w:val="24"/>
        </w:rPr>
        <w:t xml:space="preserve">asmenims </w:t>
      </w:r>
      <w:r w:rsidRPr="0050632A">
        <w:rPr>
          <w:rFonts w:ascii="Times New Roman" w:hAnsi="Times New Roman"/>
          <w:sz w:val="24"/>
          <w:szCs w:val="24"/>
        </w:rPr>
        <w:t>pasibaigė. Sudarytas ir apskrities archyvo patvirtintas dokumentų naikinimo aktas, įrašytos 523 bylos.</w:t>
      </w:r>
    </w:p>
    <w:p w:rsidR="00567321" w:rsidRPr="00DC7D80" w:rsidRDefault="00567321" w:rsidP="00493206">
      <w:pPr>
        <w:spacing w:after="0" w:line="240" w:lineRule="auto"/>
        <w:jc w:val="center"/>
        <w:rPr>
          <w:rFonts w:ascii="Times New Roman" w:eastAsia="Times New Roman" w:hAnsi="Times New Roman"/>
          <w:b/>
          <w:color w:val="FF0000"/>
          <w:sz w:val="24"/>
          <w:szCs w:val="24"/>
        </w:rPr>
      </w:pPr>
    </w:p>
    <w:p w:rsidR="00CC35F1" w:rsidRPr="006B0C45" w:rsidRDefault="009965C4" w:rsidP="00493206">
      <w:pPr>
        <w:spacing w:after="0" w:line="240" w:lineRule="auto"/>
        <w:jc w:val="center"/>
        <w:rPr>
          <w:rFonts w:ascii="Times New Roman" w:eastAsia="Times New Roman" w:hAnsi="Times New Roman"/>
          <w:b/>
          <w:sz w:val="24"/>
          <w:szCs w:val="24"/>
        </w:rPr>
      </w:pPr>
      <w:r w:rsidRPr="006B0C45">
        <w:rPr>
          <w:rFonts w:ascii="Times New Roman" w:eastAsia="Times New Roman" w:hAnsi="Times New Roman"/>
          <w:b/>
          <w:sz w:val="24"/>
          <w:szCs w:val="24"/>
        </w:rPr>
        <w:t>IV. ARTIMIAUSIOS VEIKLOS KRYPTYS</w:t>
      </w:r>
    </w:p>
    <w:p w:rsidR="00560EB1" w:rsidRPr="006B0C45" w:rsidRDefault="00560EB1" w:rsidP="00493206">
      <w:pPr>
        <w:spacing w:after="0" w:line="240" w:lineRule="auto"/>
        <w:jc w:val="center"/>
        <w:rPr>
          <w:rFonts w:ascii="Times New Roman" w:eastAsia="Times New Roman" w:hAnsi="Times New Roman"/>
          <w:b/>
          <w:sz w:val="24"/>
          <w:szCs w:val="24"/>
        </w:rPr>
      </w:pPr>
    </w:p>
    <w:p w:rsidR="00B478B8" w:rsidRPr="0050632A" w:rsidRDefault="005319F8" w:rsidP="005E08B9">
      <w:pPr>
        <w:spacing w:after="0" w:line="240" w:lineRule="auto"/>
        <w:ind w:firstLine="720"/>
        <w:jc w:val="both"/>
        <w:rPr>
          <w:rFonts w:ascii="Times New Roman" w:eastAsia="Times New Roman" w:hAnsi="Times New Roman"/>
          <w:sz w:val="24"/>
          <w:szCs w:val="24"/>
        </w:rPr>
      </w:pPr>
      <w:r w:rsidRPr="0050632A">
        <w:rPr>
          <w:rFonts w:ascii="Times New Roman" w:eastAsia="Times New Roman" w:hAnsi="Times New Roman"/>
          <w:sz w:val="24"/>
          <w:szCs w:val="24"/>
        </w:rPr>
        <w:t xml:space="preserve">Nuo </w:t>
      </w:r>
      <w:r w:rsidR="005F1DBE" w:rsidRPr="0050632A">
        <w:rPr>
          <w:rFonts w:ascii="Times New Roman" w:eastAsia="Times New Roman" w:hAnsi="Times New Roman"/>
          <w:sz w:val="24"/>
          <w:szCs w:val="24"/>
        </w:rPr>
        <w:t>202</w:t>
      </w:r>
      <w:r w:rsidR="00E32A63" w:rsidRPr="0050632A">
        <w:rPr>
          <w:rFonts w:ascii="Times New Roman" w:eastAsia="Times New Roman" w:hAnsi="Times New Roman"/>
          <w:sz w:val="24"/>
          <w:szCs w:val="24"/>
        </w:rPr>
        <w:t>2</w:t>
      </w:r>
      <w:r w:rsidR="005F1DBE" w:rsidRPr="0050632A">
        <w:rPr>
          <w:rFonts w:ascii="Times New Roman" w:eastAsia="Times New Roman" w:hAnsi="Times New Roman"/>
          <w:sz w:val="24"/>
          <w:szCs w:val="24"/>
        </w:rPr>
        <w:t xml:space="preserve"> met</w:t>
      </w:r>
      <w:r w:rsidRPr="0050632A">
        <w:rPr>
          <w:rFonts w:ascii="Times New Roman" w:eastAsia="Times New Roman" w:hAnsi="Times New Roman"/>
          <w:sz w:val="24"/>
          <w:szCs w:val="24"/>
        </w:rPr>
        <w:t>ų pradžios bus teikiama tik akredituota socialinė priežiūra, stiprės prevencinė pagalba, nes nuo 2022 m. numatomas Socialinių paslaugų katalogo įstatymo pakeitimas ir bus įtvirtinta nauja paslaugų rūšis – prevencinės socialinės paslaugos, padėsiančios suteikti žmonėms kokybišką kompleksinę pagalbą</w:t>
      </w:r>
      <w:r w:rsidR="00E31BD1">
        <w:rPr>
          <w:rFonts w:ascii="Times New Roman" w:eastAsia="Times New Roman" w:hAnsi="Times New Roman"/>
          <w:sz w:val="24"/>
          <w:szCs w:val="24"/>
        </w:rPr>
        <w:t>,</w:t>
      </w:r>
      <w:r w:rsidRPr="0050632A">
        <w:rPr>
          <w:rFonts w:ascii="Times New Roman" w:eastAsia="Times New Roman" w:hAnsi="Times New Roman"/>
          <w:sz w:val="24"/>
          <w:szCs w:val="24"/>
        </w:rPr>
        <w:t xml:space="preserve"> sprendžiant gyvenime iškilusias problemas, kol jos dar netapo rizika</w:t>
      </w:r>
      <w:r w:rsidR="00B478B8" w:rsidRPr="0050632A">
        <w:rPr>
          <w:rFonts w:ascii="Times New Roman" w:eastAsia="Times New Roman" w:hAnsi="Times New Roman"/>
          <w:sz w:val="24"/>
          <w:szCs w:val="24"/>
        </w:rPr>
        <w:t>.</w:t>
      </w:r>
    </w:p>
    <w:p w:rsidR="005319F8" w:rsidRDefault="00B478B8" w:rsidP="005E08B9">
      <w:pPr>
        <w:spacing w:after="0" w:line="240" w:lineRule="auto"/>
        <w:ind w:firstLine="720"/>
        <w:jc w:val="both"/>
        <w:rPr>
          <w:rFonts w:ascii="Times New Roman" w:eastAsia="Times New Roman" w:hAnsi="Times New Roman"/>
          <w:color w:val="000000"/>
          <w:sz w:val="24"/>
          <w:szCs w:val="24"/>
        </w:rPr>
      </w:pPr>
      <w:r w:rsidRPr="0050632A">
        <w:rPr>
          <w:rFonts w:ascii="Times New Roman" w:eastAsia="Times New Roman" w:hAnsi="Times New Roman"/>
          <w:sz w:val="24"/>
          <w:szCs w:val="24"/>
        </w:rPr>
        <w:lastRenderedPageBreak/>
        <w:t xml:space="preserve">Taip pat 2022 m. </w:t>
      </w:r>
      <w:r w:rsidR="00985F08" w:rsidRPr="0050632A">
        <w:rPr>
          <w:rFonts w:ascii="Times New Roman" w:eastAsia="Times New Roman" w:hAnsi="Times New Roman"/>
          <w:sz w:val="24"/>
          <w:szCs w:val="24"/>
        </w:rPr>
        <w:t xml:space="preserve">numatomas dienos socialinės globos </w:t>
      </w:r>
      <w:r w:rsidR="00EF448C" w:rsidRPr="0050632A">
        <w:rPr>
          <w:rFonts w:ascii="Times New Roman" w:eastAsia="Times New Roman" w:hAnsi="Times New Roman"/>
          <w:sz w:val="24"/>
          <w:szCs w:val="24"/>
        </w:rPr>
        <w:t xml:space="preserve">paslaugų </w:t>
      </w:r>
      <w:r w:rsidR="004F4272" w:rsidRPr="0050632A">
        <w:rPr>
          <w:rFonts w:ascii="Times New Roman" w:eastAsia="Times New Roman" w:hAnsi="Times New Roman"/>
          <w:sz w:val="24"/>
          <w:szCs w:val="24"/>
        </w:rPr>
        <w:t xml:space="preserve">ir atokvėpio paslaugų </w:t>
      </w:r>
      <w:r w:rsidR="00985F08" w:rsidRPr="0050632A">
        <w:rPr>
          <w:rFonts w:ascii="Times New Roman" w:eastAsia="Times New Roman" w:hAnsi="Times New Roman"/>
          <w:sz w:val="24"/>
          <w:szCs w:val="24"/>
        </w:rPr>
        <w:t>neįgaliems vaikams ir jų šeimoms</w:t>
      </w:r>
      <w:r w:rsidR="004B37D4">
        <w:rPr>
          <w:rFonts w:ascii="Times New Roman" w:eastAsia="Times New Roman" w:hAnsi="Times New Roman"/>
          <w:sz w:val="24"/>
          <w:szCs w:val="24"/>
        </w:rPr>
        <w:t xml:space="preserve"> </w:t>
      </w:r>
      <w:r w:rsidR="004B37D4" w:rsidRPr="0050632A">
        <w:rPr>
          <w:rFonts w:ascii="Times New Roman" w:eastAsia="Times New Roman" w:hAnsi="Times New Roman"/>
          <w:sz w:val="24"/>
          <w:szCs w:val="24"/>
        </w:rPr>
        <w:t>teikim</w:t>
      </w:r>
      <w:r w:rsidR="004B37D4">
        <w:rPr>
          <w:rFonts w:ascii="Times New Roman" w:eastAsia="Times New Roman" w:hAnsi="Times New Roman"/>
          <w:sz w:val="24"/>
          <w:szCs w:val="24"/>
        </w:rPr>
        <w:t>o</w:t>
      </w:r>
      <w:r w:rsidR="004B37D4" w:rsidRPr="004B37D4">
        <w:rPr>
          <w:rFonts w:ascii="Times New Roman" w:eastAsia="Times New Roman" w:hAnsi="Times New Roman"/>
          <w:color w:val="000000"/>
          <w:sz w:val="24"/>
          <w:szCs w:val="24"/>
        </w:rPr>
        <w:t xml:space="preserve"> </w:t>
      </w:r>
      <w:r w:rsidR="004B37D4" w:rsidRPr="005F1DBE">
        <w:rPr>
          <w:rFonts w:ascii="Times New Roman" w:eastAsia="Times New Roman" w:hAnsi="Times New Roman"/>
          <w:color w:val="000000"/>
          <w:sz w:val="24"/>
          <w:szCs w:val="24"/>
        </w:rPr>
        <w:t>ir organizavim</w:t>
      </w:r>
      <w:r w:rsidR="004B37D4">
        <w:rPr>
          <w:rFonts w:ascii="Times New Roman" w:eastAsia="Times New Roman" w:hAnsi="Times New Roman"/>
          <w:color w:val="000000"/>
          <w:sz w:val="24"/>
          <w:szCs w:val="24"/>
        </w:rPr>
        <w:t>o</w:t>
      </w:r>
      <w:r w:rsidR="004B37D4" w:rsidRPr="005F1DBE">
        <w:rPr>
          <w:rFonts w:ascii="Times New Roman" w:eastAsia="Times New Roman" w:hAnsi="Times New Roman"/>
          <w:color w:val="000000"/>
          <w:sz w:val="24"/>
          <w:szCs w:val="24"/>
        </w:rPr>
        <w:t xml:space="preserve"> Plungės rajono savivaldybėje tvarkos įgyvendinimas ir paslaugų asmenims teikimas.</w:t>
      </w:r>
      <w:r w:rsidR="004B37D4">
        <w:rPr>
          <w:rFonts w:ascii="Times New Roman" w:eastAsia="Times New Roman" w:hAnsi="Times New Roman"/>
          <w:color w:val="000000"/>
          <w:sz w:val="24"/>
          <w:szCs w:val="24"/>
        </w:rPr>
        <w:t xml:space="preserve"> </w:t>
      </w:r>
    </w:p>
    <w:p w:rsidR="004B37D4" w:rsidRPr="0050632A" w:rsidRDefault="0023204F" w:rsidP="005E08B9">
      <w:pPr>
        <w:spacing w:after="0" w:line="240" w:lineRule="auto"/>
        <w:ind w:firstLine="720"/>
        <w:jc w:val="both"/>
        <w:rPr>
          <w:rFonts w:ascii="Times New Roman" w:eastAsia="Times New Roman" w:hAnsi="Times New Roman"/>
          <w:sz w:val="24"/>
          <w:szCs w:val="24"/>
        </w:rPr>
      </w:pPr>
      <w:r>
        <w:rPr>
          <w:rFonts w:ascii="Times New Roman" w:eastAsia="Times New Roman" w:hAnsi="Times New Roman"/>
          <w:sz w:val="24"/>
          <w:szCs w:val="24"/>
        </w:rPr>
        <w:t xml:space="preserve">Siekiant teikti  ne tik </w:t>
      </w:r>
      <w:r w:rsidR="00E31BD1">
        <w:rPr>
          <w:rFonts w:ascii="Times New Roman" w:eastAsia="Times New Roman" w:hAnsi="Times New Roman"/>
          <w:sz w:val="24"/>
          <w:szCs w:val="24"/>
        </w:rPr>
        <w:t>a</w:t>
      </w:r>
      <w:r w:rsidR="00805E72">
        <w:rPr>
          <w:rFonts w:ascii="Times New Roman" w:eastAsia="Times New Roman" w:hAnsi="Times New Roman"/>
          <w:sz w:val="24"/>
          <w:szCs w:val="24"/>
        </w:rPr>
        <w:t>mbulatorin</w:t>
      </w:r>
      <w:r>
        <w:rPr>
          <w:rFonts w:ascii="Times New Roman" w:eastAsia="Times New Roman" w:hAnsi="Times New Roman"/>
          <w:sz w:val="24"/>
          <w:szCs w:val="24"/>
        </w:rPr>
        <w:t>es</w:t>
      </w:r>
      <w:r w:rsidR="00805E72">
        <w:rPr>
          <w:rFonts w:ascii="Times New Roman" w:eastAsia="Times New Roman" w:hAnsi="Times New Roman"/>
          <w:sz w:val="24"/>
          <w:szCs w:val="24"/>
        </w:rPr>
        <w:t xml:space="preserve"> slaugos paslaug</w:t>
      </w:r>
      <w:r>
        <w:rPr>
          <w:rFonts w:ascii="Times New Roman" w:eastAsia="Times New Roman" w:hAnsi="Times New Roman"/>
          <w:sz w:val="24"/>
          <w:szCs w:val="24"/>
        </w:rPr>
        <w:t>as</w:t>
      </w:r>
      <w:r w:rsidR="00805E72">
        <w:rPr>
          <w:rFonts w:ascii="Times New Roman" w:eastAsia="Times New Roman" w:hAnsi="Times New Roman"/>
          <w:sz w:val="24"/>
          <w:szCs w:val="24"/>
        </w:rPr>
        <w:t xml:space="preserve"> namuose</w:t>
      </w:r>
      <w:r>
        <w:rPr>
          <w:rFonts w:ascii="Times New Roman" w:eastAsia="Times New Roman" w:hAnsi="Times New Roman"/>
          <w:sz w:val="24"/>
          <w:szCs w:val="24"/>
        </w:rPr>
        <w:t>, bet ir gerinti socialinių paslaugų teikimą,</w:t>
      </w:r>
      <w:r w:rsidR="009A4182">
        <w:rPr>
          <w:rFonts w:ascii="Times New Roman" w:eastAsia="Times New Roman" w:hAnsi="Times New Roman"/>
          <w:sz w:val="24"/>
          <w:szCs w:val="24"/>
        </w:rPr>
        <w:t xml:space="preserve"> pradėtos šių socialinių paslaugų teikimas ir organizavimas.</w:t>
      </w:r>
      <w:r>
        <w:rPr>
          <w:rFonts w:ascii="Times New Roman" w:eastAsia="Times New Roman" w:hAnsi="Times New Roman"/>
          <w:sz w:val="24"/>
          <w:szCs w:val="24"/>
        </w:rPr>
        <w:t xml:space="preserve"> </w:t>
      </w:r>
      <w:r w:rsidR="00805E72">
        <w:rPr>
          <w:rFonts w:ascii="Times New Roman" w:eastAsia="Times New Roman" w:hAnsi="Times New Roman"/>
          <w:sz w:val="24"/>
          <w:szCs w:val="24"/>
        </w:rPr>
        <w:t xml:space="preserve"> </w:t>
      </w:r>
    </w:p>
    <w:p w:rsidR="005F1DBE" w:rsidRPr="005F1DBE" w:rsidRDefault="005F1DBE" w:rsidP="005E08B9">
      <w:pPr>
        <w:spacing w:after="0" w:line="240" w:lineRule="auto"/>
        <w:ind w:firstLine="720"/>
        <w:jc w:val="both"/>
        <w:rPr>
          <w:rFonts w:ascii="Times New Roman" w:hAnsi="Times New Roman"/>
          <w:color w:val="000000"/>
          <w:sz w:val="24"/>
          <w:szCs w:val="24"/>
        </w:rPr>
      </w:pPr>
      <w:r w:rsidRPr="005F1DBE">
        <w:rPr>
          <w:rFonts w:ascii="Times New Roman" w:eastAsia="Times New Roman" w:hAnsi="Times New Roman"/>
          <w:color w:val="000000"/>
          <w:sz w:val="24"/>
          <w:szCs w:val="24"/>
        </w:rPr>
        <w:t>Bus įgyvendinamos Socialinės paramos</w:t>
      </w:r>
      <w:r w:rsidR="00985F08">
        <w:rPr>
          <w:rFonts w:ascii="Times New Roman" w:eastAsia="Times New Roman" w:hAnsi="Times New Roman"/>
          <w:color w:val="000000"/>
          <w:sz w:val="24"/>
          <w:szCs w:val="24"/>
        </w:rPr>
        <w:t xml:space="preserve"> </w:t>
      </w:r>
      <w:r w:rsidRPr="005F1DBE">
        <w:rPr>
          <w:rFonts w:ascii="Times New Roman" w:eastAsia="Times New Roman" w:hAnsi="Times New Roman"/>
          <w:color w:val="000000"/>
          <w:sz w:val="24"/>
          <w:szCs w:val="24"/>
        </w:rPr>
        <w:t xml:space="preserve">mokiniams įstatymo bei </w:t>
      </w:r>
      <w:r>
        <w:rPr>
          <w:rFonts w:ascii="Times New Roman" w:eastAsia="Times New Roman" w:hAnsi="Times New Roman"/>
          <w:color w:val="000000"/>
          <w:sz w:val="24"/>
          <w:szCs w:val="24"/>
        </w:rPr>
        <w:t xml:space="preserve">Piniginės socialinės paramos nepasiturintiems gyventojams </w:t>
      </w:r>
      <w:r w:rsidR="00727C93">
        <w:rPr>
          <w:rFonts w:ascii="Times New Roman" w:eastAsia="Times New Roman" w:hAnsi="Times New Roman"/>
          <w:color w:val="000000"/>
          <w:sz w:val="24"/>
          <w:szCs w:val="24"/>
        </w:rPr>
        <w:t xml:space="preserve">įstatymo </w:t>
      </w:r>
      <w:r>
        <w:rPr>
          <w:rFonts w:ascii="Times New Roman" w:eastAsia="Times New Roman" w:hAnsi="Times New Roman"/>
          <w:color w:val="000000"/>
          <w:sz w:val="24"/>
          <w:szCs w:val="24"/>
        </w:rPr>
        <w:t>nuostat</w:t>
      </w:r>
      <w:r w:rsidR="00B454C8">
        <w:rPr>
          <w:rFonts w:ascii="Times New Roman" w:eastAsia="Times New Roman" w:hAnsi="Times New Roman"/>
          <w:color w:val="000000"/>
          <w:sz w:val="24"/>
          <w:szCs w:val="24"/>
        </w:rPr>
        <w:t>o</w:t>
      </w:r>
      <w:r>
        <w:rPr>
          <w:rFonts w:ascii="Times New Roman" w:eastAsia="Times New Roman" w:hAnsi="Times New Roman"/>
          <w:color w:val="000000"/>
          <w:sz w:val="24"/>
          <w:szCs w:val="24"/>
        </w:rPr>
        <w:t xml:space="preserve">s, </w:t>
      </w:r>
      <w:r w:rsidRPr="005F1DBE">
        <w:rPr>
          <w:rFonts w:ascii="Times New Roman" w:eastAsia="Times New Roman" w:hAnsi="Times New Roman"/>
          <w:color w:val="000000"/>
          <w:sz w:val="24"/>
          <w:szCs w:val="24"/>
        </w:rPr>
        <w:t xml:space="preserve">mokamos tikslinių kompensacijų išmokos gyventojams, formuojamos naujos bylos. </w:t>
      </w:r>
    </w:p>
    <w:p w:rsidR="005F1DBE" w:rsidRPr="005F1DBE" w:rsidRDefault="005064C1" w:rsidP="005E08B9">
      <w:pPr>
        <w:spacing w:after="0" w:line="24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Išlieka a</w:t>
      </w:r>
      <w:r w:rsidR="005F1DBE" w:rsidRPr="005F1DBE">
        <w:rPr>
          <w:rFonts w:ascii="Times New Roman" w:eastAsia="Times New Roman" w:hAnsi="Times New Roman"/>
          <w:color w:val="000000"/>
          <w:sz w:val="24"/>
          <w:szCs w:val="24"/>
        </w:rPr>
        <w:t xml:space="preserve">ktualus </w:t>
      </w:r>
      <w:r w:rsidR="00E31BD1">
        <w:rPr>
          <w:rFonts w:ascii="Times New Roman" w:eastAsia="Times New Roman" w:hAnsi="Times New Roman"/>
          <w:color w:val="000000"/>
          <w:sz w:val="24"/>
          <w:szCs w:val="24"/>
        </w:rPr>
        <w:t>i</w:t>
      </w:r>
      <w:r w:rsidR="005F1DBE" w:rsidRPr="005F1DBE">
        <w:rPr>
          <w:rFonts w:ascii="Times New Roman" w:eastAsia="Times New Roman" w:hAnsi="Times New Roman"/>
          <w:color w:val="000000"/>
          <w:sz w:val="24"/>
          <w:szCs w:val="24"/>
        </w:rPr>
        <w:t>ntegralios pagalbos</w:t>
      </w:r>
      <w:r w:rsidR="005F1DBE" w:rsidRPr="005F1DBE">
        <w:rPr>
          <w:rFonts w:ascii="Times New Roman" w:eastAsia="Times New Roman" w:hAnsi="Times New Roman"/>
          <w:i/>
          <w:color w:val="000000"/>
          <w:sz w:val="24"/>
          <w:szCs w:val="24"/>
        </w:rPr>
        <w:t xml:space="preserve"> </w:t>
      </w:r>
      <w:r w:rsidR="005F1DBE" w:rsidRPr="005F1DBE">
        <w:rPr>
          <w:rFonts w:ascii="Times New Roman" w:eastAsia="Times New Roman" w:hAnsi="Times New Roman"/>
          <w:iCs/>
          <w:color w:val="000000"/>
          <w:sz w:val="24"/>
          <w:szCs w:val="24"/>
        </w:rPr>
        <w:t>(socialinės globos ir slaugos) paslaugų į namus asmenims tęstinumo užtikrinimas, nes projektinis finansavimas baig</w:t>
      </w:r>
      <w:r w:rsidR="00A84081">
        <w:rPr>
          <w:rFonts w:ascii="Times New Roman" w:eastAsia="Times New Roman" w:hAnsi="Times New Roman"/>
          <w:iCs/>
          <w:color w:val="000000"/>
          <w:sz w:val="24"/>
          <w:szCs w:val="24"/>
        </w:rPr>
        <w:t>ė</w:t>
      </w:r>
      <w:r w:rsidR="005F1DBE" w:rsidRPr="005F1DBE">
        <w:rPr>
          <w:rFonts w:ascii="Times New Roman" w:eastAsia="Times New Roman" w:hAnsi="Times New Roman"/>
          <w:iCs/>
          <w:color w:val="000000"/>
          <w:sz w:val="24"/>
          <w:szCs w:val="24"/>
        </w:rPr>
        <w:t>si 2021-</w:t>
      </w:r>
      <w:r w:rsidR="00691A0E">
        <w:rPr>
          <w:rFonts w:ascii="Times New Roman" w:eastAsia="Times New Roman" w:hAnsi="Times New Roman"/>
          <w:iCs/>
          <w:color w:val="000000"/>
          <w:sz w:val="24"/>
          <w:szCs w:val="24"/>
        </w:rPr>
        <w:t>1</w:t>
      </w:r>
      <w:r w:rsidR="00CD7930">
        <w:rPr>
          <w:rFonts w:ascii="Times New Roman" w:eastAsia="Times New Roman" w:hAnsi="Times New Roman"/>
          <w:iCs/>
          <w:color w:val="000000"/>
          <w:sz w:val="24"/>
          <w:szCs w:val="24"/>
        </w:rPr>
        <w:t>1</w:t>
      </w:r>
      <w:r w:rsidR="005F1DBE" w:rsidRPr="005F1DBE">
        <w:rPr>
          <w:rFonts w:ascii="Times New Roman" w:eastAsia="Times New Roman" w:hAnsi="Times New Roman"/>
          <w:iCs/>
          <w:color w:val="000000"/>
          <w:sz w:val="24"/>
          <w:szCs w:val="24"/>
        </w:rPr>
        <w:t>-</w:t>
      </w:r>
      <w:r w:rsidR="00CD7930">
        <w:rPr>
          <w:rFonts w:ascii="Times New Roman" w:eastAsia="Times New Roman" w:hAnsi="Times New Roman"/>
          <w:iCs/>
          <w:color w:val="000000"/>
          <w:sz w:val="24"/>
          <w:szCs w:val="24"/>
        </w:rPr>
        <w:t>24</w:t>
      </w:r>
      <w:r w:rsidR="004F3D55">
        <w:rPr>
          <w:rFonts w:ascii="Times New Roman" w:eastAsia="Times New Roman" w:hAnsi="Times New Roman"/>
          <w:iCs/>
          <w:color w:val="000000"/>
          <w:sz w:val="24"/>
          <w:szCs w:val="24"/>
        </w:rPr>
        <w:t xml:space="preserve">, tačiau </w:t>
      </w:r>
      <w:r w:rsidR="005F1DBE" w:rsidRPr="005F1DBE">
        <w:rPr>
          <w:rFonts w:ascii="Times New Roman" w:eastAsia="Times New Roman" w:hAnsi="Times New Roman"/>
          <w:iCs/>
          <w:color w:val="000000"/>
          <w:sz w:val="24"/>
          <w:szCs w:val="24"/>
        </w:rPr>
        <w:t>šių paslaugų tęstinum</w:t>
      </w:r>
      <w:r w:rsidR="00653614">
        <w:rPr>
          <w:rFonts w:ascii="Times New Roman" w:eastAsia="Times New Roman" w:hAnsi="Times New Roman"/>
          <w:iCs/>
          <w:color w:val="000000"/>
          <w:sz w:val="24"/>
          <w:szCs w:val="24"/>
        </w:rPr>
        <w:t>as</w:t>
      </w:r>
      <w:r w:rsidR="005F1DBE" w:rsidRPr="005F1DBE">
        <w:rPr>
          <w:rFonts w:ascii="Times New Roman" w:eastAsia="Times New Roman" w:hAnsi="Times New Roman"/>
          <w:iCs/>
          <w:color w:val="000000"/>
          <w:sz w:val="24"/>
          <w:szCs w:val="24"/>
        </w:rPr>
        <w:t xml:space="preserve"> ir plėtr</w:t>
      </w:r>
      <w:r w:rsidR="00653614">
        <w:rPr>
          <w:rFonts w:ascii="Times New Roman" w:eastAsia="Times New Roman" w:hAnsi="Times New Roman"/>
          <w:iCs/>
          <w:color w:val="000000"/>
          <w:sz w:val="24"/>
          <w:szCs w:val="24"/>
        </w:rPr>
        <w:t>a užtikrinama ir toliau. Paslaugas teikia</w:t>
      </w:r>
      <w:r w:rsidR="005F1DBE" w:rsidRPr="005F1DBE">
        <w:rPr>
          <w:rFonts w:ascii="Times New Roman" w:eastAsia="Times New Roman" w:hAnsi="Times New Roman"/>
          <w:iCs/>
          <w:color w:val="000000"/>
          <w:sz w:val="24"/>
          <w:szCs w:val="24"/>
        </w:rPr>
        <w:t xml:space="preserve"> 3 </w:t>
      </w:r>
      <w:r w:rsidR="00653614" w:rsidRPr="005F1DBE">
        <w:rPr>
          <w:rFonts w:ascii="Times New Roman" w:eastAsia="Times New Roman" w:hAnsi="Times New Roman"/>
          <w:iCs/>
          <w:color w:val="000000"/>
          <w:sz w:val="24"/>
          <w:szCs w:val="24"/>
        </w:rPr>
        <w:t xml:space="preserve">turimos </w:t>
      </w:r>
      <w:r w:rsidR="005F1DBE" w:rsidRPr="005F1DBE">
        <w:rPr>
          <w:rFonts w:ascii="Times New Roman" w:eastAsia="Times New Roman" w:hAnsi="Times New Roman"/>
          <w:iCs/>
          <w:color w:val="000000"/>
          <w:sz w:val="24"/>
          <w:szCs w:val="24"/>
        </w:rPr>
        <w:t xml:space="preserve">specialistų komandos, kurios paslaugas teikia rajono sunkią negalią turintiems asmenims, šios paslaugos poreikio nepatenkina. Savivaldybėje šiuo metu šių paslaugų eilėje laukia </w:t>
      </w:r>
      <w:r w:rsidR="0016272B">
        <w:rPr>
          <w:rFonts w:ascii="Times New Roman" w:eastAsia="Times New Roman" w:hAnsi="Times New Roman"/>
          <w:iCs/>
          <w:color w:val="000000"/>
          <w:sz w:val="24"/>
          <w:szCs w:val="24"/>
        </w:rPr>
        <w:t>15</w:t>
      </w:r>
      <w:r w:rsidR="005F1DBE" w:rsidRPr="005F1DBE">
        <w:rPr>
          <w:rFonts w:ascii="Times New Roman" w:eastAsia="Times New Roman" w:hAnsi="Times New Roman"/>
          <w:iCs/>
          <w:color w:val="000000"/>
          <w:sz w:val="24"/>
          <w:szCs w:val="24"/>
        </w:rPr>
        <w:t xml:space="preserve"> asmen</w:t>
      </w:r>
      <w:r w:rsidR="0016272B">
        <w:rPr>
          <w:rFonts w:ascii="Times New Roman" w:eastAsia="Times New Roman" w:hAnsi="Times New Roman"/>
          <w:iCs/>
          <w:color w:val="000000"/>
          <w:sz w:val="24"/>
          <w:szCs w:val="24"/>
        </w:rPr>
        <w:t>ų</w:t>
      </w:r>
      <w:r w:rsidR="005F1DBE" w:rsidRPr="005F1DBE">
        <w:rPr>
          <w:rFonts w:ascii="Times New Roman" w:eastAsia="Times New Roman" w:hAnsi="Times New Roman"/>
          <w:iCs/>
          <w:color w:val="000000"/>
          <w:sz w:val="24"/>
          <w:szCs w:val="24"/>
        </w:rPr>
        <w:t xml:space="preserve"> su sunkia negali</w:t>
      </w:r>
      <w:r w:rsidR="005F1DBE" w:rsidRPr="005F1DBE">
        <w:rPr>
          <w:rFonts w:ascii="Times New Roman" w:eastAsia="Times New Roman" w:hAnsi="Times New Roman"/>
          <w:color w:val="000000"/>
          <w:sz w:val="24"/>
          <w:szCs w:val="24"/>
        </w:rPr>
        <w:t xml:space="preserve">a. </w:t>
      </w:r>
    </w:p>
    <w:p w:rsidR="005F1DBE" w:rsidRDefault="005F1DBE" w:rsidP="005E08B9">
      <w:pPr>
        <w:spacing w:after="0" w:line="240" w:lineRule="auto"/>
        <w:ind w:firstLine="720"/>
        <w:jc w:val="both"/>
        <w:rPr>
          <w:rFonts w:ascii="Times New Roman" w:hAnsi="Times New Roman"/>
          <w:color w:val="000000"/>
          <w:sz w:val="24"/>
          <w:szCs w:val="24"/>
        </w:rPr>
      </w:pPr>
      <w:r w:rsidRPr="005F1DBE">
        <w:rPr>
          <w:rFonts w:ascii="Times New Roman" w:eastAsia="Times New Roman" w:hAnsi="Times New Roman"/>
          <w:color w:val="000000"/>
          <w:sz w:val="24"/>
          <w:szCs w:val="24"/>
        </w:rPr>
        <w:t>Tęsiami socialinių paslaugų srit</w:t>
      </w:r>
      <w:r w:rsidR="00E31BD1">
        <w:rPr>
          <w:rFonts w:ascii="Times New Roman" w:eastAsia="Times New Roman" w:hAnsi="Times New Roman"/>
          <w:color w:val="000000"/>
          <w:sz w:val="24"/>
          <w:szCs w:val="24"/>
        </w:rPr>
        <w:t>ies</w:t>
      </w:r>
      <w:r w:rsidRPr="005F1DBE">
        <w:rPr>
          <w:rFonts w:ascii="Times New Roman" w:eastAsia="Times New Roman" w:hAnsi="Times New Roman"/>
          <w:color w:val="000000"/>
          <w:sz w:val="24"/>
          <w:szCs w:val="24"/>
        </w:rPr>
        <w:t xml:space="preserve"> projektai </w:t>
      </w:r>
      <w:r w:rsidR="00E31BD1">
        <w:rPr>
          <w:rFonts w:ascii="Times New Roman" w:eastAsia="Times New Roman" w:hAnsi="Times New Roman"/>
          <w:color w:val="000000"/>
          <w:sz w:val="24"/>
          <w:szCs w:val="24"/>
        </w:rPr>
        <w:t xml:space="preserve">- </w:t>
      </w:r>
      <w:r w:rsidRPr="005F1DBE">
        <w:rPr>
          <w:rFonts w:ascii="Times New Roman" w:eastAsia="Times New Roman" w:hAnsi="Times New Roman"/>
          <w:color w:val="000000"/>
          <w:sz w:val="24"/>
          <w:szCs w:val="24"/>
        </w:rPr>
        <w:t>„Kompleksinių paslaugų teikimas bendruomeniniuose šeimos namuose“, „Vaik</w:t>
      </w:r>
      <w:r w:rsidRPr="005F1DBE">
        <w:rPr>
          <w:rFonts w:ascii="Times New Roman" w:hAnsi="Times New Roman"/>
          <w:color w:val="000000"/>
          <w:sz w:val="24"/>
          <w:szCs w:val="24"/>
        </w:rPr>
        <w:t xml:space="preserve">ų gerovės ir saugumo didinimo, paslaugų šeimai, globėjams (rūpintojams) kokybės didinimo bei prieinamumo plėtra“, iš ES struktūrinių fondų lėšų  finansuojami </w:t>
      </w:r>
      <w:r w:rsidR="00B454C8" w:rsidRPr="00B454C8">
        <w:rPr>
          <w:rFonts w:ascii="Times New Roman" w:hAnsi="Times New Roman"/>
          <w:color w:val="000000"/>
          <w:sz w:val="24"/>
          <w:szCs w:val="24"/>
        </w:rPr>
        <w:t xml:space="preserve">– </w:t>
      </w:r>
      <w:r w:rsidRPr="005F1DBE">
        <w:rPr>
          <w:rFonts w:ascii="Times New Roman" w:hAnsi="Times New Roman"/>
          <w:color w:val="000000"/>
          <w:sz w:val="24"/>
          <w:szCs w:val="24"/>
        </w:rPr>
        <w:t>„Socialinių paslaugų infrastruktūros tinklo sukūrimas ir plėtra asmenims, turintiems proto ir (arba) psichikos negalią“, Europos pagalbos labiausiai skurstantiems asmenims fondo lėšų finansuojamas projektas ,,Parama maisto produktais ir higienos prekėmis“.</w:t>
      </w:r>
    </w:p>
    <w:p w:rsidR="002D65DE" w:rsidRDefault="002D65DE" w:rsidP="005E08B9">
      <w:pPr>
        <w:spacing w:after="0" w:line="240" w:lineRule="auto"/>
        <w:ind w:firstLine="720"/>
        <w:jc w:val="both"/>
        <w:rPr>
          <w:rFonts w:ascii="Times New Roman" w:hAnsi="Times New Roman"/>
          <w:color w:val="000000"/>
          <w:sz w:val="24"/>
          <w:szCs w:val="24"/>
        </w:rPr>
      </w:pPr>
    </w:p>
    <w:p w:rsidR="002D65DE" w:rsidRPr="005F1DBE" w:rsidRDefault="002D65DE" w:rsidP="005E08B9">
      <w:pPr>
        <w:spacing w:after="0" w:line="240" w:lineRule="auto"/>
        <w:ind w:firstLine="720"/>
        <w:jc w:val="both"/>
        <w:rPr>
          <w:rFonts w:ascii="Times New Roman" w:hAnsi="Times New Roman"/>
          <w:color w:val="000000"/>
          <w:sz w:val="24"/>
          <w:szCs w:val="24"/>
        </w:rPr>
      </w:pPr>
      <w:r>
        <w:rPr>
          <w:rFonts w:ascii="Times New Roman" w:hAnsi="Times New Roman"/>
          <w:color w:val="000000"/>
          <w:sz w:val="24"/>
          <w:szCs w:val="24"/>
        </w:rPr>
        <w:t xml:space="preserve">                             __________________________________     </w:t>
      </w:r>
    </w:p>
    <w:p w:rsidR="005F1DBE" w:rsidRPr="005F1DBE" w:rsidRDefault="005F1DBE" w:rsidP="005F1DBE">
      <w:pPr>
        <w:spacing w:after="0" w:line="240" w:lineRule="auto"/>
        <w:ind w:firstLine="1296"/>
        <w:jc w:val="both"/>
        <w:rPr>
          <w:rFonts w:ascii="Times New Roman" w:hAnsi="Times New Roman"/>
          <w:color w:val="000000"/>
          <w:sz w:val="24"/>
          <w:szCs w:val="24"/>
        </w:rPr>
      </w:pPr>
    </w:p>
    <w:p w:rsidR="008B58C4" w:rsidRPr="00404DEA" w:rsidRDefault="008B58C4" w:rsidP="00611039">
      <w:pPr>
        <w:spacing w:after="0" w:line="240" w:lineRule="auto"/>
        <w:ind w:firstLine="1296"/>
        <w:jc w:val="both"/>
        <w:rPr>
          <w:rFonts w:ascii="Times New Roman" w:hAnsi="Times New Roman"/>
          <w:color w:val="000000"/>
          <w:sz w:val="24"/>
          <w:szCs w:val="24"/>
        </w:rPr>
      </w:pPr>
    </w:p>
    <w:p w:rsidR="008B58C4" w:rsidRPr="00404DEA" w:rsidRDefault="008B58C4" w:rsidP="00611039">
      <w:pPr>
        <w:spacing w:after="0" w:line="240" w:lineRule="auto"/>
        <w:ind w:firstLine="1296"/>
        <w:jc w:val="both"/>
        <w:rPr>
          <w:rFonts w:ascii="Times New Roman" w:hAnsi="Times New Roman"/>
          <w:color w:val="000000"/>
          <w:sz w:val="24"/>
          <w:szCs w:val="24"/>
        </w:rPr>
      </w:pPr>
    </w:p>
    <w:p w:rsidR="003F6B96" w:rsidRPr="00DC7D80" w:rsidRDefault="008B58C4" w:rsidP="00611039">
      <w:pPr>
        <w:spacing w:after="0" w:line="240" w:lineRule="auto"/>
        <w:ind w:firstLine="1296"/>
        <w:jc w:val="both"/>
        <w:rPr>
          <w:rFonts w:ascii="Times New Roman" w:hAnsi="Times New Roman"/>
          <w:bCs/>
          <w:color w:val="FF0000"/>
          <w:kern w:val="28"/>
          <w:sz w:val="24"/>
          <w:szCs w:val="24"/>
          <w:lang w:eastAsia="lt-LT"/>
        </w:rPr>
      </w:pPr>
      <w:r>
        <w:rPr>
          <w:color w:val="000000"/>
        </w:rPr>
        <w:t xml:space="preserve"> </w:t>
      </w:r>
    </w:p>
    <w:sectPr w:rsidR="003F6B96" w:rsidRPr="00DC7D80" w:rsidSect="005E08B9">
      <w:headerReference w:type="even" r:id="rId27"/>
      <w:headerReference w:type="default" r:id="rId28"/>
      <w:footerReference w:type="even" r:id="rId29"/>
      <w:headerReference w:type="first" r:id="rId30"/>
      <w:pgSz w:w="11907" w:h="16840" w:code="9"/>
      <w:pgMar w:top="1134" w:right="567" w:bottom="1134" w:left="1701" w:header="454" w:footer="0" w:gutter="0"/>
      <w:paperSrc w:first="15" w:other="15"/>
      <w:cols w:space="1296"/>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C59" w:rsidRDefault="006B6C59">
      <w:pPr>
        <w:spacing w:after="0" w:line="240" w:lineRule="auto"/>
      </w:pPr>
      <w:r>
        <w:separator/>
      </w:r>
    </w:p>
  </w:endnote>
  <w:endnote w:type="continuationSeparator" w:id="0">
    <w:p w:rsidR="006B6C59" w:rsidRDefault="006B6C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HelveticaLT">
    <w:altName w:val="Arial"/>
    <w:panose1 w:val="00000000000000000000"/>
    <w:charset w:val="BA"/>
    <w:family w:val="swiss"/>
    <w:notTrueType/>
    <w:pitch w:val="variable"/>
    <w:sig w:usb0="00000007" w:usb1="00000000" w:usb2="00000000" w:usb3="00000000" w:csb0="00000081" w:csb1="00000000"/>
  </w:font>
  <w:font w:name="TimesLT">
    <w:altName w:val="Times New Roman"/>
    <w:panose1 w:val="00000000000000000000"/>
    <w:charset w:val="00"/>
    <w:family w:val="auto"/>
    <w:notTrueType/>
    <w:pitch w:val="variable"/>
    <w:sig w:usb0="00000007" w:usb1="00000000" w:usb2="00000000" w:usb3="00000000" w:csb0="0000008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FA4" w:rsidRDefault="00D94FA4">
    <w:pPr>
      <w:pStyle w:val="Porat"/>
      <w:framePr w:wrap="around" w:vAnchor="text" w:hAnchor="margin" w:xAlign="outside"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rPr>
      <w:t>2</w:t>
    </w:r>
    <w:r>
      <w:rPr>
        <w:rStyle w:val="Puslapionumeris"/>
      </w:rPr>
      <w:fldChar w:fldCharType="end"/>
    </w:r>
  </w:p>
  <w:p w:rsidR="00D94FA4" w:rsidRDefault="00D94FA4">
    <w:pPr>
      <w:pStyle w:val="Por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C59" w:rsidRDefault="006B6C59">
      <w:pPr>
        <w:spacing w:after="0" w:line="240" w:lineRule="auto"/>
      </w:pPr>
      <w:r>
        <w:separator/>
      </w:r>
    </w:p>
  </w:footnote>
  <w:footnote w:type="continuationSeparator" w:id="0">
    <w:p w:rsidR="006B6C59" w:rsidRDefault="006B6C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FA4" w:rsidRDefault="00D94FA4">
    <w:pPr>
      <w:pStyle w:val="Antrats"/>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D94FA4" w:rsidRDefault="00D94FA4">
    <w:pPr>
      <w:pStyle w:val="Antrats"/>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FA4" w:rsidRDefault="00D94FA4">
    <w:pPr>
      <w:pStyle w:val="Antrats"/>
      <w:framePr w:wrap="around" w:vAnchor="text" w:hAnchor="page" w:x="6107" w:y="-2"/>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FE5B15">
      <w:rPr>
        <w:rStyle w:val="Puslapionumeris"/>
        <w:noProof/>
      </w:rPr>
      <w:t>14</w:t>
    </w:r>
    <w:r>
      <w:rPr>
        <w:rStyle w:val="Puslapionumeris"/>
      </w:rPr>
      <w:fldChar w:fldCharType="end"/>
    </w:r>
  </w:p>
  <w:p w:rsidR="00D94FA4" w:rsidRDefault="00D94FA4">
    <w:pPr>
      <w:pStyle w:val="Antrats"/>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FA4" w:rsidRDefault="00D94FA4">
    <w:pPr>
      <w:pStyle w:val="Antrat1"/>
      <w:ind w:left="0" w:firstLine="0"/>
      <w:rPr>
        <w:rFonts w:ascii="Times New Roman" w:hAnsi="Times New Roman"/>
        <w:sz w:val="22"/>
      </w:rPr>
    </w:pPr>
  </w:p>
  <w:p w:rsidR="00D94FA4" w:rsidRDefault="00D94FA4">
    <w:pPr>
      <w:pStyle w:val="Antrats"/>
      <w:rPr>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D4EB3"/>
    <w:multiLevelType w:val="hybridMultilevel"/>
    <w:tmpl w:val="807A693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nsid w:val="0BE15B71"/>
    <w:multiLevelType w:val="hybridMultilevel"/>
    <w:tmpl w:val="B30088E0"/>
    <w:lvl w:ilvl="0" w:tplc="04270005">
      <w:start w:val="1"/>
      <w:numFmt w:val="bullet"/>
      <w:lvlText w:val=""/>
      <w:lvlJc w:val="left"/>
      <w:pPr>
        <w:ind w:left="360" w:hanging="360"/>
      </w:pPr>
      <w:rPr>
        <w:rFonts w:ascii="Wingdings" w:hAnsi="Wingdings"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
    <w:nsid w:val="12F32541"/>
    <w:multiLevelType w:val="hybridMultilevel"/>
    <w:tmpl w:val="CB76EDDE"/>
    <w:lvl w:ilvl="0" w:tplc="04270001">
      <w:start w:val="1"/>
      <w:numFmt w:val="bullet"/>
      <w:lvlText w:val=""/>
      <w:lvlJc w:val="left"/>
      <w:pPr>
        <w:ind w:left="2580" w:hanging="360"/>
      </w:pPr>
      <w:rPr>
        <w:rFonts w:ascii="Symbol" w:hAnsi="Symbol" w:hint="default"/>
      </w:rPr>
    </w:lvl>
    <w:lvl w:ilvl="1" w:tplc="04270003" w:tentative="1">
      <w:start w:val="1"/>
      <w:numFmt w:val="bullet"/>
      <w:lvlText w:val="o"/>
      <w:lvlJc w:val="left"/>
      <w:pPr>
        <w:ind w:left="3300" w:hanging="360"/>
      </w:pPr>
      <w:rPr>
        <w:rFonts w:ascii="Courier New" w:hAnsi="Courier New" w:cs="Courier New" w:hint="default"/>
      </w:rPr>
    </w:lvl>
    <w:lvl w:ilvl="2" w:tplc="04270005" w:tentative="1">
      <w:start w:val="1"/>
      <w:numFmt w:val="bullet"/>
      <w:lvlText w:val=""/>
      <w:lvlJc w:val="left"/>
      <w:pPr>
        <w:ind w:left="4020" w:hanging="360"/>
      </w:pPr>
      <w:rPr>
        <w:rFonts w:ascii="Wingdings" w:hAnsi="Wingdings" w:hint="default"/>
      </w:rPr>
    </w:lvl>
    <w:lvl w:ilvl="3" w:tplc="04270001" w:tentative="1">
      <w:start w:val="1"/>
      <w:numFmt w:val="bullet"/>
      <w:lvlText w:val=""/>
      <w:lvlJc w:val="left"/>
      <w:pPr>
        <w:ind w:left="4740" w:hanging="360"/>
      </w:pPr>
      <w:rPr>
        <w:rFonts w:ascii="Symbol" w:hAnsi="Symbol" w:hint="default"/>
      </w:rPr>
    </w:lvl>
    <w:lvl w:ilvl="4" w:tplc="04270003" w:tentative="1">
      <w:start w:val="1"/>
      <w:numFmt w:val="bullet"/>
      <w:lvlText w:val="o"/>
      <w:lvlJc w:val="left"/>
      <w:pPr>
        <w:ind w:left="5460" w:hanging="360"/>
      </w:pPr>
      <w:rPr>
        <w:rFonts w:ascii="Courier New" w:hAnsi="Courier New" w:cs="Courier New" w:hint="default"/>
      </w:rPr>
    </w:lvl>
    <w:lvl w:ilvl="5" w:tplc="04270005" w:tentative="1">
      <w:start w:val="1"/>
      <w:numFmt w:val="bullet"/>
      <w:lvlText w:val=""/>
      <w:lvlJc w:val="left"/>
      <w:pPr>
        <w:ind w:left="6180" w:hanging="360"/>
      </w:pPr>
      <w:rPr>
        <w:rFonts w:ascii="Wingdings" w:hAnsi="Wingdings" w:hint="default"/>
      </w:rPr>
    </w:lvl>
    <w:lvl w:ilvl="6" w:tplc="04270001" w:tentative="1">
      <w:start w:val="1"/>
      <w:numFmt w:val="bullet"/>
      <w:lvlText w:val=""/>
      <w:lvlJc w:val="left"/>
      <w:pPr>
        <w:ind w:left="6900" w:hanging="360"/>
      </w:pPr>
      <w:rPr>
        <w:rFonts w:ascii="Symbol" w:hAnsi="Symbol" w:hint="default"/>
      </w:rPr>
    </w:lvl>
    <w:lvl w:ilvl="7" w:tplc="04270003" w:tentative="1">
      <w:start w:val="1"/>
      <w:numFmt w:val="bullet"/>
      <w:lvlText w:val="o"/>
      <w:lvlJc w:val="left"/>
      <w:pPr>
        <w:ind w:left="7620" w:hanging="360"/>
      </w:pPr>
      <w:rPr>
        <w:rFonts w:ascii="Courier New" w:hAnsi="Courier New" w:cs="Courier New" w:hint="default"/>
      </w:rPr>
    </w:lvl>
    <w:lvl w:ilvl="8" w:tplc="04270005" w:tentative="1">
      <w:start w:val="1"/>
      <w:numFmt w:val="bullet"/>
      <w:lvlText w:val=""/>
      <w:lvlJc w:val="left"/>
      <w:pPr>
        <w:ind w:left="8340" w:hanging="360"/>
      </w:pPr>
      <w:rPr>
        <w:rFonts w:ascii="Wingdings" w:hAnsi="Wingdings" w:hint="default"/>
      </w:rPr>
    </w:lvl>
  </w:abstractNum>
  <w:abstractNum w:abstractNumId="3">
    <w:nsid w:val="169225B7"/>
    <w:multiLevelType w:val="hybridMultilevel"/>
    <w:tmpl w:val="8F3C67C2"/>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4">
    <w:nsid w:val="18BD4C67"/>
    <w:multiLevelType w:val="hybridMultilevel"/>
    <w:tmpl w:val="E228A57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nsid w:val="1C6D272D"/>
    <w:multiLevelType w:val="hybridMultilevel"/>
    <w:tmpl w:val="2412349E"/>
    <w:lvl w:ilvl="0" w:tplc="04270015">
      <w:start w:val="1"/>
      <w:numFmt w:val="upp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nsid w:val="1D2B1F68"/>
    <w:multiLevelType w:val="hybridMultilevel"/>
    <w:tmpl w:val="2848B69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nsid w:val="248251B5"/>
    <w:multiLevelType w:val="hybridMultilevel"/>
    <w:tmpl w:val="AAC00046"/>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nsid w:val="278C4FD6"/>
    <w:multiLevelType w:val="hybridMultilevel"/>
    <w:tmpl w:val="9B9C3006"/>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9">
    <w:nsid w:val="29AF4BB4"/>
    <w:multiLevelType w:val="hybridMultilevel"/>
    <w:tmpl w:val="5CE2B1AA"/>
    <w:lvl w:ilvl="0" w:tplc="04270003">
      <w:start w:val="1"/>
      <w:numFmt w:val="bullet"/>
      <w:lvlText w:val="o"/>
      <w:lvlJc w:val="left"/>
      <w:pPr>
        <w:ind w:left="720" w:hanging="360"/>
      </w:pPr>
      <w:rPr>
        <w:rFonts w:ascii="Courier New" w:hAnsi="Courier New" w:cs="Courier New"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nsid w:val="2B8A1486"/>
    <w:multiLevelType w:val="hybridMultilevel"/>
    <w:tmpl w:val="70B44030"/>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11">
    <w:nsid w:val="319A171C"/>
    <w:multiLevelType w:val="hybridMultilevel"/>
    <w:tmpl w:val="714E5292"/>
    <w:lvl w:ilvl="0" w:tplc="04270003">
      <w:start w:val="1"/>
      <w:numFmt w:val="bullet"/>
      <w:lvlText w:val="o"/>
      <w:lvlJc w:val="left"/>
      <w:pPr>
        <w:ind w:left="1800" w:hanging="360"/>
      </w:pPr>
      <w:rPr>
        <w:rFonts w:ascii="Courier New" w:hAnsi="Courier New" w:cs="Courier New"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12">
    <w:nsid w:val="37B560FA"/>
    <w:multiLevelType w:val="hybridMultilevel"/>
    <w:tmpl w:val="3836E034"/>
    <w:lvl w:ilvl="0" w:tplc="04270003">
      <w:start w:val="1"/>
      <w:numFmt w:val="bullet"/>
      <w:lvlText w:val="o"/>
      <w:lvlJc w:val="left"/>
      <w:pPr>
        <w:ind w:left="360" w:hanging="360"/>
      </w:pPr>
      <w:rPr>
        <w:rFonts w:ascii="Courier New" w:hAnsi="Courier New" w:cs="Courier New"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3">
    <w:nsid w:val="3A8E2BE9"/>
    <w:multiLevelType w:val="hybridMultilevel"/>
    <w:tmpl w:val="8B54916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nsid w:val="41A768B9"/>
    <w:multiLevelType w:val="hybridMultilevel"/>
    <w:tmpl w:val="9D8C709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5">
    <w:nsid w:val="42A612C7"/>
    <w:multiLevelType w:val="hybridMultilevel"/>
    <w:tmpl w:val="9B1ABD28"/>
    <w:lvl w:ilvl="0" w:tplc="690A2D1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47182199"/>
    <w:multiLevelType w:val="hybridMultilevel"/>
    <w:tmpl w:val="CC6AA9EE"/>
    <w:lvl w:ilvl="0" w:tplc="FF2A999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nsid w:val="497A0598"/>
    <w:multiLevelType w:val="hybridMultilevel"/>
    <w:tmpl w:val="880002EA"/>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18">
    <w:nsid w:val="4B217E50"/>
    <w:multiLevelType w:val="hybridMultilevel"/>
    <w:tmpl w:val="481A7F94"/>
    <w:lvl w:ilvl="0" w:tplc="04270001">
      <w:start w:val="1"/>
      <w:numFmt w:val="bullet"/>
      <w:lvlText w:val=""/>
      <w:lvlJc w:val="left"/>
      <w:pPr>
        <w:ind w:left="502"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nsid w:val="4BDF6359"/>
    <w:multiLevelType w:val="hybridMultilevel"/>
    <w:tmpl w:val="689CA924"/>
    <w:lvl w:ilvl="0" w:tplc="0427000D">
      <w:start w:val="1"/>
      <w:numFmt w:val="bullet"/>
      <w:lvlText w:val=""/>
      <w:lvlJc w:val="left"/>
      <w:pPr>
        <w:tabs>
          <w:tab w:val="num" w:pos="360"/>
        </w:tabs>
        <w:ind w:left="360" w:hanging="360"/>
      </w:pPr>
      <w:rPr>
        <w:rFonts w:ascii="Wingdings" w:hAnsi="Wingdings"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20">
    <w:nsid w:val="4CCB578E"/>
    <w:multiLevelType w:val="hybridMultilevel"/>
    <w:tmpl w:val="E228A57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nsid w:val="51DF1258"/>
    <w:multiLevelType w:val="hybridMultilevel"/>
    <w:tmpl w:val="FE04A1CE"/>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2">
    <w:nsid w:val="58503B12"/>
    <w:multiLevelType w:val="hybridMultilevel"/>
    <w:tmpl w:val="16681B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nsid w:val="5D787C22"/>
    <w:multiLevelType w:val="hybridMultilevel"/>
    <w:tmpl w:val="C16E4B98"/>
    <w:lvl w:ilvl="0" w:tplc="803E4A66">
      <w:start w:val="1"/>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4">
    <w:nsid w:val="619F596F"/>
    <w:multiLevelType w:val="hybridMultilevel"/>
    <w:tmpl w:val="68BA3EA4"/>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5">
    <w:nsid w:val="63FD2439"/>
    <w:multiLevelType w:val="hybridMultilevel"/>
    <w:tmpl w:val="F7541638"/>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nsid w:val="68D5001A"/>
    <w:multiLevelType w:val="hybridMultilevel"/>
    <w:tmpl w:val="E228A574"/>
    <w:lvl w:ilvl="0" w:tplc="0A1081F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7">
    <w:nsid w:val="68FB4248"/>
    <w:multiLevelType w:val="hybridMultilevel"/>
    <w:tmpl w:val="E228A57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nsid w:val="72CF3513"/>
    <w:multiLevelType w:val="hybridMultilevel"/>
    <w:tmpl w:val="0100AD3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nsid w:val="79E50B0F"/>
    <w:multiLevelType w:val="hybridMultilevel"/>
    <w:tmpl w:val="F0E668EE"/>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num w:numId="1">
    <w:abstractNumId w:val="3"/>
  </w:num>
  <w:num w:numId="2">
    <w:abstractNumId w:val="5"/>
  </w:num>
  <w:num w:numId="3">
    <w:abstractNumId w:val="19"/>
  </w:num>
  <w:num w:numId="4">
    <w:abstractNumId w:val="10"/>
  </w:num>
  <w:num w:numId="5">
    <w:abstractNumId w:val="22"/>
  </w:num>
  <w:num w:numId="6">
    <w:abstractNumId w:val="21"/>
  </w:num>
  <w:num w:numId="7">
    <w:abstractNumId w:val="16"/>
  </w:num>
  <w:num w:numId="8">
    <w:abstractNumId w:val="24"/>
  </w:num>
  <w:num w:numId="9">
    <w:abstractNumId w:val="15"/>
  </w:num>
  <w:num w:numId="10">
    <w:abstractNumId w:val="25"/>
  </w:num>
  <w:num w:numId="11">
    <w:abstractNumId w:val="7"/>
  </w:num>
  <w:num w:numId="12">
    <w:abstractNumId w:val="0"/>
  </w:num>
  <w:num w:numId="13">
    <w:abstractNumId w:val="8"/>
  </w:num>
  <w:num w:numId="14">
    <w:abstractNumId w:val="18"/>
  </w:num>
  <w:num w:numId="15">
    <w:abstractNumId w:val="12"/>
  </w:num>
  <w:num w:numId="16">
    <w:abstractNumId w:val="1"/>
  </w:num>
  <w:num w:numId="17">
    <w:abstractNumId w:val="11"/>
  </w:num>
  <w:num w:numId="18">
    <w:abstractNumId w:val="9"/>
  </w:num>
  <w:num w:numId="19">
    <w:abstractNumId w:val="14"/>
  </w:num>
  <w:num w:numId="20">
    <w:abstractNumId w:val="29"/>
  </w:num>
  <w:num w:numId="21">
    <w:abstractNumId w:val="6"/>
  </w:num>
  <w:num w:numId="22">
    <w:abstractNumId w:val="13"/>
  </w:num>
  <w:num w:numId="23">
    <w:abstractNumId w:val="23"/>
  </w:num>
  <w:num w:numId="24">
    <w:abstractNumId w:val="0"/>
  </w:num>
  <w:num w:numId="25">
    <w:abstractNumId w:val="17"/>
  </w:num>
  <w:num w:numId="26">
    <w:abstractNumId w:val="28"/>
  </w:num>
  <w:num w:numId="27">
    <w:abstractNumId w:val="2"/>
  </w:num>
  <w:num w:numId="28">
    <w:abstractNumId w:val="26"/>
  </w:num>
  <w:num w:numId="29">
    <w:abstractNumId w:val="20"/>
  </w:num>
  <w:num w:numId="30">
    <w:abstractNumId w:val="27"/>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5C4"/>
    <w:rsid w:val="0000207D"/>
    <w:rsid w:val="00002AD9"/>
    <w:rsid w:val="00005CED"/>
    <w:rsid w:val="00006544"/>
    <w:rsid w:val="00022965"/>
    <w:rsid w:val="000233A6"/>
    <w:rsid w:val="00024F2C"/>
    <w:rsid w:val="00026BA7"/>
    <w:rsid w:val="000276A0"/>
    <w:rsid w:val="000423B8"/>
    <w:rsid w:val="00045DB8"/>
    <w:rsid w:val="000472A4"/>
    <w:rsid w:val="0005034F"/>
    <w:rsid w:val="00050DA0"/>
    <w:rsid w:val="0005506D"/>
    <w:rsid w:val="00055404"/>
    <w:rsid w:val="00057508"/>
    <w:rsid w:val="00060CB7"/>
    <w:rsid w:val="000775B9"/>
    <w:rsid w:val="0008062D"/>
    <w:rsid w:val="000815D0"/>
    <w:rsid w:val="00090AD0"/>
    <w:rsid w:val="000975B9"/>
    <w:rsid w:val="000A1A3E"/>
    <w:rsid w:val="000A2626"/>
    <w:rsid w:val="000A5728"/>
    <w:rsid w:val="000A73FF"/>
    <w:rsid w:val="000B105A"/>
    <w:rsid w:val="000B2061"/>
    <w:rsid w:val="000B3AE8"/>
    <w:rsid w:val="000B4B62"/>
    <w:rsid w:val="000B5635"/>
    <w:rsid w:val="000B723B"/>
    <w:rsid w:val="000C2A42"/>
    <w:rsid w:val="000C4E20"/>
    <w:rsid w:val="000C579C"/>
    <w:rsid w:val="000C6F88"/>
    <w:rsid w:val="000D459F"/>
    <w:rsid w:val="000D4DAE"/>
    <w:rsid w:val="000E31AC"/>
    <w:rsid w:val="000F0BE6"/>
    <w:rsid w:val="000F7952"/>
    <w:rsid w:val="00100C12"/>
    <w:rsid w:val="00103996"/>
    <w:rsid w:val="00103EE6"/>
    <w:rsid w:val="001107AA"/>
    <w:rsid w:val="001113AB"/>
    <w:rsid w:val="00113D80"/>
    <w:rsid w:val="00130EB3"/>
    <w:rsid w:val="00134DE2"/>
    <w:rsid w:val="00136A3F"/>
    <w:rsid w:val="00137AFF"/>
    <w:rsid w:val="001409D8"/>
    <w:rsid w:val="001436AE"/>
    <w:rsid w:val="00143959"/>
    <w:rsid w:val="00150EEE"/>
    <w:rsid w:val="0015118E"/>
    <w:rsid w:val="0015322D"/>
    <w:rsid w:val="001545FD"/>
    <w:rsid w:val="00155F4E"/>
    <w:rsid w:val="00157DCB"/>
    <w:rsid w:val="00162048"/>
    <w:rsid w:val="0016272B"/>
    <w:rsid w:val="001630B5"/>
    <w:rsid w:val="001644E8"/>
    <w:rsid w:val="001672B4"/>
    <w:rsid w:val="001674DC"/>
    <w:rsid w:val="00172379"/>
    <w:rsid w:val="00176525"/>
    <w:rsid w:val="001775E8"/>
    <w:rsid w:val="00182DD9"/>
    <w:rsid w:val="00184090"/>
    <w:rsid w:val="001865DF"/>
    <w:rsid w:val="00186812"/>
    <w:rsid w:val="00194832"/>
    <w:rsid w:val="001A0224"/>
    <w:rsid w:val="001A02E7"/>
    <w:rsid w:val="001A0B06"/>
    <w:rsid w:val="001A4A28"/>
    <w:rsid w:val="001A6EC2"/>
    <w:rsid w:val="001B06E8"/>
    <w:rsid w:val="001B2895"/>
    <w:rsid w:val="001B367D"/>
    <w:rsid w:val="001B5414"/>
    <w:rsid w:val="001C3B1A"/>
    <w:rsid w:val="001C5AE1"/>
    <w:rsid w:val="001C6E1A"/>
    <w:rsid w:val="001D0AD7"/>
    <w:rsid w:val="001D3292"/>
    <w:rsid w:val="001D4A00"/>
    <w:rsid w:val="001D6682"/>
    <w:rsid w:val="001E1E6A"/>
    <w:rsid w:val="001F53FB"/>
    <w:rsid w:val="001F7025"/>
    <w:rsid w:val="001F7645"/>
    <w:rsid w:val="00202882"/>
    <w:rsid w:val="00217664"/>
    <w:rsid w:val="002201EB"/>
    <w:rsid w:val="00220440"/>
    <w:rsid w:val="00225047"/>
    <w:rsid w:val="0023204F"/>
    <w:rsid w:val="00235785"/>
    <w:rsid w:val="0024265B"/>
    <w:rsid w:val="00245C94"/>
    <w:rsid w:val="00246FEF"/>
    <w:rsid w:val="00246FFB"/>
    <w:rsid w:val="00264A38"/>
    <w:rsid w:val="00266AD3"/>
    <w:rsid w:val="0027722A"/>
    <w:rsid w:val="00277D9E"/>
    <w:rsid w:val="00281337"/>
    <w:rsid w:val="002820B7"/>
    <w:rsid w:val="002911E3"/>
    <w:rsid w:val="00295FAF"/>
    <w:rsid w:val="00296799"/>
    <w:rsid w:val="002A18B8"/>
    <w:rsid w:val="002A2046"/>
    <w:rsid w:val="002A2335"/>
    <w:rsid w:val="002A46C5"/>
    <w:rsid w:val="002A58C2"/>
    <w:rsid w:val="002A694B"/>
    <w:rsid w:val="002A7609"/>
    <w:rsid w:val="002B0216"/>
    <w:rsid w:val="002B69B6"/>
    <w:rsid w:val="002C2628"/>
    <w:rsid w:val="002C34CB"/>
    <w:rsid w:val="002C620A"/>
    <w:rsid w:val="002C7CBA"/>
    <w:rsid w:val="002D0052"/>
    <w:rsid w:val="002D06D5"/>
    <w:rsid w:val="002D2A83"/>
    <w:rsid w:val="002D5D95"/>
    <w:rsid w:val="002D65DE"/>
    <w:rsid w:val="002D7F75"/>
    <w:rsid w:val="002E0228"/>
    <w:rsid w:val="002E077C"/>
    <w:rsid w:val="002E3561"/>
    <w:rsid w:val="002E602A"/>
    <w:rsid w:val="002E6E3E"/>
    <w:rsid w:val="002E7F82"/>
    <w:rsid w:val="002F20B8"/>
    <w:rsid w:val="002F2683"/>
    <w:rsid w:val="002F305A"/>
    <w:rsid w:val="0030111D"/>
    <w:rsid w:val="00301925"/>
    <w:rsid w:val="003031B7"/>
    <w:rsid w:val="00304CC5"/>
    <w:rsid w:val="00307A70"/>
    <w:rsid w:val="0031129A"/>
    <w:rsid w:val="00311602"/>
    <w:rsid w:val="00314E16"/>
    <w:rsid w:val="00314EF2"/>
    <w:rsid w:val="003169F7"/>
    <w:rsid w:val="00320932"/>
    <w:rsid w:val="00322772"/>
    <w:rsid w:val="003228BA"/>
    <w:rsid w:val="00322CD7"/>
    <w:rsid w:val="0032343B"/>
    <w:rsid w:val="00325BEF"/>
    <w:rsid w:val="003331BC"/>
    <w:rsid w:val="003335CC"/>
    <w:rsid w:val="003354A1"/>
    <w:rsid w:val="00341994"/>
    <w:rsid w:val="00343514"/>
    <w:rsid w:val="00353216"/>
    <w:rsid w:val="00354CCB"/>
    <w:rsid w:val="00357728"/>
    <w:rsid w:val="00364300"/>
    <w:rsid w:val="003646A2"/>
    <w:rsid w:val="00366E54"/>
    <w:rsid w:val="00374520"/>
    <w:rsid w:val="0038096E"/>
    <w:rsid w:val="00381D72"/>
    <w:rsid w:val="00383BBC"/>
    <w:rsid w:val="00385758"/>
    <w:rsid w:val="003860E2"/>
    <w:rsid w:val="00387828"/>
    <w:rsid w:val="00390F6F"/>
    <w:rsid w:val="00392BE1"/>
    <w:rsid w:val="00395F35"/>
    <w:rsid w:val="003A1F15"/>
    <w:rsid w:val="003A2B3A"/>
    <w:rsid w:val="003A2D48"/>
    <w:rsid w:val="003A75F0"/>
    <w:rsid w:val="003B0540"/>
    <w:rsid w:val="003B07F3"/>
    <w:rsid w:val="003B21B5"/>
    <w:rsid w:val="003B7AFD"/>
    <w:rsid w:val="003B7C75"/>
    <w:rsid w:val="003C0C35"/>
    <w:rsid w:val="003C4DC1"/>
    <w:rsid w:val="003D0BCF"/>
    <w:rsid w:val="003D3948"/>
    <w:rsid w:val="003E0EAB"/>
    <w:rsid w:val="003E6D39"/>
    <w:rsid w:val="003F16BC"/>
    <w:rsid w:val="003F1A57"/>
    <w:rsid w:val="003F6B96"/>
    <w:rsid w:val="00404DEA"/>
    <w:rsid w:val="004104B5"/>
    <w:rsid w:val="004114A1"/>
    <w:rsid w:val="00412C1F"/>
    <w:rsid w:val="00412CD0"/>
    <w:rsid w:val="00413A70"/>
    <w:rsid w:val="0041591A"/>
    <w:rsid w:val="0041646D"/>
    <w:rsid w:val="004177D9"/>
    <w:rsid w:val="0042220F"/>
    <w:rsid w:val="00422B84"/>
    <w:rsid w:val="00427245"/>
    <w:rsid w:val="004354C2"/>
    <w:rsid w:val="00436A58"/>
    <w:rsid w:val="0043795E"/>
    <w:rsid w:val="004416CE"/>
    <w:rsid w:val="004433EF"/>
    <w:rsid w:val="00444A82"/>
    <w:rsid w:val="004529CE"/>
    <w:rsid w:val="0045336A"/>
    <w:rsid w:val="004538D3"/>
    <w:rsid w:val="00454564"/>
    <w:rsid w:val="0046296E"/>
    <w:rsid w:val="004634DB"/>
    <w:rsid w:val="0047258B"/>
    <w:rsid w:val="00474E96"/>
    <w:rsid w:val="0047790C"/>
    <w:rsid w:val="00480F1E"/>
    <w:rsid w:val="004824D9"/>
    <w:rsid w:val="00483A9E"/>
    <w:rsid w:val="00485955"/>
    <w:rsid w:val="00493206"/>
    <w:rsid w:val="004935B6"/>
    <w:rsid w:val="00494576"/>
    <w:rsid w:val="004958D7"/>
    <w:rsid w:val="00496617"/>
    <w:rsid w:val="004A088F"/>
    <w:rsid w:val="004A12B7"/>
    <w:rsid w:val="004A4923"/>
    <w:rsid w:val="004A5D9E"/>
    <w:rsid w:val="004A73E8"/>
    <w:rsid w:val="004B37D4"/>
    <w:rsid w:val="004B3C03"/>
    <w:rsid w:val="004B3C33"/>
    <w:rsid w:val="004C0BF7"/>
    <w:rsid w:val="004C3C7F"/>
    <w:rsid w:val="004C7B90"/>
    <w:rsid w:val="004D1444"/>
    <w:rsid w:val="004D36A9"/>
    <w:rsid w:val="004D4329"/>
    <w:rsid w:val="004D53B1"/>
    <w:rsid w:val="004D55F3"/>
    <w:rsid w:val="004D5E32"/>
    <w:rsid w:val="004F3BFF"/>
    <w:rsid w:val="004F3D55"/>
    <w:rsid w:val="004F3E8B"/>
    <w:rsid w:val="004F4272"/>
    <w:rsid w:val="004F4358"/>
    <w:rsid w:val="004F4C19"/>
    <w:rsid w:val="004F6752"/>
    <w:rsid w:val="00500644"/>
    <w:rsid w:val="0050346D"/>
    <w:rsid w:val="00504257"/>
    <w:rsid w:val="00504E81"/>
    <w:rsid w:val="005055BF"/>
    <w:rsid w:val="00505F86"/>
    <w:rsid w:val="0050632A"/>
    <w:rsid w:val="005064C1"/>
    <w:rsid w:val="005102AB"/>
    <w:rsid w:val="005128A6"/>
    <w:rsid w:val="00517657"/>
    <w:rsid w:val="00517962"/>
    <w:rsid w:val="005214B9"/>
    <w:rsid w:val="0052509C"/>
    <w:rsid w:val="00527886"/>
    <w:rsid w:val="005319F8"/>
    <w:rsid w:val="00535C8E"/>
    <w:rsid w:val="00543879"/>
    <w:rsid w:val="005470D2"/>
    <w:rsid w:val="00552509"/>
    <w:rsid w:val="00557AD6"/>
    <w:rsid w:val="00560EB1"/>
    <w:rsid w:val="00561550"/>
    <w:rsid w:val="00562580"/>
    <w:rsid w:val="00566F9F"/>
    <w:rsid w:val="00567321"/>
    <w:rsid w:val="005706E7"/>
    <w:rsid w:val="00571F34"/>
    <w:rsid w:val="00572C94"/>
    <w:rsid w:val="00575E84"/>
    <w:rsid w:val="005909D2"/>
    <w:rsid w:val="005930BB"/>
    <w:rsid w:val="00596C41"/>
    <w:rsid w:val="005977B0"/>
    <w:rsid w:val="005B395C"/>
    <w:rsid w:val="005C418B"/>
    <w:rsid w:val="005D08EB"/>
    <w:rsid w:val="005E08B9"/>
    <w:rsid w:val="005E10C1"/>
    <w:rsid w:val="005E2298"/>
    <w:rsid w:val="005E2CF2"/>
    <w:rsid w:val="005E30F2"/>
    <w:rsid w:val="005E657D"/>
    <w:rsid w:val="005E6818"/>
    <w:rsid w:val="005F1DBE"/>
    <w:rsid w:val="005F526D"/>
    <w:rsid w:val="005F52E9"/>
    <w:rsid w:val="005F53E0"/>
    <w:rsid w:val="005F621E"/>
    <w:rsid w:val="005F6689"/>
    <w:rsid w:val="00602F56"/>
    <w:rsid w:val="00610B10"/>
    <w:rsid w:val="00611039"/>
    <w:rsid w:val="00611A4C"/>
    <w:rsid w:val="00612AA8"/>
    <w:rsid w:val="0061792E"/>
    <w:rsid w:val="006179DC"/>
    <w:rsid w:val="00621613"/>
    <w:rsid w:val="006222A5"/>
    <w:rsid w:val="00624113"/>
    <w:rsid w:val="00626EB2"/>
    <w:rsid w:val="006276CA"/>
    <w:rsid w:val="00627F46"/>
    <w:rsid w:val="0063146D"/>
    <w:rsid w:val="006324A8"/>
    <w:rsid w:val="006334F5"/>
    <w:rsid w:val="0063631D"/>
    <w:rsid w:val="00642701"/>
    <w:rsid w:val="006446E9"/>
    <w:rsid w:val="00645889"/>
    <w:rsid w:val="006519D5"/>
    <w:rsid w:val="00652B69"/>
    <w:rsid w:val="00653614"/>
    <w:rsid w:val="006559E2"/>
    <w:rsid w:val="00662208"/>
    <w:rsid w:val="00662973"/>
    <w:rsid w:val="00664459"/>
    <w:rsid w:val="00665671"/>
    <w:rsid w:val="00670B2E"/>
    <w:rsid w:val="00670D5C"/>
    <w:rsid w:val="00675E04"/>
    <w:rsid w:val="006807C1"/>
    <w:rsid w:val="00681B0D"/>
    <w:rsid w:val="00681D46"/>
    <w:rsid w:val="0068231C"/>
    <w:rsid w:val="00683F78"/>
    <w:rsid w:val="00684DB6"/>
    <w:rsid w:val="006915D0"/>
    <w:rsid w:val="00691A0E"/>
    <w:rsid w:val="006948C2"/>
    <w:rsid w:val="006A0A72"/>
    <w:rsid w:val="006A1C92"/>
    <w:rsid w:val="006A3130"/>
    <w:rsid w:val="006A490A"/>
    <w:rsid w:val="006B0C45"/>
    <w:rsid w:val="006B0DC5"/>
    <w:rsid w:val="006B165B"/>
    <w:rsid w:val="006B243A"/>
    <w:rsid w:val="006B48C2"/>
    <w:rsid w:val="006B49C5"/>
    <w:rsid w:val="006B66C0"/>
    <w:rsid w:val="006B6C59"/>
    <w:rsid w:val="006C4332"/>
    <w:rsid w:val="006D0935"/>
    <w:rsid w:val="006D5442"/>
    <w:rsid w:val="006E1596"/>
    <w:rsid w:val="006E45AD"/>
    <w:rsid w:val="006E4684"/>
    <w:rsid w:val="006E733F"/>
    <w:rsid w:val="006F0B35"/>
    <w:rsid w:val="006F13BC"/>
    <w:rsid w:val="006F638F"/>
    <w:rsid w:val="00701619"/>
    <w:rsid w:val="007034A5"/>
    <w:rsid w:val="0070583A"/>
    <w:rsid w:val="00716708"/>
    <w:rsid w:val="0072033E"/>
    <w:rsid w:val="00722A23"/>
    <w:rsid w:val="00726B68"/>
    <w:rsid w:val="00727C93"/>
    <w:rsid w:val="00735B00"/>
    <w:rsid w:val="00740212"/>
    <w:rsid w:val="00742A34"/>
    <w:rsid w:val="00742B0D"/>
    <w:rsid w:val="00742E43"/>
    <w:rsid w:val="007516F5"/>
    <w:rsid w:val="00753D98"/>
    <w:rsid w:val="00754013"/>
    <w:rsid w:val="0076110E"/>
    <w:rsid w:val="00761D04"/>
    <w:rsid w:val="00763EA9"/>
    <w:rsid w:val="00764CF5"/>
    <w:rsid w:val="0077345A"/>
    <w:rsid w:val="007737DD"/>
    <w:rsid w:val="00775D91"/>
    <w:rsid w:val="00780817"/>
    <w:rsid w:val="00780D27"/>
    <w:rsid w:val="00783D13"/>
    <w:rsid w:val="007840ED"/>
    <w:rsid w:val="0079003F"/>
    <w:rsid w:val="007912E0"/>
    <w:rsid w:val="00795543"/>
    <w:rsid w:val="0079559A"/>
    <w:rsid w:val="007A49A0"/>
    <w:rsid w:val="007A6EA5"/>
    <w:rsid w:val="007B01D7"/>
    <w:rsid w:val="007B071F"/>
    <w:rsid w:val="007B274D"/>
    <w:rsid w:val="007B276B"/>
    <w:rsid w:val="007B5005"/>
    <w:rsid w:val="007B6A00"/>
    <w:rsid w:val="007C26F4"/>
    <w:rsid w:val="007C405A"/>
    <w:rsid w:val="007C4945"/>
    <w:rsid w:val="007C64E8"/>
    <w:rsid w:val="007C760A"/>
    <w:rsid w:val="007D7328"/>
    <w:rsid w:val="007E1627"/>
    <w:rsid w:val="007E535E"/>
    <w:rsid w:val="007F0280"/>
    <w:rsid w:val="007F1FA9"/>
    <w:rsid w:val="007F2FB2"/>
    <w:rsid w:val="007F5C21"/>
    <w:rsid w:val="008004BA"/>
    <w:rsid w:val="00805E72"/>
    <w:rsid w:val="00810D5C"/>
    <w:rsid w:val="00811FAC"/>
    <w:rsid w:val="0081340D"/>
    <w:rsid w:val="00814A6D"/>
    <w:rsid w:val="00815D3B"/>
    <w:rsid w:val="0081744A"/>
    <w:rsid w:val="008179F6"/>
    <w:rsid w:val="00820CCE"/>
    <w:rsid w:val="00827E50"/>
    <w:rsid w:val="008316ED"/>
    <w:rsid w:val="00833219"/>
    <w:rsid w:val="008341F4"/>
    <w:rsid w:val="0084423A"/>
    <w:rsid w:val="008469FE"/>
    <w:rsid w:val="00850633"/>
    <w:rsid w:val="00853CFB"/>
    <w:rsid w:val="00856C61"/>
    <w:rsid w:val="00860D0B"/>
    <w:rsid w:val="00864805"/>
    <w:rsid w:val="008655EF"/>
    <w:rsid w:val="008658A8"/>
    <w:rsid w:val="0087478B"/>
    <w:rsid w:val="008757F3"/>
    <w:rsid w:val="00884758"/>
    <w:rsid w:val="00884F23"/>
    <w:rsid w:val="00895132"/>
    <w:rsid w:val="008A05BA"/>
    <w:rsid w:val="008A27EC"/>
    <w:rsid w:val="008B0C57"/>
    <w:rsid w:val="008B1068"/>
    <w:rsid w:val="008B58C4"/>
    <w:rsid w:val="008B611E"/>
    <w:rsid w:val="008B626B"/>
    <w:rsid w:val="008B67BC"/>
    <w:rsid w:val="008C0565"/>
    <w:rsid w:val="008C5C3D"/>
    <w:rsid w:val="008D6419"/>
    <w:rsid w:val="008D76A4"/>
    <w:rsid w:val="008E0473"/>
    <w:rsid w:val="008E2439"/>
    <w:rsid w:val="008E671E"/>
    <w:rsid w:val="008F49EB"/>
    <w:rsid w:val="008F6521"/>
    <w:rsid w:val="008F77A7"/>
    <w:rsid w:val="0090095A"/>
    <w:rsid w:val="00901696"/>
    <w:rsid w:val="0091421E"/>
    <w:rsid w:val="00914363"/>
    <w:rsid w:val="00920784"/>
    <w:rsid w:val="00927076"/>
    <w:rsid w:val="00930F5B"/>
    <w:rsid w:val="00935055"/>
    <w:rsid w:val="00935CE7"/>
    <w:rsid w:val="00936DF3"/>
    <w:rsid w:val="00943194"/>
    <w:rsid w:val="00943B6C"/>
    <w:rsid w:val="00945888"/>
    <w:rsid w:val="00950858"/>
    <w:rsid w:val="00954D9D"/>
    <w:rsid w:val="00961BBC"/>
    <w:rsid w:val="00963EF0"/>
    <w:rsid w:val="00966FE8"/>
    <w:rsid w:val="00970B8B"/>
    <w:rsid w:val="00980024"/>
    <w:rsid w:val="009803F9"/>
    <w:rsid w:val="00980F05"/>
    <w:rsid w:val="00982334"/>
    <w:rsid w:val="0098293D"/>
    <w:rsid w:val="00984013"/>
    <w:rsid w:val="00985F08"/>
    <w:rsid w:val="009934AF"/>
    <w:rsid w:val="009936D8"/>
    <w:rsid w:val="00993EEE"/>
    <w:rsid w:val="00995ED1"/>
    <w:rsid w:val="009965C4"/>
    <w:rsid w:val="009A0368"/>
    <w:rsid w:val="009A0D0E"/>
    <w:rsid w:val="009A0DE2"/>
    <w:rsid w:val="009A14E1"/>
    <w:rsid w:val="009A4182"/>
    <w:rsid w:val="009A4E77"/>
    <w:rsid w:val="009A7C4D"/>
    <w:rsid w:val="009A7C7E"/>
    <w:rsid w:val="009B2BB8"/>
    <w:rsid w:val="009B77E3"/>
    <w:rsid w:val="009C08D3"/>
    <w:rsid w:val="009C1326"/>
    <w:rsid w:val="009D3083"/>
    <w:rsid w:val="009D36E8"/>
    <w:rsid w:val="009D59E4"/>
    <w:rsid w:val="009D5CC3"/>
    <w:rsid w:val="009D7718"/>
    <w:rsid w:val="009D7AA4"/>
    <w:rsid w:val="009E02E9"/>
    <w:rsid w:val="009F1C81"/>
    <w:rsid w:val="009F2F99"/>
    <w:rsid w:val="009F5DD3"/>
    <w:rsid w:val="009F7133"/>
    <w:rsid w:val="009F7838"/>
    <w:rsid w:val="00A02047"/>
    <w:rsid w:val="00A073B2"/>
    <w:rsid w:val="00A13C23"/>
    <w:rsid w:val="00A160A6"/>
    <w:rsid w:val="00A20636"/>
    <w:rsid w:val="00A2372B"/>
    <w:rsid w:val="00A23CC6"/>
    <w:rsid w:val="00A242D2"/>
    <w:rsid w:val="00A318C9"/>
    <w:rsid w:val="00A31CEE"/>
    <w:rsid w:val="00A35A5B"/>
    <w:rsid w:val="00A41CC1"/>
    <w:rsid w:val="00A42222"/>
    <w:rsid w:val="00A43BBD"/>
    <w:rsid w:val="00A456BA"/>
    <w:rsid w:val="00A5129A"/>
    <w:rsid w:val="00A548B9"/>
    <w:rsid w:val="00A54B3B"/>
    <w:rsid w:val="00A557EB"/>
    <w:rsid w:val="00A55F92"/>
    <w:rsid w:val="00A56D47"/>
    <w:rsid w:val="00A60A16"/>
    <w:rsid w:val="00A708C9"/>
    <w:rsid w:val="00A834E6"/>
    <w:rsid w:val="00A84081"/>
    <w:rsid w:val="00A87A30"/>
    <w:rsid w:val="00A90BC4"/>
    <w:rsid w:val="00A914BE"/>
    <w:rsid w:val="00A93E0D"/>
    <w:rsid w:val="00AA0CE4"/>
    <w:rsid w:val="00AA1BA1"/>
    <w:rsid w:val="00AA2595"/>
    <w:rsid w:val="00AB1FDC"/>
    <w:rsid w:val="00AB3571"/>
    <w:rsid w:val="00AB4EA1"/>
    <w:rsid w:val="00AB63F0"/>
    <w:rsid w:val="00AC4279"/>
    <w:rsid w:val="00AC5517"/>
    <w:rsid w:val="00AC57B2"/>
    <w:rsid w:val="00AC6A33"/>
    <w:rsid w:val="00AC7040"/>
    <w:rsid w:val="00AD2293"/>
    <w:rsid w:val="00AD22EA"/>
    <w:rsid w:val="00AD514A"/>
    <w:rsid w:val="00AE1C4B"/>
    <w:rsid w:val="00AE3500"/>
    <w:rsid w:val="00AF1042"/>
    <w:rsid w:val="00AF4927"/>
    <w:rsid w:val="00AF4D4F"/>
    <w:rsid w:val="00B003B7"/>
    <w:rsid w:val="00B128CA"/>
    <w:rsid w:val="00B24E9C"/>
    <w:rsid w:val="00B25764"/>
    <w:rsid w:val="00B31FFD"/>
    <w:rsid w:val="00B3480D"/>
    <w:rsid w:val="00B350E1"/>
    <w:rsid w:val="00B3604B"/>
    <w:rsid w:val="00B42740"/>
    <w:rsid w:val="00B42E6B"/>
    <w:rsid w:val="00B42FD4"/>
    <w:rsid w:val="00B4468E"/>
    <w:rsid w:val="00B454C8"/>
    <w:rsid w:val="00B457F1"/>
    <w:rsid w:val="00B46346"/>
    <w:rsid w:val="00B478B8"/>
    <w:rsid w:val="00B512CA"/>
    <w:rsid w:val="00B70109"/>
    <w:rsid w:val="00B714CE"/>
    <w:rsid w:val="00B77591"/>
    <w:rsid w:val="00B81CFD"/>
    <w:rsid w:val="00B82B07"/>
    <w:rsid w:val="00BA0F8C"/>
    <w:rsid w:val="00BA4DE2"/>
    <w:rsid w:val="00BA6E41"/>
    <w:rsid w:val="00BB17BA"/>
    <w:rsid w:val="00BB3FA6"/>
    <w:rsid w:val="00BC4F40"/>
    <w:rsid w:val="00BC5665"/>
    <w:rsid w:val="00BC6798"/>
    <w:rsid w:val="00BE1292"/>
    <w:rsid w:val="00BE2A17"/>
    <w:rsid w:val="00BE3033"/>
    <w:rsid w:val="00BE3AE8"/>
    <w:rsid w:val="00BF4341"/>
    <w:rsid w:val="00C07B08"/>
    <w:rsid w:val="00C10F0D"/>
    <w:rsid w:val="00C169D9"/>
    <w:rsid w:val="00C20B13"/>
    <w:rsid w:val="00C218E4"/>
    <w:rsid w:val="00C25C64"/>
    <w:rsid w:val="00C309C0"/>
    <w:rsid w:val="00C344BA"/>
    <w:rsid w:val="00C34CC7"/>
    <w:rsid w:val="00C34E58"/>
    <w:rsid w:val="00C34F06"/>
    <w:rsid w:val="00C36260"/>
    <w:rsid w:val="00C3764C"/>
    <w:rsid w:val="00C438D5"/>
    <w:rsid w:val="00C501E4"/>
    <w:rsid w:val="00C50F3F"/>
    <w:rsid w:val="00C646D2"/>
    <w:rsid w:val="00C66A52"/>
    <w:rsid w:val="00C72006"/>
    <w:rsid w:val="00C72479"/>
    <w:rsid w:val="00C72C40"/>
    <w:rsid w:val="00C750AF"/>
    <w:rsid w:val="00C75F5E"/>
    <w:rsid w:val="00C76180"/>
    <w:rsid w:val="00C77ACB"/>
    <w:rsid w:val="00C821C4"/>
    <w:rsid w:val="00C8365D"/>
    <w:rsid w:val="00C90F62"/>
    <w:rsid w:val="00C919AD"/>
    <w:rsid w:val="00C9550D"/>
    <w:rsid w:val="00C9566D"/>
    <w:rsid w:val="00C95863"/>
    <w:rsid w:val="00C97656"/>
    <w:rsid w:val="00C97DE4"/>
    <w:rsid w:val="00CA0FB4"/>
    <w:rsid w:val="00CA3290"/>
    <w:rsid w:val="00CB0FD7"/>
    <w:rsid w:val="00CB14C9"/>
    <w:rsid w:val="00CB4BCD"/>
    <w:rsid w:val="00CB5DF3"/>
    <w:rsid w:val="00CB7568"/>
    <w:rsid w:val="00CC35F1"/>
    <w:rsid w:val="00CC4066"/>
    <w:rsid w:val="00CD70F1"/>
    <w:rsid w:val="00CD7930"/>
    <w:rsid w:val="00CD7BC8"/>
    <w:rsid w:val="00CE4A15"/>
    <w:rsid w:val="00CE72DC"/>
    <w:rsid w:val="00CF2B1D"/>
    <w:rsid w:val="00CF4DCE"/>
    <w:rsid w:val="00CF6E62"/>
    <w:rsid w:val="00D0379C"/>
    <w:rsid w:val="00D04B11"/>
    <w:rsid w:val="00D04F19"/>
    <w:rsid w:val="00D04FD2"/>
    <w:rsid w:val="00D1101D"/>
    <w:rsid w:val="00D11CC7"/>
    <w:rsid w:val="00D147D5"/>
    <w:rsid w:val="00D21DFD"/>
    <w:rsid w:val="00D21E50"/>
    <w:rsid w:val="00D225AE"/>
    <w:rsid w:val="00D2303D"/>
    <w:rsid w:val="00D31C3B"/>
    <w:rsid w:val="00D33C80"/>
    <w:rsid w:val="00D34313"/>
    <w:rsid w:val="00D343D3"/>
    <w:rsid w:val="00D439BD"/>
    <w:rsid w:val="00D51B33"/>
    <w:rsid w:val="00D52CC9"/>
    <w:rsid w:val="00D5516C"/>
    <w:rsid w:val="00D561F4"/>
    <w:rsid w:val="00D57618"/>
    <w:rsid w:val="00D6174E"/>
    <w:rsid w:val="00D62720"/>
    <w:rsid w:val="00D6721D"/>
    <w:rsid w:val="00D70A35"/>
    <w:rsid w:val="00D71CEA"/>
    <w:rsid w:val="00D738F1"/>
    <w:rsid w:val="00D81447"/>
    <w:rsid w:val="00D86DE9"/>
    <w:rsid w:val="00D879E6"/>
    <w:rsid w:val="00D87EA2"/>
    <w:rsid w:val="00D922B6"/>
    <w:rsid w:val="00D92B75"/>
    <w:rsid w:val="00D941CA"/>
    <w:rsid w:val="00D94E67"/>
    <w:rsid w:val="00D94FA4"/>
    <w:rsid w:val="00D96623"/>
    <w:rsid w:val="00DA4B25"/>
    <w:rsid w:val="00DA4FE5"/>
    <w:rsid w:val="00DA6446"/>
    <w:rsid w:val="00DB39A3"/>
    <w:rsid w:val="00DB667B"/>
    <w:rsid w:val="00DB71C5"/>
    <w:rsid w:val="00DB7DD0"/>
    <w:rsid w:val="00DC0D56"/>
    <w:rsid w:val="00DC7D4C"/>
    <w:rsid w:val="00DC7D80"/>
    <w:rsid w:val="00DE0954"/>
    <w:rsid w:val="00DE2ED9"/>
    <w:rsid w:val="00DE3F9E"/>
    <w:rsid w:val="00DE5093"/>
    <w:rsid w:val="00DE523A"/>
    <w:rsid w:val="00DF6A3B"/>
    <w:rsid w:val="00E00F88"/>
    <w:rsid w:val="00E012DD"/>
    <w:rsid w:val="00E02721"/>
    <w:rsid w:val="00E1010B"/>
    <w:rsid w:val="00E10391"/>
    <w:rsid w:val="00E115C0"/>
    <w:rsid w:val="00E17703"/>
    <w:rsid w:val="00E224B9"/>
    <w:rsid w:val="00E25039"/>
    <w:rsid w:val="00E278C8"/>
    <w:rsid w:val="00E308A8"/>
    <w:rsid w:val="00E31BD1"/>
    <w:rsid w:val="00E32A63"/>
    <w:rsid w:val="00E333E4"/>
    <w:rsid w:val="00E334B5"/>
    <w:rsid w:val="00E352DC"/>
    <w:rsid w:val="00E35B8C"/>
    <w:rsid w:val="00E37A2E"/>
    <w:rsid w:val="00E37BB5"/>
    <w:rsid w:val="00E47BE0"/>
    <w:rsid w:val="00E50323"/>
    <w:rsid w:val="00E537DF"/>
    <w:rsid w:val="00E6141B"/>
    <w:rsid w:val="00E61680"/>
    <w:rsid w:val="00E64B42"/>
    <w:rsid w:val="00E71464"/>
    <w:rsid w:val="00E71C3F"/>
    <w:rsid w:val="00E74CF4"/>
    <w:rsid w:val="00E81AE1"/>
    <w:rsid w:val="00E82730"/>
    <w:rsid w:val="00E833C0"/>
    <w:rsid w:val="00E86D23"/>
    <w:rsid w:val="00E9113A"/>
    <w:rsid w:val="00E91759"/>
    <w:rsid w:val="00E920E2"/>
    <w:rsid w:val="00E92D7B"/>
    <w:rsid w:val="00E942E4"/>
    <w:rsid w:val="00E9506F"/>
    <w:rsid w:val="00E9557E"/>
    <w:rsid w:val="00E95E1B"/>
    <w:rsid w:val="00E97716"/>
    <w:rsid w:val="00EA09C8"/>
    <w:rsid w:val="00EA1636"/>
    <w:rsid w:val="00EA3D85"/>
    <w:rsid w:val="00EA7468"/>
    <w:rsid w:val="00EB0495"/>
    <w:rsid w:val="00EB089F"/>
    <w:rsid w:val="00EB2116"/>
    <w:rsid w:val="00EB3DEB"/>
    <w:rsid w:val="00EB3F7A"/>
    <w:rsid w:val="00EB4E75"/>
    <w:rsid w:val="00EB524D"/>
    <w:rsid w:val="00EB634F"/>
    <w:rsid w:val="00EC12FB"/>
    <w:rsid w:val="00EC69D6"/>
    <w:rsid w:val="00EC7CDB"/>
    <w:rsid w:val="00ED136A"/>
    <w:rsid w:val="00ED19A0"/>
    <w:rsid w:val="00ED54F4"/>
    <w:rsid w:val="00ED5E59"/>
    <w:rsid w:val="00ED636D"/>
    <w:rsid w:val="00EE17F2"/>
    <w:rsid w:val="00EE1E57"/>
    <w:rsid w:val="00EE4824"/>
    <w:rsid w:val="00EE648D"/>
    <w:rsid w:val="00EE7D93"/>
    <w:rsid w:val="00EE7F1A"/>
    <w:rsid w:val="00EF0169"/>
    <w:rsid w:val="00EF3D1E"/>
    <w:rsid w:val="00EF448C"/>
    <w:rsid w:val="00EF7800"/>
    <w:rsid w:val="00EF7B12"/>
    <w:rsid w:val="00F05F3A"/>
    <w:rsid w:val="00F06430"/>
    <w:rsid w:val="00F154C9"/>
    <w:rsid w:val="00F171E3"/>
    <w:rsid w:val="00F20262"/>
    <w:rsid w:val="00F3416D"/>
    <w:rsid w:val="00F34A98"/>
    <w:rsid w:val="00F35E9C"/>
    <w:rsid w:val="00F4156D"/>
    <w:rsid w:val="00F41F95"/>
    <w:rsid w:val="00F422BA"/>
    <w:rsid w:val="00F66EB7"/>
    <w:rsid w:val="00F70A66"/>
    <w:rsid w:val="00F810A1"/>
    <w:rsid w:val="00F81627"/>
    <w:rsid w:val="00F83BE1"/>
    <w:rsid w:val="00F860F4"/>
    <w:rsid w:val="00F95C7F"/>
    <w:rsid w:val="00FA66B9"/>
    <w:rsid w:val="00FB5774"/>
    <w:rsid w:val="00FB58EC"/>
    <w:rsid w:val="00FB6BAD"/>
    <w:rsid w:val="00FB6D04"/>
    <w:rsid w:val="00FC27FA"/>
    <w:rsid w:val="00FC344B"/>
    <w:rsid w:val="00FC39C4"/>
    <w:rsid w:val="00FC7957"/>
    <w:rsid w:val="00FE59DB"/>
    <w:rsid w:val="00FE5B15"/>
    <w:rsid w:val="00FE64DC"/>
    <w:rsid w:val="00FF3F6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B5005"/>
    <w:pPr>
      <w:spacing w:after="200" w:line="276" w:lineRule="auto"/>
    </w:pPr>
    <w:rPr>
      <w:sz w:val="22"/>
      <w:szCs w:val="22"/>
      <w:lang w:eastAsia="en-US"/>
    </w:rPr>
  </w:style>
  <w:style w:type="paragraph" w:styleId="Antrat1">
    <w:name w:val="heading 1"/>
    <w:basedOn w:val="prastasis"/>
    <w:next w:val="prastasis"/>
    <w:link w:val="Antrat1Diagrama"/>
    <w:qFormat/>
    <w:rsid w:val="009965C4"/>
    <w:pPr>
      <w:keepNext/>
      <w:spacing w:after="0" w:line="240" w:lineRule="auto"/>
      <w:ind w:left="7200" w:firstLine="720"/>
      <w:outlineLvl w:val="0"/>
    </w:pPr>
    <w:rPr>
      <w:rFonts w:ascii="HelveticaLT" w:eastAsia="Times New Roman" w:hAnsi="HelveticaLT"/>
      <w:sz w:val="24"/>
      <w:szCs w:val="20"/>
    </w:rPr>
  </w:style>
  <w:style w:type="paragraph" w:styleId="Antrat2">
    <w:name w:val="heading 2"/>
    <w:basedOn w:val="prastasis"/>
    <w:next w:val="prastasis"/>
    <w:link w:val="Antrat2Diagrama"/>
    <w:qFormat/>
    <w:rsid w:val="009965C4"/>
    <w:pPr>
      <w:keepNext/>
      <w:spacing w:after="0" w:line="240" w:lineRule="auto"/>
      <w:jc w:val="center"/>
      <w:outlineLvl w:val="1"/>
    </w:pPr>
    <w:rPr>
      <w:rFonts w:ascii="Times New Roman" w:eastAsia="Times New Roman" w:hAnsi="Times New Roman"/>
      <w:b/>
      <w:sz w:val="24"/>
      <w:szCs w:val="20"/>
    </w:rPr>
  </w:style>
  <w:style w:type="paragraph" w:styleId="Antrat4">
    <w:name w:val="heading 4"/>
    <w:basedOn w:val="prastasis"/>
    <w:next w:val="prastasis"/>
    <w:link w:val="Antrat4Diagrama"/>
    <w:qFormat/>
    <w:rsid w:val="009965C4"/>
    <w:pPr>
      <w:keepNext/>
      <w:spacing w:after="0" w:line="360" w:lineRule="auto"/>
      <w:jc w:val="both"/>
      <w:outlineLvl w:val="3"/>
    </w:pPr>
    <w:rPr>
      <w:rFonts w:ascii="Times New Roman" w:eastAsia="Times New Roman" w:hAnsi="Times New Roman"/>
      <w:sz w:val="24"/>
      <w:szCs w:val="20"/>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9965C4"/>
    <w:rPr>
      <w:rFonts w:ascii="HelveticaLT" w:eastAsia="Times New Roman" w:hAnsi="HelveticaLT"/>
      <w:sz w:val="24"/>
      <w:lang w:eastAsia="en-US"/>
    </w:rPr>
  </w:style>
  <w:style w:type="character" w:customStyle="1" w:styleId="Antrat2Diagrama">
    <w:name w:val="Antraštė 2 Diagrama"/>
    <w:link w:val="Antrat2"/>
    <w:rsid w:val="009965C4"/>
    <w:rPr>
      <w:rFonts w:ascii="Times New Roman" w:eastAsia="Times New Roman" w:hAnsi="Times New Roman"/>
      <w:b/>
      <w:sz w:val="24"/>
      <w:lang w:eastAsia="en-US"/>
    </w:rPr>
  </w:style>
  <w:style w:type="character" w:customStyle="1" w:styleId="Antrat4Diagrama">
    <w:name w:val="Antraštė 4 Diagrama"/>
    <w:link w:val="Antrat4"/>
    <w:rsid w:val="009965C4"/>
    <w:rPr>
      <w:rFonts w:ascii="Times New Roman" w:eastAsia="Times New Roman" w:hAnsi="Times New Roman"/>
      <w:sz w:val="24"/>
      <w:lang w:eastAsia="en-US"/>
    </w:rPr>
  </w:style>
  <w:style w:type="numbering" w:customStyle="1" w:styleId="Sraonra1">
    <w:name w:val="Sąrašo nėra1"/>
    <w:next w:val="Sraonra"/>
    <w:semiHidden/>
    <w:rsid w:val="009965C4"/>
  </w:style>
  <w:style w:type="paragraph" w:styleId="Antrats">
    <w:name w:val="header"/>
    <w:basedOn w:val="prastasis"/>
    <w:link w:val="AntratsDiagrama"/>
    <w:rsid w:val="009965C4"/>
    <w:pPr>
      <w:tabs>
        <w:tab w:val="center" w:pos="4320"/>
        <w:tab w:val="right" w:pos="8640"/>
      </w:tabs>
      <w:spacing w:after="0" w:line="240" w:lineRule="auto"/>
    </w:pPr>
    <w:rPr>
      <w:rFonts w:ascii="Times New Roman" w:eastAsia="Times New Roman" w:hAnsi="Times New Roman"/>
      <w:sz w:val="20"/>
      <w:szCs w:val="20"/>
    </w:rPr>
  </w:style>
  <w:style w:type="character" w:customStyle="1" w:styleId="AntratsDiagrama">
    <w:name w:val="Antraštės Diagrama"/>
    <w:link w:val="Antrats"/>
    <w:rsid w:val="009965C4"/>
    <w:rPr>
      <w:rFonts w:ascii="Times New Roman" w:eastAsia="Times New Roman" w:hAnsi="Times New Roman"/>
      <w:lang w:eastAsia="en-US"/>
    </w:rPr>
  </w:style>
  <w:style w:type="paragraph" w:styleId="Porat">
    <w:name w:val="footer"/>
    <w:basedOn w:val="prastasis"/>
    <w:link w:val="PoratDiagrama"/>
    <w:rsid w:val="009965C4"/>
    <w:pPr>
      <w:tabs>
        <w:tab w:val="center" w:pos="4320"/>
        <w:tab w:val="right" w:pos="8640"/>
      </w:tabs>
      <w:spacing w:after="0" w:line="240" w:lineRule="auto"/>
    </w:pPr>
    <w:rPr>
      <w:rFonts w:ascii="Times New Roman" w:eastAsia="Times New Roman" w:hAnsi="Times New Roman"/>
      <w:sz w:val="20"/>
      <w:szCs w:val="20"/>
    </w:rPr>
  </w:style>
  <w:style w:type="character" w:customStyle="1" w:styleId="PoratDiagrama">
    <w:name w:val="Poraštė Diagrama"/>
    <w:link w:val="Porat"/>
    <w:rsid w:val="009965C4"/>
    <w:rPr>
      <w:rFonts w:ascii="Times New Roman" w:eastAsia="Times New Roman" w:hAnsi="Times New Roman"/>
      <w:lang w:eastAsia="en-US"/>
    </w:rPr>
  </w:style>
  <w:style w:type="character" w:styleId="Puslapionumeris">
    <w:name w:val="page number"/>
    <w:rsid w:val="009965C4"/>
  </w:style>
  <w:style w:type="paragraph" w:styleId="Pagrindinistekstas">
    <w:name w:val="Body Text"/>
    <w:basedOn w:val="prastasis"/>
    <w:link w:val="PagrindinistekstasDiagrama"/>
    <w:rsid w:val="009965C4"/>
    <w:pPr>
      <w:spacing w:after="0" w:line="240" w:lineRule="auto"/>
    </w:pPr>
    <w:rPr>
      <w:rFonts w:ascii="TimesLT" w:eastAsia="Times New Roman" w:hAnsi="TimesLT"/>
      <w:szCs w:val="20"/>
    </w:rPr>
  </w:style>
  <w:style w:type="character" w:customStyle="1" w:styleId="PagrindinistekstasDiagrama">
    <w:name w:val="Pagrindinis tekstas Diagrama"/>
    <w:link w:val="Pagrindinistekstas"/>
    <w:rsid w:val="009965C4"/>
    <w:rPr>
      <w:rFonts w:ascii="TimesLT" w:eastAsia="Times New Roman" w:hAnsi="TimesLT"/>
      <w:sz w:val="22"/>
      <w:lang w:eastAsia="en-US"/>
    </w:rPr>
  </w:style>
  <w:style w:type="paragraph" w:styleId="Pavadinimas">
    <w:name w:val="Title"/>
    <w:basedOn w:val="prastasis"/>
    <w:link w:val="PavadinimasDiagrama"/>
    <w:qFormat/>
    <w:rsid w:val="009965C4"/>
    <w:pPr>
      <w:spacing w:after="0" w:line="240" w:lineRule="auto"/>
      <w:jc w:val="center"/>
    </w:pPr>
    <w:rPr>
      <w:rFonts w:ascii="Times New Roman" w:eastAsia="Times New Roman" w:hAnsi="Times New Roman"/>
      <w:b/>
      <w:sz w:val="28"/>
      <w:szCs w:val="20"/>
    </w:rPr>
  </w:style>
  <w:style w:type="character" w:customStyle="1" w:styleId="PavadinimasDiagrama">
    <w:name w:val="Pavadinimas Diagrama"/>
    <w:link w:val="Pavadinimas"/>
    <w:rsid w:val="009965C4"/>
    <w:rPr>
      <w:rFonts w:ascii="Times New Roman" w:eastAsia="Times New Roman" w:hAnsi="Times New Roman"/>
      <w:b/>
      <w:sz w:val="28"/>
      <w:lang w:eastAsia="en-US"/>
    </w:rPr>
  </w:style>
  <w:style w:type="paragraph" w:styleId="Antrinispavadinimas">
    <w:name w:val="Subtitle"/>
    <w:basedOn w:val="prastasis"/>
    <w:link w:val="AntrinispavadinimasDiagrama"/>
    <w:qFormat/>
    <w:rsid w:val="009965C4"/>
    <w:pPr>
      <w:spacing w:after="0" w:line="240" w:lineRule="auto"/>
      <w:jc w:val="center"/>
    </w:pPr>
    <w:rPr>
      <w:rFonts w:ascii="Times New Roman" w:eastAsia="Times New Roman" w:hAnsi="Times New Roman"/>
      <w:b/>
      <w:sz w:val="28"/>
      <w:szCs w:val="20"/>
    </w:rPr>
  </w:style>
  <w:style w:type="character" w:customStyle="1" w:styleId="AntrinispavadinimasDiagrama">
    <w:name w:val="Antrinis pavadinimas Diagrama"/>
    <w:link w:val="Antrinispavadinimas"/>
    <w:rsid w:val="009965C4"/>
    <w:rPr>
      <w:rFonts w:ascii="Times New Roman" w:eastAsia="Times New Roman" w:hAnsi="Times New Roman"/>
      <w:b/>
      <w:sz w:val="28"/>
      <w:lang w:eastAsia="en-US"/>
    </w:rPr>
  </w:style>
  <w:style w:type="paragraph" w:styleId="Pagrindiniotekstotrauka">
    <w:name w:val="Body Text Indent"/>
    <w:basedOn w:val="prastasis"/>
    <w:link w:val="PagrindiniotekstotraukaDiagrama"/>
    <w:rsid w:val="009965C4"/>
    <w:pPr>
      <w:spacing w:before="120" w:after="0" w:line="240" w:lineRule="auto"/>
      <w:ind w:left="4536"/>
      <w:jc w:val="center"/>
    </w:pPr>
    <w:rPr>
      <w:rFonts w:ascii="Times New Roman" w:eastAsia="Times New Roman" w:hAnsi="Times New Roman"/>
      <w:sz w:val="24"/>
      <w:szCs w:val="20"/>
    </w:rPr>
  </w:style>
  <w:style w:type="character" w:customStyle="1" w:styleId="PagrindiniotekstotraukaDiagrama">
    <w:name w:val="Pagrindinio teksto įtrauka Diagrama"/>
    <w:link w:val="Pagrindiniotekstotrauka"/>
    <w:rsid w:val="009965C4"/>
    <w:rPr>
      <w:rFonts w:ascii="Times New Roman" w:eastAsia="Times New Roman" w:hAnsi="Times New Roman"/>
      <w:sz w:val="24"/>
      <w:lang w:eastAsia="en-US"/>
    </w:rPr>
  </w:style>
  <w:style w:type="paragraph" w:styleId="Pagrindinistekstas2">
    <w:name w:val="Body Text 2"/>
    <w:basedOn w:val="prastasis"/>
    <w:link w:val="Pagrindinistekstas2Diagrama"/>
    <w:rsid w:val="009965C4"/>
    <w:pPr>
      <w:spacing w:after="0" w:line="360" w:lineRule="auto"/>
      <w:jc w:val="both"/>
    </w:pPr>
    <w:rPr>
      <w:rFonts w:ascii="Times New Roman" w:eastAsia="Times New Roman" w:hAnsi="Times New Roman"/>
      <w:sz w:val="24"/>
      <w:szCs w:val="20"/>
    </w:rPr>
  </w:style>
  <w:style w:type="character" w:customStyle="1" w:styleId="Pagrindinistekstas2Diagrama">
    <w:name w:val="Pagrindinis tekstas 2 Diagrama"/>
    <w:link w:val="Pagrindinistekstas2"/>
    <w:rsid w:val="009965C4"/>
    <w:rPr>
      <w:rFonts w:ascii="Times New Roman" w:eastAsia="Times New Roman" w:hAnsi="Times New Roman"/>
      <w:sz w:val="24"/>
      <w:lang w:eastAsia="en-US"/>
    </w:rPr>
  </w:style>
  <w:style w:type="paragraph" w:styleId="Pagrindinistekstas3">
    <w:name w:val="Body Text 3"/>
    <w:basedOn w:val="prastasis"/>
    <w:link w:val="Pagrindinistekstas3Diagrama"/>
    <w:rsid w:val="009965C4"/>
    <w:pPr>
      <w:spacing w:after="0" w:line="240" w:lineRule="auto"/>
      <w:jc w:val="both"/>
    </w:pPr>
    <w:rPr>
      <w:rFonts w:ascii="Times New Roman" w:eastAsia="Times New Roman" w:hAnsi="Times New Roman"/>
      <w:b/>
      <w:sz w:val="24"/>
      <w:szCs w:val="20"/>
    </w:rPr>
  </w:style>
  <w:style w:type="character" w:customStyle="1" w:styleId="Pagrindinistekstas3Diagrama">
    <w:name w:val="Pagrindinis tekstas 3 Diagrama"/>
    <w:link w:val="Pagrindinistekstas3"/>
    <w:rsid w:val="009965C4"/>
    <w:rPr>
      <w:rFonts w:ascii="Times New Roman" w:eastAsia="Times New Roman" w:hAnsi="Times New Roman"/>
      <w:b/>
      <w:sz w:val="24"/>
      <w:lang w:eastAsia="en-US"/>
    </w:rPr>
  </w:style>
  <w:style w:type="paragraph" w:styleId="Debesliotekstas">
    <w:name w:val="Balloon Text"/>
    <w:basedOn w:val="prastasis"/>
    <w:link w:val="DebesliotekstasDiagrama"/>
    <w:semiHidden/>
    <w:rsid w:val="009965C4"/>
    <w:pPr>
      <w:spacing w:after="0" w:line="240" w:lineRule="auto"/>
    </w:pPr>
    <w:rPr>
      <w:rFonts w:ascii="Tahoma" w:eastAsia="Times New Roman" w:hAnsi="Tahoma" w:cs="Tahoma"/>
      <w:sz w:val="16"/>
      <w:szCs w:val="16"/>
    </w:rPr>
  </w:style>
  <w:style w:type="character" w:customStyle="1" w:styleId="DebesliotekstasDiagrama">
    <w:name w:val="Debesėlio tekstas Diagrama"/>
    <w:link w:val="Debesliotekstas"/>
    <w:semiHidden/>
    <w:rsid w:val="009965C4"/>
    <w:rPr>
      <w:rFonts w:ascii="Tahoma" w:eastAsia="Times New Roman" w:hAnsi="Tahoma" w:cs="Tahoma"/>
      <w:sz w:val="16"/>
      <w:szCs w:val="16"/>
      <w:lang w:eastAsia="en-US"/>
    </w:rPr>
  </w:style>
  <w:style w:type="table" w:styleId="Lentelstinklelis">
    <w:name w:val="Table Grid"/>
    <w:basedOn w:val="prastojilentel"/>
    <w:rsid w:val="009965C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kumentostruktra">
    <w:name w:val="Document Map"/>
    <w:basedOn w:val="prastasis"/>
    <w:link w:val="DokumentostruktraDiagrama"/>
    <w:semiHidden/>
    <w:rsid w:val="009965C4"/>
    <w:pPr>
      <w:shd w:val="clear" w:color="auto" w:fill="000080"/>
      <w:spacing w:after="0" w:line="240" w:lineRule="auto"/>
    </w:pPr>
    <w:rPr>
      <w:rFonts w:ascii="Tahoma" w:eastAsia="Times New Roman" w:hAnsi="Tahoma" w:cs="Tahoma"/>
      <w:sz w:val="24"/>
      <w:szCs w:val="24"/>
      <w:lang w:eastAsia="lt-LT"/>
    </w:rPr>
  </w:style>
  <w:style w:type="character" w:customStyle="1" w:styleId="DokumentostruktraDiagrama">
    <w:name w:val="Dokumento struktūra Diagrama"/>
    <w:link w:val="Dokumentostruktra"/>
    <w:semiHidden/>
    <w:rsid w:val="009965C4"/>
    <w:rPr>
      <w:rFonts w:ascii="Tahoma" w:eastAsia="Times New Roman" w:hAnsi="Tahoma" w:cs="Tahoma"/>
      <w:sz w:val="24"/>
      <w:szCs w:val="24"/>
      <w:shd w:val="clear" w:color="auto" w:fill="000080"/>
    </w:rPr>
  </w:style>
  <w:style w:type="paragraph" w:customStyle="1" w:styleId="betarp">
    <w:name w:val="betarp"/>
    <w:basedOn w:val="prastasis"/>
    <w:rsid w:val="00A557EB"/>
    <w:pPr>
      <w:spacing w:before="100" w:beforeAutospacing="1" w:after="100" w:afterAutospacing="1" w:line="240" w:lineRule="auto"/>
    </w:pPr>
    <w:rPr>
      <w:rFonts w:ascii="Tahoma" w:eastAsia="Times New Roman" w:hAnsi="Tahoma" w:cs="Tahoma"/>
      <w:color w:val="333333"/>
      <w:sz w:val="17"/>
      <w:szCs w:val="17"/>
      <w:lang w:eastAsia="lt-LT"/>
    </w:rPr>
  </w:style>
  <w:style w:type="paragraph" w:styleId="Sraopastraipa">
    <w:name w:val="List Paragraph"/>
    <w:basedOn w:val="prastasis"/>
    <w:uiPriority w:val="34"/>
    <w:qFormat/>
    <w:rsid w:val="0008062D"/>
    <w:pPr>
      <w:ind w:left="720"/>
    </w:pPr>
  </w:style>
  <w:style w:type="table" w:styleId="viesusspalvinimas1parykinimas">
    <w:name w:val="Light Shading Accent 1"/>
    <w:basedOn w:val="prastojilentel"/>
    <w:uiPriority w:val="60"/>
    <w:rsid w:val="00A42222"/>
    <w:rPr>
      <w:rFonts w:ascii="Times New Roman" w:eastAsia="Times New Roman" w:hAnsi="Times New Roman"/>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prastasistinklapis">
    <w:name w:val="Normal (Web)"/>
    <w:basedOn w:val="prastasis"/>
    <w:uiPriority w:val="99"/>
    <w:semiHidden/>
    <w:unhideWhenUsed/>
    <w:rsid w:val="00E333E4"/>
    <w:pPr>
      <w:spacing w:before="100" w:beforeAutospacing="1" w:after="100" w:afterAutospacing="1" w:line="240" w:lineRule="auto"/>
    </w:pPr>
    <w:rPr>
      <w:rFonts w:ascii="Times New Roman" w:eastAsia="Times New Roman" w:hAnsi="Times New Roman"/>
      <w:sz w:val="24"/>
      <w:szCs w:val="24"/>
      <w:lang w:eastAsia="lt-LT"/>
    </w:rPr>
  </w:style>
  <w:style w:type="character" w:styleId="Komentaronuoroda">
    <w:name w:val="annotation reference"/>
    <w:uiPriority w:val="99"/>
    <w:semiHidden/>
    <w:unhideWhenUsed/>
    <w:rsid w:val="00E95E1B"/>
    <w:rPr>
      <w:sz w:val="16"/>
      <w:szCs w:val="16"/>
    </w:rPr>
  </w:style>
  <w:style w:type="paragraph" w:styleId="Komentarotekstas">
    <w:name w:val="annotation text"/>
    <w:basedOn w:val="prastasis"/>
    <w:link w:val="KomentarotekstasDiagrama"/>
    <w:uiPriority w:val="99"/>
    <w:semiHidden/>
    <w:unhideWhenUsed/>
    <w:rsid w:val="00E95E1B"/>
    <w:rPr>
      <w:sz w:val="20"/>
      <w:szCs w:val="20"/>
    </w:rPr>
  </w:style>
  <w:style w:type="character" w:customStyle="1" w:styleId="KomentarotekstasDiagrama">
    <w:name w:val="Komentaro tekstas Diagrama"/>
    <w:link w:val="Komentarotekstas"/>
    <w:uiPriority w:val="99"/>
    <w:semiHidden/>
    <w:rsid w:val="00E95E1B"/>
    <w:rPr>
      <w:lang w:eastAsia="en-US"/>
    </w:rPr>
  </w:style>
  <w:style w:type="paragraph" w:styleId="Komentarotema">
    <w:name w:val="annotation subject"/>
    <w:basedOn w:val="Komentarotekstas"/>
    <w:next w:val="Komentarotekstas"/>
    <w:link w:val="KomentarotemaDiagrama"/>
    <w:uiPriority w:val="99"/>
    <w:semiHidden/>
    <w:unhideWhenUsed/>
    <w:rsid w:val="00E95E1B"/>
    <w:rPr>
      <w:b/>
      <w:bCs/>
    </w:rPr>
  </w:style>
  <w:style w:type="character" w:customStyle="1" w:styleId="KomentarotemaDiagrama">
    <w:name w:val="Komentaro tema Diagrama"/>
    <w:link w:val="Komentarotema"/>
    <w:uiPriority w:val="99"/>
    <w:semiHidden/>
    <w:rsid w:val="00E95E1B"/>
    <w:rPr>
      <w:b/>
      <w:bCs/>
      <w:lang w:eastAsia="en-US"/>
    </w:rPr>
  </w:style>
  <w:style w:type="character" w:styleId="Grietas">
    <w:name w:val="Strong"/>
    <w:uiPriority w:val="22"/>
    <w:qFormat/>
    <w:rsid w:val="007F2FB2"/>
    <w:rPr>
      <w:b/>
      <w:bCs/>
    </w:rPr>
  </w:style>
  <w:style w:type="character" w:styleId="Emfaz">
    <w:name w:val="Emphasis"/>
    <w:uiPriority w:val="20"/>
    <w:qFormat/>
    <w:rsid w:val="007F2FB2"/>
    <w:rPr>
      <w:i/>
      <w:iCs/>
    </w:rPr>
  </w:style>
  <w:style w:type="paragraph" w:styleId="Pataisymai">
    <w:name w:val="Revision"/>
    <w:hidden/>
    <w:uiPriority w:val="99"/>
    <w:semiHidden/>
    <w:rsid w:val="00B3480D"/>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B5005"/>
    <w:pPr>
      <w:spacing w:after="200" w:line="276" w:lineRule="auto"/>
    </w:pPr>
    <w:rPr>
      <w:sz w:val="22"/>
      <w:szCs w:val="22"/>
      <w:lang w:eastAsia="en-US"/>
    </w:rPr>
  </w:style>
  <w:style w:type="paragraph" w:styleId="Antrat1">
    <w:name w:val="heading 1"/>
    <w:basedOn w:val="prastasis"/>
    <w:next w:val="prastasis"/>
    <w:link w:val="Antrat1Diagrama"/>
    <w:qFormat/>
    <w:rsid w:val="009965C4"/>
    <w:pPr>
      <w:keepNext/>
      <w:spacing w:after="0" w:line="240" w:lineRule="auto"/>
      <w:ind w:left="7200" w:firstLine="720"/>
      <w:outlineLvl w:val="0"/>
    </w:pPr>
    <w:rPr>
      <w:rFonts w:ascii="HelveticaLT" w:eastAsia="Times New Roman" w:hAnsi="HelveticaLT"/>
      <w:sz w:val="24"/>
      <w:szCs w:val="20"/>
    </w:rPr>
  </w:style>
  <w:style w:type="paragraph" w:styleId="Antrat2">
    <w:name w:val="heading 2"/>
    <w:basedOn w:val="prastasis"/>
    <w:next w:val="prastasis"/>
    <w:link w:val="Antrat2Diagrama"/>
    <w:qFormat/>
    <w:rsid w:val="009965C4"/>
    <w:pPr>
      <w:keepNext/>
      <w:spacing w:after="0" w:line="240" w:lineRule="auto"/>
      <w:jc w:val="center"/>
      <w:outlineLvl w:val="1"/>
    </w:pPr>
    <w:rPr>
      <w:rFonts w:ascii="Times New Roman" w:eastAsia="Times New Roman" w:hAnsi="Times New Roman"/>
      <w:b/>
      <w:sz w:val="24"/>
      <w:szCs w:val="20"/>
    </w:rPr>
  </w:style>
  <w:style w:type="paragraph" w:styleId="Antrat4">
    <w:name w:val="heading 4"/>
    <w:basedOn w:val="prastasis"/>
    <w:next w:val="prastasis"/>
    <w:link w:val="Antrat4Diagrama"/>
    <w:qFormat/>
    <w:rsid w:val="009965C4"/>
    <w:pPr>
      <w:keepNext/>
      <w:spacing w:after="0" w:line="360" w:lineRule="auto"/>
      <w:jc w:val="both"/>
      <w:outlineLvl w:val="3"/>
    </w:pPr>
    <w:rPr>
      <w:rFonts w:ascii="Times New Roman" w:eastAsia="Times New Roman" w:hAnsi="Times New Roman"/>
      <w:sz w:val="24"/>
      <w:szCs w:val="20"/>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9965C4"/>
    <w:rPr>
      <w:rFonts w:ascii="HelveticaLT" w:eastAsia="Times New Roman" w:hAnsi="HelveticaLT"/>
      <w:sz w:val="24"/>
      <w:lang w:eastAsia="en-US"/>
    </w:rPr>
  </w:style>
  <w:style w:type="character" w:customStyle="1" w:styleId="Antrat2Diagrama">
    <w:name w:val="Antraštė 2 Diagrama"/>
    <w:link w:val="Antrat2"/>
    <w:rsid w:val="009965C4"/>
    <w:rPr>
      <w:rFonts w:ascii="Times New Roman" w:eastAsia="Times New Roman" w:hAnsi="Times New Roman"/>
      <w:b/>
      <w:sz w:val="24"/>
      <w:lang w:eastAsia="en-US"/>
    </w:rPr>
  </w:style>
  <w:style w:type="character" w:customStyle="1" w:styleId="Antrat4Diagrama">
    <w:name w:val="Antraštė 4 Diagrama"/>
    <w:link w:val="Antrat4"/>
    <w:rsid w:val="009965C4"/>
    <w:rPr>
      <w:rFonts w:ascii="Times New Roman" w:eastAsia="Times New Roman" w:hAnsi="Times New Roman"/>
      <w:sz w:val="24"/>
      <w:lang w:eastAsia="en-US"/>
    </w:rPr>
  </w:style>
  <w:style w:type="numbering" w:customStyle="1" w:styleId="Sraonra1">
    <w:name w:val="Sąrašo nėra1"/>
    <w:next w:val="Sraonra"/>
    <w:semiHidden/>
    <w:rsid w:val="009965C4"/>
  </w:style>
  <w:style w:type="paragraph" w:styleId="Antrats">
    <w:name w:val="header"/>
    <w:basedOn w:val="prastasis"/>
    <w:link w:val="AntratsDiagrama"/>
    <w:rsid w:val="009965C4"/>
    <w:pPr>
      <w:tabs>
        <w:tab w:val="center" w:pos="4320"/>
        <w:tab w:val="right" w:pos="8640"/>
      </w:tabs>
      <w:spacing w:after="0" w:line="240" w:lineRule="auto"/>
    </w:pPr>
    <w:rPr>
      <w:rFonts w:ascii="Times New Roman" w:eastAsia="Times New Roman" w:hAnsi="Times New Roman"/>
      <w:sz w:val="20"/>
      <w:szCs w:val="20"/>
    </w:rPr>
  </w:style>
  <w:style w:type="character" w:customStyle="1" w:styleId="AntratsDiagrama">
    <w:name w:val="Antraštės Diagrama"/>
    <w:link w:val="Antrats"/>
    <w:rsid w:val="009965C4"/>
    <w:rPr>
      <w:rFonts w:ascii="Times New Roman" w:eastAsia="Times New Roman" w:hAnsi="Times New Roman"/>
      <w:lang w:eastAsia="en-US"/>
    </w:rPr>
  </w:style>
  <w:style w:type="paragraph" w:styleId="Porat">
    <w:name w:val="footer"/>
    <w:basedOn w:val="prastasis"/>
    <w:link w:val="PoratDiagrama"/>
    <w:rsid w:val="009965C4"/>
    <w:pPr>
      <w:tabs>
        <w:tab w:val="center" w:pos="4320"/>
        <w:tab w:val="right" w:pos="8640"/>
      </w:tabs>
      <w:spacing w:after="0" w:line="240" w:lineRule="auto"/>
    </w:pPr>
    <w:rPr>
      <w:rFonts w:ascii="Times New Roman" w:eastAsia="Times New Roman" w:hAnsi="Times New Roman"/>
      <w:sz w:val="20"/>
      <w:szCs w:val="20"/>
    </w:rPr>
  </w:style>
  <w:style w:type="character" w:customStyle="1" w:styleId="PoratDiagrama">
    <w:name w:val="Poraštė Diagrama"/>
    <w:link w:val="Porat"/>
    <w:rsid w:val="009965C4"/>
    <w:rPr>
      <w:rFonts w:ascii="Times New Roman" w:eastAsia="Times New Roman" w:hAnsi="Times New Roman"/>
      <w:lang w:eastAsia="en-US"/>
    </w:rPr>
  </w:style>
  <w:style w:type="character" w:styleId="Puslapionumeris">
    <w:name w:val="page number"/>
    <w:rsid w:val="009965C4"/>
  </w:style>
  <w:style w:type="paragraph" w:styleId="Pagrindinistekstas">
    <w:name w:val="Body Text"/>
    <w:basedOn w:val="prastasis"/>
    <w:link w:val="PagrindinistekstasDiagrama"/>
    <w:rsid w:val="009965C4"/>
    <w:pPr>
      <w:spacing w:after="0" w:line="240" w:lineRule="auto"/>
    </w:pPr>
    <w:rPr>
      <w:rFonts w:ascii="TimesLT" w:eastAsia="Times New Roman" w:hAnsi="TimesLT"/>
      <w:szCs w:val="20"/>
    </w:rPr>
  </w:style>
  <w:style w:type="character" w:customStyle="1" w:styleId="PagrindinistekstasDiagrama">
    <w:name w:val="Pagrindinis tekstas Diagrama"/>
    <w:link w:val="Pagrindinistekstas"/>
    <w:rsid w:val="009965C4"/>
    <w:rPr>
      <w:rFonts w:ascii="TimesLT" w:eastAsia="Times New Roman" w:hAnsi="TimesLT"/>
      <w:sz w:val="22"/>
      <w:lang w:eastAsia="en-US"/>
    </w:rPr>
  </w:style>
  <w:style w:type="paragraph" w:styleId="Pavadinimas">
    <w:name w:val="Title"/>
    <w:basedOn w:val="prastasis"/>
    <w:link w:val="PavadinimasDiagrama"/>
    <w:qFormat/>
    <w:rsid w:val="009965C4"/>
    <w:pPr>
      <w:spacing w:after="0" w:line="240" w:lineRule="auto"/>
      <w:jc w:val="center"/>
    </w:pPr>
    <w:rPr>
      <w:rFonts w:ascii="Times New Roman" w:eastAsia="Times New Roman" w:hAnsi="Times New Roman"/>
      <w:b/>
      <w:sz w:val="28"/>
      <w:szCs w:val="20"/>
    </w:rPr>
  </w:style>
  <w:style w:type="character" w:customStyle="1" w:styleId="PavadinimasDiagrama">
    <w:name w:val="Pavadinimas Diagrama"/>
    <w:link w:val="Pavadinimas"/>
    <w:rsid w:val="009965C4"/>
    <w:rPr>
      <w:rFonts w:ascii="Times New Roman" w:eastAsia="Times New Roman" w:hAnsi="Times New Roman"/>
      <w:b/>
      <w:sz w:val="28"/>
      <w:lang w:eastAsia="en-US"/>
    </w:rPr>
  </w:style>
  <w:style w:type="paragraph" w:styleId="Antrinispavadinimas">
    <w:name w:val="Subtitle"/>
    <w:basedOn w:val="prastasis"/>
    <w:link w:val="AntrinispavadinimasDiagrama"/>
    <w:qFormat/>
    <w:rsid w:val="009965C4"/>
    <w:pPr>
      <w:spacing w:after="0" w:line="240" w:lineRule="auto"/>
      <w:jc w:val="center"/>
    </w:pPr>
    <w:rPr>
      <w:rFonts w:ascii="Times New Roman" w:eastAsia="Times New Roman" w:hAnsi="Times New Roman"/>
      <w:b/>
      <w:sz w:val="28"/>
      <w:szCs w:val="20"/>
    </w:rPr>
  </w:style>
  <w:style w:type="character" w:customStyle="1" w:styleId="AntrinispavadinimasDiagrama">
    <w:name w:val="Antrinis pavadinimas Diagrama"/>
    <w:link w:val="Antrinispavadinimas"/>
    <w:rsid w:val="009965C4"/>
    <w:rPr>
      <w:rFonts w:ascii="Times New Roman" w:eastAsia="Times New Roman" w:hAnsi="Times New Roman"/>
      <w:b/>
      <w:sz w:val="28"/>
      <w:lang w:eastAsia="en-US"/>
    </w:rPr>
  </w:style>
  <w:style w:type="paragraph" w:styleId="Pagrindiniotekstotrauka">
    <w:name w:val="Body Text Indent"/>
    <w:basedOn w:val="prastasis"/>
    <w:link w:val="PagrindiniotekstotraukaDiagrama"/>
    <w:rsid w:val="009965C4"/>
    <w:pPr>
      <w:spacing w:before="120" w:after="0" w:line="240" w:lineRule="auto"/>
      <w:ind w:left="4536"/>
      <w:jc w:val="center"/>
    </w:pPr>
    <w:rPr>
      <w:rFonts w:ascii="Times New Roman" w:eastAsia="Times New Roman" w:hAnsi="Times New Roman"/>
      <w:sz w:val="24"/>
      <w:szCs w:val="20"/>
    </w:rPr>
  </w:style>
  <w:style w:type="character" w:customStyle="1" w:styleId="PagrindiniotekstotraukaDiagrama">
    <w:name w:val="Pagrindinio teksto įtrauka Diagrama"/>
    <w:link w:val="Pagrindiniotekstotrauka"/>
    <w:rsid w:val="009965C4"/>
    <w:rPr>
      <w:rFonts w:ascii="Times New Roman" w:eastAsia="Times New Roman" w:hAnsi="Times New Roman"/>
      <w:sz w:val="24"/>
      <w:lang w:eastAsia="en-US"/>
    </w:rPr>
  </w:style>
  <w:style w:type="paragraph" w:styleId="Pagrindinistekstas2">
    <w:name w:val="Body Text 2"/>
    <w:basedOn w:val="prastasis"/>
    <w:link w:val="Pagrindinistekstas2Diagrama"/>
    <w:rsid w:val="009965C4"/>
    <w:pPr>
      <w:spacing w:after="0" w:line="360" w:lineRule="auto"/>
      <w:jc w:val="both"/>
    </w:pPr>
    <w:rPr>
      <w:rFonts w:ascii="Times New Roman" w:eastAsia="Times New Roman" w:hAnsi="Times New Roman"/>
      <w:sz w:val="24"/>
      <w:szCs w:val="20"/>
    </w:rPr>
  </w:style>
  <w:style w:type="character" w:customStyle="1" w:styleId="Pagrindinistekstas2Diagrama">
    <w:name w:val="Pagrindinis tekstas 2 Diagrama"/>
    <w:link w:val="Pagrindinistekstas2"/>
    <w:rsid w:val="009965C4"/>
    <w:rPr>
      <w:rFonts w:ascii="Times New Roman" w:eastAsia="Times New Roman" w:hAnsi="Times New Roman"/>
      <w:sz w:val="24"/>
      <w:lang w:eastAsia="en-US"/>
    </w:rPr>
  </w:style>
  <w:style w:type="paragraph" w:styleId="Pagrindinistekstas3">
    <w:name w:val="Body Text 3"/>
    <w:basedOn w:val="prastasis"/>
    <w:link w:val="Pagrindinistekstas3Diagrama"/>
    <w:rsid w:val="009965C4"/>
    <w:pPr>
      <w:spacing w:after="0" w:line="240" w:lineRule="auto"/>
      <w:jc w:val="both"/>
    </w:pPr>
    <w:rPr>
      <w:rFonts w:ascii="Times New Roman" w:eastAsia="Times New Roman" w:hAnsi="Times New Roman"/>
      <w:b/>
      <w:sz w:val="24"/>
      <w:szCs w:val="20"/>
    </w:rPr>
  </w:style>
  <w:style w:type="character" w:customStyle="1" w:styleId="Pagrindinistekstas3Diagrama">
    <w:name w:val="Pagrindinis tekstas 3 Diagrama"/>
    <w:link w:val="Pagrindinistekstas3"/>
    <w:rsid w:val="009965C4"/>
    <w:rPr>
      <w:rFonts w:ascii="Times New Roman" w:eastAsia="Times New Roman" w:hAnsi="Times New Roman"/>
      <w:b/>
      <w:sz w:val="24"/>
      <w:lang w:eastAsia="en-US"/>
    </w:rPr>
  </w:style>
  <w:style w:type="paragraph" w:styleId="Debesliotekstas">
    <w:name w:val="Balloon Text"/>
    <w:basedOn w:val="prastasis"/>
    <w:link w:val="DebesliotekstasDiagrama"/>
    <w:semiHidden/>
    <w:rsid w:val="009965C4"/>
    <w:pPr>
      <w:spacing w:after="0" w:line="240" w:lineRule="auto"/>
    </w:pPr>
    <w:rPr>
      <w:rFonts w:ascii="Tahoma" w:eastAsia="Times New Roman" w:hAnsi="Tahoma" w:cs="Tahoma"/>
      <w:sz w:val="16"/>
      <w:szCs w:val="16"/>
    </w:rPr>
  </w:style>
  <w:style w:type="character" w:customStyle="1" w:styleId="DebesliotekstasDiagrama">
    <w:name w:val="Debesėlio tekstas Diagrama"/>
    <w:link w:val="Debesliotekstas"/>
    <w:semiHidden/>
    <w:rsid w:val="009965C4"/>
    <w:rPr>
      <w:rFonts w:ascii="Tahoma" w:eastAsia="Times New Roman" w:hAnsi="Tahoma" w:cs="Tahoma"/>
      <w:sz w:val="16"/>
      <w:szCs w:val="16"/>
      <w:lang w:eastAsia="en-US"/>
    </w:rPr>
  </w:style>
  <w:style w:type="table" w:styleId="Lentelstinklelis">
    <w:name w:val="Table Grid"/>
    <w:basedOn w:val="prastojilentel"/>
    <w:rsid w:val="009965C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kumentostruktra">
    <w:name w:val="Document Map"/>
    <w:basedOn w:val="prastasis"/>
    <w:link w:val="DokumentostruktraDiagrama"/>
    <w:semiHidden/>
    <w:rsid w:val="009965C4"/>
    <w:pPr>
      <w:shd w:val="clear" w:color="auto" w:fill="000080"/>
      <w:spacing w:after="0" w:line="240" w:lineRule="auto"/>
    </w:pPr>
    <w:rPr>
      <w:rFonts w:ascii="Tahoma" w:eastAsia="Times New Roman" w:hAnsi="Tahoma" w:cs="Tahoma"/>
      <w:sz w:val="24"/>
      <w:szCs w:val="24"/>
      <w:lang w:eastAsia="lt-LT"/>
    </w:rPr>
  </w:style>
  <w:style w:type="character" w:customStyle="1" w:styleId="DokumentostruktraDiagrama">
    <w:name w:val="Dokumento struktūra Diagrama"/>
    <w:link w:val="Dokumentostruktra"/>
    <w:semiHidden/>
    <w:rsid w:val="009965C4"/>
    <w:rPr>
      <w:rFonts w:ascii="Tahoma" w:eastAsia="Times New Roman" w:hAnsi="Tahoma" w:cs="Tahoma"/>
      <w:sz w:val="24"/>
      <w:szCs w:val="24"/>
      <w:shd w:val="clear" w:color="auto" w:fill="000080"/>
    </w:rPr>
  </w:style>
  <w:style w:type="paragraph" w:customStyle="1" w:styleId="betarp">
    <w:name w:val="betarp"/>
    <w:basedOn w:val="prastasis"/>
    <w:rsid w:val="00A557EB"/>
    <w:pPr>
      <w:spacing w:before="100" w:beforeAutospacing="1" w:after="100" w:afterAutospacing="1" w:line="240" w:lineRule="auto"/>
    </w:pPr>
    <w:rPr>
      <w:rFonts w:ascii="Tahoma" w:eastAsia="Times New Roman" w:hAnsi="Tahoma" w:cs="Tahoma"/>
      <w:color w:val="333333"/>
      <w:sz w:val="17"/>
      <w:szCs w:val="17"/>
      <w:lang w:eastAsia="lt-LT"/>
    </w:rPr>
  </w:style>
  <w:style w:type="paragraph" w:styleId="Sraopastraipa">
    <w:name w:val="List Paragraph"/>
    <w:basedOn w:val="prastasis"/>
    <w:uiPriority w:val="34"/>
    <w:qFormat/>
    <w:rsid w:val="0008062D"/>
    <w:pPr>
      <w:ind w:left="720"/>
    </w:pPr>
  </w:style>
  <w:style w:type="table" w:styleId="viesusspalvinimas1parykinimas">
    <w:name w:val="Light Shading Accent 1"/>
    <w:basedOn w:val="prastojilentel"/>
    <w:uiPriority w:val="60"/>
    <w:rsid w:val="00A42222"/>
    <w:rPr>
      <w:rFonts w:ascii="Times New Roman" w:eastAsia="Times New Roman" w:hAnsi="Times New Roman"/>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prastasistinklapis">
    <w:name w:val="Normal (Web)"/>
    <w:basedOn w:val="prastasis"/>
    <w:uiPriority w:val="99"/>
    <w:semiHidden/>
    <w:unhideWhenUsed/>
    <w:rsid w:val="00E333E4"/>
    <w:pPr>
      <w:spacing w:before="100" w:beforeAutospacing="1" w:after="100" w:afterAutospacing="1" w:line="240" w:lineRule="auto"/>
    </w:pPr>
    <w:rPr>
      <w:rFonts w:ascii="Times New Roman" w:eastAsia="Times New Roman" w:hAnsi="Times New Roman"/>
      <w:sz w:val="24"/>
      <w:szCs w:val="24"/>
      <w:lang w:eastAsia="lt-LT"/>
    </w:rPr>
  </w:style>
  <w:style w:type="character" w:styleId="Komentaronuoroda">
    <w:name w:val="annotation reference"/>
    <w:uiPriority w:val="99"/>
    <w:semiHidden/>
    <w:unhideWhenUsed/>
    <w:rsid w:val="00E95E1B"/>
    <w:rPr>
      <w:sz w:val="16"/>
      <w:szCs w:val="16"/>
    </w:rPr>
  </w:style>
  <w:style w:type="paragraph" w:styleId="Komentarotekstas">
    <w:name w:val="annotation text"/>
    <w:basedOn w:val="prastasis"/>
    <w:link w:val="KomentarotekstasDiagrama"/>
    <w:uiPriority w:val="99"/>
    <w:semiHidden/>
    <w:unhideWhenUsed/>
    <w:rsid w:val="00E95E1B"/>
    <w:rPr>
      <w:sz w:val="20"/>
      <w:szCs w:val="20"/>
    </w:rPr>
  </w:style>
  <w:style w:type="character" w:customStyle="1" w:styleId="KomentarotekstasDiagrama">
    <w:name w:val="Komentaro tekstas Diagrama"/>
    <w:link w:val="Komentarotekstas"/>
    <w:uiPriority w:val="99"/>
    <w:semiHidden/>
    <w:rsid w:val="00E95E1B"/>
    <w:rPr>
      <w:lang w:eastAsia="en-US"/>
    </w:rPr>
  </w:style>
  <w:style w:type="paragraph" w:styleId="Komentarotema">
    <w:name w:val="annotation subject"/>
    <w:basedOn w:val="Komentarotekstas"/>
    <w:next w:val="Komentarotekstas"/>
    <w:link w:val="KomentarotemaDiagrama"/>
    <w:uiPriority w:val="99"/>
    <w:semiHidden/>
    <w:unhideWhenUsed/>
    <w:rsid w:val="00E95E1B"/>
    <w:rPr>
      <w:b/>
      <w:bCs/>
    </w:rPr>
  </w:style>
  <w:style w:type="character" w:customStyle="1" w:styleId="KomentarotemaDiagrama">
    <w:name w:val="Komentaro tema Diagrama"/>
    <w:link w:val="Komentarotema"/>
    <w:uiPriority w:val="99"/>
    <w:semiHidden/>
    <w:rsid w:val="00E95E1B"/>
    <w:rPr>
      <w:b/>
      <w:bCs/>
      <w:lang w:eastAsia="en-US"/>
    </w:rPr>
  </w:style>
  <w:style w:type="character" w:styleId="Grietas">
    <w:name w:val="Strong"/>
    <w:uiPriority w:val="22"/>
    <w:qFormat/>
    <w:rsid w:val="007F2FB2"/>
    <w:rPr>
      <w:b/>
      <w:bCs/>
    </w:rPr>
  </w:style>
  <w:style w:type="character" w:styleId="Emfaz">
    <w:name w:val="Emphasis"/>
    <w:uiPriority w:val="20"/>
    <w:qFormat/>
    <w:rsid w:val="007F2FB2"/>
    <w:rPr>
      <w:i/>
      <w:iCs/>
    </w:rPr>
  </w:style>
  <w:style w:type="paragraph" w:styleId="Pataisymai">
    <w:name w:val="Revision"/>
    <w:hidden/>
    <w:uiPriority w:val="99"/>
    <w:semiHidden/>
    <w:rsid w:val="00B3480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582640">
      <w:bodyDiv w:val="1"/>
      <w:marLeft w:val="0"/>
      <w:marRight w:val="0"/>
      <w:marTop w:val="0"/>
      <w:marBottom w:val="0"/>
      <w:divBdr>
        <w:top w:val="none" w:sz="0" w:space="0" w:color="auto"/>
        <w:left w:val="none" w:sz="0" w:space="0" w:color="auto"/>
        <w:bottom w:val="none" w:sz="0" w:space="0" w:color="auto"/>
        <w:right w:val="none" w:sz="0" w:space="0" w:color="auto"/>
      </w:divBdr>
    </w:div>
    <w:div w:id="1455173537">
      <w:bodyDiv w:val="1"/>
      <w:marLeft w:val="0"/>
      <w:marRight w:val="0"/>
      <w:marTop w:val="0"/>
      <w:marBottom w:val="0"/>
      <w:divBdr>
        <w:top w:val="none" w:sz="0" w:space="0" w:color="auto"/>
        <w:left w:val="none" w:sz="0" w:space="0" w:color="auto"/>
        <w:bottom w:val="none" w:sz="0" w:space="0" w:color="auto"/>
        <w:right w:val="none" w:sz="0" w:space="0" w:color="auto"/>
      </w:divBdr>
    </w:div>
    <w:div w:id="1651599070">
      <w:bodyDiv w:val="1"/>
      <w:marLeft w:val="0"/>
      <w:marRight w:val="0"/>
      <w:marTop w:val="0"/>
      <w:marBottom w:val="0"/>
      <w:divBdr>
        <w:top w:val="none" w:sz="0" w:space="0" w:color="auto"/>
        <w:left w:val="none" w:sz="0" w:space="0" w:color="auto"/>
        <w:bottom w:val="none" w:sz="0" w:space="0" w:color="auto"/>
        <w:right w:val="none" w:sz="0" w:space="0" w:color="auto"/>
      </w:divBdr>
    </w:div>
    <w:div w:id="1760518076">
      <w:bodyDiv w:val="1"/>
      <w:marLeft w:val="0"/>
      <w:marRight w:val="0"/>
      <w:marTop w:val="0"/>
      <w:marBottom w:val="0"/>
      <w:divBdr>
        <w:top w:val="none" w:sz="0" w:space="0" w:color="auto"/>
        <w:left w:val="none" w:sz="0" w:space="0" w:color="auto"/>
        <w:bottom w:val="none" w:sz="0" w:space="0" w:color="auto"/>
        <w:right w:val="none" w:sz="0" w:space="0" w:color="auto"/>
      </w:divBdr>
    </w:div>
    <w:div w:id="204613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Microsoft_Excel_Chart2.xls"/><Relationship Id="rId18" Type="http://schemas.openxmlformats.org/officeDocument/2006/relationships/chart" Target="charts/chart4.xml"/><Relationship Id="rId26" Type="http://schemas.openxmlformats.org/officeDocument/2006/relationships/oleObject" Target="embeddings/Microsoft_Excel_Chart5.xls"/><Relationship Id="rId3" Type="http://schemas.openxmlformats.org/officeDocument/2006/relationships/styles" Target="styles.xml"/><Relationship Id="rId21" Type="http://schemas.openxmlformats.org/officeDocument/2006/relationships/chart" Target="charts/chart7.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chart" Target="charts/chart3.xml"/><Relationship Id="rId25"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chart" Target="charts/chart6.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chart" Target="charts/chart8.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oleObject" Target="embeddings/Microsoft_Excel_Chart3.xls"/><Relationship Id="rId23" Type="http://schemas.openxmlformats.org/officeDocument/2006/relationships/oleObject" Target="embeddings/Microsoft_Excel_Chart4.xls"/><Relationship Id="rId28" Type="http://schemas.openxmlformats.org/officeDocument/2006/relationships/header" Target="header2.xml"/><Relationship Id="rId10" Type="http://schemas.openxmlformats.org/officeDocument/2006/relationships/oleObject" Target="embeddings/Microsoft_Excel_Chart1.xls"/><Relationship Id="rId19" Type="http://schemas.openxmlformats.org/officeDocument/2006/relationships/chart" Target="charts/chart5.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image" Target="media/image4.emf"/><Relationship Id="rId27" Type="http://schemas.openxmlformats.org/officeDocument/2006/relationships/header" Target="header1.xml"/><Relationship Id="rId30" Type="http://schemas.openxmlformats.org/officeDocument/2006/relationships/header" Target="header3.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C:\Users\narvilaite\Desktop\Kopija%20Grafikai%20ataskaitai%20(3).xls"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397" b="0" i="0" u="none" strike="noStrike" kern="1200" spc="0" baseline="0">
                <a:solidFill>
                  <a:schemeClr val="tx1">
                    <a:lumMod val="65000"/>
                    <a:lumOff val="35000"/>
                  </a:schemeClr>
                </a:solidFill>
                <a:latin typeface="+mn-lt"/>
                <a:ea typeface="+mn-ea"/>
                <a:cs typeface="+mn-cs"/>
              </a:defRPr>
            </a:pPr>
            <a:r>
              <a:rPr lang="lt-LT" sz="1197" b="1">
                <a:solidFill>
                  <a:sysClr val="windowText" lastClr="000000"/>
                </a:solidFill>
              </a:rPr>
              <a:t>Gavėjų su sunkia negalia ir valstybės</a:t>
            </a:r>
            <a:r>
              <a:rPr lang="lt-LT" sz="1197" b="1" baseline="0">
                <a:solidFill>
                  <a:sysClr val="windowText" lastClr="000000"/>
                </a:solidFill>
              </a:rPr>
              <a:t> biudžeto lėšų už socialinės globos paslaugas pasiskirstymas</a:t>
            </a:r>
            <a:endParaRPr lang="lt-LT" sz="1200" b="1">
              <a:solidFill>
                <a:sysClr val="windowText" lastClr="000000"/>
              </a:solidFill>
            </a:endParaRPr>
          </a:p>
        </c:rich>
      </c:tx>
      <c:overlay val="0"/>
      <c:spPr>
        <a:noFill/>
        <a:ln w="25344">
          <a:noFill/>
        </a:ln>
      </c:spPr>
    </c:title>
    <c:autoTitleDeleted val="0"/>
    <c:view3D>
      <c:rotX val="15"/>
      <c:rotY val="20"/>
      <c:depthPercent val="100"/>
      <c:rAngAx val="1"/>
    </c:view3D>
    <c:floor>
      <c:thickness val="0"/>
      <c:spPr>
        <a:noFill/>
        <a:ln w="9525">
          <a:noFill/>
        </a:ln>
      </c:spPr>
    </c:floor>
    <c:sideWall>
      <c:thickness val="0"/>
      <c:spPr>
        <a:noFill/>
        <a:ln w="25400">
          <a:noFill/>
        </a:ln>
      </c:spPr>
    </c:sideWall>
    <c:backWall>
      <c:thickness val="0"/>
      <c:spPr>
        <a:noFill/>
        <a:ln w="25400">
          <a:noFill/>
        </a:ln>
      </c:spPr>
    </c:backWall>
    <c:plotArea>
      <c:layout/>
      <c:bar3DChart>
        <c:barDir val="col"/>
        <c:grouping val="clustered"/>
        <c:varyColors val="0"/>
        <c:ser>
          <c:idx val="0"/>
          <c:order val="0"/>
          <c:tx>
            <c:strRef>
              <c:f>Lapas1!$A$121</c:f>
              <c:strCache>
                <c:ptCount val="1"/>
                <c:pt idx="0">
                  <c:v>Gavėjai</c:v>
                </c:pt>
              </c:strCache>
            </c:strRef>
          </c:tx>
          <c:spPr>
            <a:solidFill>
              <a:srgbClr val="ED7D31"/>
            </a:solidFill>
            <a:ln w="25344">
              <a:noFill/>
            </a:ln>
          </c:spPr>
          <c:invertIfNegative val="0"/>
          <c:dLbls>
            <c:spPr>
              <a:noFill/>
              <a:ln w="25344">
                <a:noFill/>
              </a:ln>
            </c:spPr>
            <c:showLegendKey val="0"/>
            <c:showVal val="1"/>
            <c:showCatName val="0"/>
            <c:showSerName val="0"/>
            <c:showPercent val="0"/>
            <c:showBubbleSize val="0"/>
            <c:showLeaderLines val="0"/>
          </c:dLbls>
          <c:cat>
            <c:numRef>
              <c:f>Lapas1!$B$120:$E$120</c:f>
              <c:numCache>
                <c:formatCode>General</c:formatCode>
                <c:ptCount val="4"/>
                <c:pt idx="0">
                  <c:v>2018</c:v>
                </c:pt>
                <c:pt idx="1">
                  <c:v>2019</c:v>
                </c:pt>
                <c:pt idx="2">
                  <c:v>2020</c:v>
                </c:pt>
                <c:pt idx="3">
                  <c:v>2021</c:v>
                </c:pt>
              </c:numCache>
            </c:numRef>
          </c:cat>
          <c:val>
            <c:numRef>
              <c:f>Lapas1!$B$121:$E$121</c:f>
              <c:numCache>
                <c:formatCode>General</c:formatCode>
                <c:ptCount val="4"/>
                <c:pt idx="0">
                  <c:v>156</c:v>
                </c:pt>
                <c:pt idx="1">
                  <c:v>175</c:v>
                </c:pt>
                <c:pt idx="2">
                  <c:v>192</c:v>
                </c:pt>
                <c:pt idx="3">
                  <c:v>194</c:v>
                </c:pt>
              </c:numCache>
            </c:numRef>
          </c:val>
        </c:ser>
        <c:ser>
          <c:idx val="1"/>
          <c:order val="1"/>
          <c:tx>
            <c:strRef>
              <c:f>Lapas1!$A$122</c:f>
              <c:strCache>
                <c:ptCount val="1"/>
                <c:pt idx="0">
                  <c:v>Išlaidos (tūkst. Eur.)</c:v>
                </c:pt>
              </c:strCache>
            </c:strRef>
          </c:tx>
          <c:spPr>
            <a:solidFill>
              <a:srgbClr val="E7E6E6">
                <a:lumMod val="50000"/>
              </a:srgbClr>
            </a:solidFill>
            <a:ln>
              <a:noFill/>
            </a:ln>
            <a:effectLst/>
            <a:sp3d/>
          </c:spPr>
          <c:invertIfNegative val="0"/>
          <c:dPt>
            <c:idx val="0"/>
            <c:invertIfNegative val="0"/>
            <c:bubble3D val="0"/>
            <c:spPr>
              <a:solidFill>
                <a:srgbClr val="70AD47"/>
              </a:solidFill>
              <a:ln w="25344">
                <a:noFill/>
              </a:ln>
            </c:spPr>
          </c:dPt>
          <c:dPt>
            <c:idx val="1"/>
            <c:invertIfNegative val="0"/>
            <c:bubble3D val="0"/>
            <c:spPr>
              <a:solidFill>
                <a:srgbClr val="70AD47"/>
              </a:solidFill>
              <a:ln w="25344">
                <a:noFill/>
              </a:ln>
            </c:spPr>
          </c:dPt>
          <c:dPt>
            <c:idx val="2"/>
            <c:invertIfNegative val="0"/>
            <c:bubble3D val="0"/>
            <c:spPr>
              <a:solidFill>
                <a:srgbClr val="70AD47"/>
              </a:solidFill>
              <a:ln w="25344">
                <a:noFill/>
              </a:ln>
            </c:spPr>
          </c:dPt>
          <c:dPt>
            <c:idx val="3"/>
            <c:invertIfNegative val="0"/>
            <c:bubble3D val="0"/>
            <c:spPr>
              <a:solidFill>
                <a:srgbClr val="70AD47"/>
              </a:solidFill>
              <a:ln w="25344">
                <a:noFill/>
              </a:ln>
            </c:spPr>
          </c:dPt>
          <c:dLbls>
            <c:spPr>
              <a:noFill/>
              <a:ln w="25344">
                <a:noFill/>
              </a:ln>
            </c:spPr>
            <c:showLegendKey val="0"/>
            <c:showVal val="1"/>
            <c:showCatName val="0"/>
            <c:showSerName val="0"/>
            <c:showPercent val="0"/>
            <c:showBubbleSize val="0"/>
            <c:showLeaderLines val="0"/>
          </c:dLbls>
          <c:cat>
            <c:numRef>
              <c:f>Lapas1!$B$120:$E$120</c:f>
              <c:numCache>
                <c:formatCode>General</c:formatCode>
                <c:ptCount val="4"/>
                <c:pt idx="0">
                  <c:v>2018</c:v>
                </c:pt>
                <c:pt idx="1">
                  <c:v>2019</c:v>
                </c:pt>
                <c:pt idx="2">
                  <c:v>2020</c:v>
                </c:pt>
                <c:pt idx="3">
                  <c:v>2021</c:v>
                </c:pt>
              </c:numCache>
            </c:numRef>
          </c:cat>
          <c:val>
            <c:numRef>
              <c:f>Lapas1!$B$122:$E$122</c:f>
              <c:numCache>
                <c:formatCode>General</c:formatCode>
                <c:ptCount val="4"/>
                <c:pt idx="0" formatCode="#,##0.0">
                  <c:v>313</c:v>
                </c:pt>
                <c:pt idx="1">
                  <c:v>381.4</c:v>
                </c:pt>
                <c:pt idx="2">
                  <c:v>523.4</c:v>
                </c:pt>
                <c:pt idx="3">
                  <c:v>655.4</c:v>
                </c:pt>
              </c:numCache>
            </c:numRef>
          </c:val>
        </c:ser>
        <c:dLbls>
          <c:showLegendKey val="0"/>
          <c:showVal val="0"/>
          <c:showCatName val="0"/>
          <c:showSerName val="0"/>
          <c:showPercent val="0"/>
          <c:showBubbleSize val="0"/>
        </c:dLbls>
        <c:gapWidth val="150"/>
        <c:shape val="box"/>
        <c:axId val="53306880"/>
        <c:axId val="44528704"/>
        <c:axId val="0"/>
      </c:bar3DChart>
      <c:catAx>
        <c:axId val="53306880"/>
        <c:scaling>
          <c:orientation val="minMax"/>
        </c:scaling>
        <c:delete val="0"/>
        <c:axPos val="b"/>
        <c:numFmt formatCode="General" sourceLinked="1"/>
        <c:majorTickMark val="none"/>
        <c:minorTickMark val="none"/>
        <c:tickLblPos val="nextTo"/>
        <c:spPr>
          <a:ln w="9504">
            <a:noFill/>
          </a:ln>
        </c:spPr>
        <c:txPr>
          <a:bodyPr rot="-60000000" spcFirstLastPara="1" vertOverflow="ellipsis" vert="horz" wrap="square" anchor="ctr" anchorCtr="1"/>
          <a:lstStyle/>
          <a:p>
            <a:pPr>
              <a:defRPr sz="898" b="0" i="0" u="none" strike="noStrike" kern="1200" baseline="0">
                <a:solidFill>
                  <a:schemeClr val="tx1">
                    <a:lumMod val="65000"/>
                    <a:lumOff val="35000"/>
                  </a:schemeClr>
                </a:solidFill>
                <a:latin typeface="+mn-lt"/>
                <a:ea typeface="+mn-ea"/>
                <a:cs typeface="+mn-cs"/>
              </a:defRPr>
            </a:pPr>
            <a:endParaRPr lang="lt-LT"/>
          </a:p>
        </c:txPr>
        <c:crossAx val="44528704"/>
        <c:crosses val="autoZero"/>
        <c:auto val="1"/>
        <c:lblAlgn val="ctr"/>
        <c:lblOffset val="100"/>
        <c:noMultiLvlLbl val="0"/>
      </c:catAx>
      <c:valAx>
        <c:axId val="44528704"/>
        <c:scaling>
          <c:orientation val="minMax"/>
        </c:scaling>
        <c:delete val="0"/>
        <c:axPos val="l"/>
        <c:majorGridlines>
          <c:spPr>
            <a:ln w="9504" cap="flat" cmpd="sng" algn="ctr">
              <a:solidFill>
                <a:schemeClr val="tx1">
                  <a:lumMod val="15000"/>
                  <a:lumOff val="85000"/>
                </a:schemeClr>
              </a:solidFill>
              <a:round/>
            </a:ln>
            <a:effectLst/>
          </c:spPr>
        </c:majorGridlines>
        <c:numFmt formatCode="General" sourceLinked="1"/>
        <c:majorTickMark val="none"/>
        <c:minorTickMark val="none"/>
        <c:tickLblPos val="nextTo"/>
        <c:spPr>
          <a:ln w="9504">
            <a:noFill/>
          </a:ln>
        </c:spPr>
        <c:txPr>
          <a:bodyPr rot="-60000000" spcFirstLastPara="1" vertOverflow="ellipsis" vert="horz" wrap="square" anchor="ctr" anchorCtr="1"/>
          <a:lstStyle/>
          <a:p>
            <a:pPr>
              <a:defRPr sz="898" b="0" i="0" u="none" strike="noStrike" kern="1200" baseline="0">
                <a:solidFill>
                  <a:schemeClr val="tx1">
                    <a:lumMod val="65000"/>
                    <a:lumOff val="35000"/>
                  </a:schemeClr>
                </a:solidFill>
                <a:latin typeface="+mn-lt"/>
                <a:ea typeface="+mn-ea"/>
                <a:cs typeface="+mn-cs"/>
              </a:defRPr>
            </a:pPr>
            <a:endParaRPr lang="lt-LT"/>
          </a:p>
        </c:txPr>
        <c:crossAx val="53306880"/>
        <c:crosses val="autoZero"/>
        <c:crossBetween val="between"/>
      </c:valAx>
      <c:spPr>
        <a:noFill/>
        <a:ln w="25344">
          <a:noFill/>
        </a:ln>
      </c:spPr>
    </c:plotArea>
    <c:legend>
      <c:legendPos val="r"/>
      <c:layout>
        <c:manualLayout>
          <c:xMode val="edge"/>
          <c:yMode val="edge"/>
          <c:x val="0.34838709677419355"/>
          <c:y val="0.90773809523809523"/>
          <c:w val="0.30483870967741933"/>
          <c:h val="6.5476190476190479E-2"/>
        </c:manualLayout>
      </c:layout>
      <c:overlay val="0"/>
      <c:spPr>
        <a:noFill/>
        <a:ln w="25344">
          <a:noFill/>
        </a:ln>
      </c:spPr>
      <c:txPr>
        <a:bodyPr rot="0" spcFirstLastPara="1" vertOverflow="ellipsis" vert="horz" wrap="square" anchor="ctr" anchorCtr="1"/>
        <a:lstStyle/>
        <a:p>
          <a:pPr>
            <a:defRPr sz="898" b="0" i="0" u="none" strike="noStrike" kern="1200" baseline="0">
              <a:solidFill>
                <a:schemeClr val="tx1">
                  <a:lumMod val="65000"/>
                  <a:lumOff val="35000"/>
                </a:schemeClr>
              </a:solidFill>
              <a:latin typeface="+mn-lt"/>
              <a:ea typeface="+mn-ea"/>
              <a:cs typeface="+mn-cs"/>
            </a:defRPr>
          </a:pPr>
          <a:endParaRPr lang="lt-LT"/>
        </a:p>
      </c:txPr>
    </c:legend>
    <c:plotVisOnly val="1"/>
    <c:dispBlanksAs val="gap"/>
    <c:showDLblsOverMax val="0"/>
  </c:chart>
  <c:spPr>
    <a:solidFill>
      <a:schemeClr val="bg1"/>
    </a:solidFill>
    <a:ln w="9504" cap="flat" cmpd="sng" algn="ctr">
      <a:solidFill>
        <a:schemeClr val="tx1"/>
      </a:solidFill>
      <a:round/>
    </a:ln>
    <a:effectLst/>
  </c:spPr>
  <c:txPr>
    <a:bodyPr/>
    <a:lstStyle/>
    <a:p>
      <a:pPr>
        <a:defRPr/>
      </a:pPr>
      <a:endParaRPr lang="lt-LT"/>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396" b="0" i="0" u="none" strike="noStrike" kern="1200" spc="0" baseline="0">
                <a:solidFill>
                  <a:schemeClr val="tx1">
                    <a:lumMod val="65000"/>
                    <a:lumOff val="35000"/>
                  </a:schemeClr>
                </a:solidFill>
                <a:latin typeface="+mn-lt"/>
                <a:ea typeface="+mn-ea"/>
                <a:cs typeface="+mn-cs"/>
              </a:defRPr>
            </a:pPr>
            <a:r>
              <a:rPr lang="lt-LT" sz="1197" b="1">
                <a:solidFill>
                  <a:sysClr val="windowText" lastClr="000000"/>
                </a:solidFill>
              </a:rPr>
              <a:t>Gavėjų be</a:t>
            </a:r>
            <a:r>
              <a:rPr lang="lt-LT" sz="1197" b="1" baseline="0">
                <a:solidFill>
                  <a:sysClr val="windowText" lastClr="000000"/>
                </a:solidFill>
              </a:rPr>
              <a:t> sunkios negalios ir savivaldybės biudžeto lėšų už socialinės globos paslaugas pasiskirstymas</a:t>
            </a:r>
            <a:endParaRPr lang="lt-LT" sz="1200" b="1">
              <a:solidFill>
                <a:sysClr val="windowText" lastClr="000000"/>
              </a:solidFill>
            </a:endParaRPr>
          </a:p>
        </c:rich>
      </c:tx>
      <c:overlay val="0"/>
      <c:spPr>
        <a:noFill/>
        <a:ln w="25335">
          <a:noFill/>
        </a:ln>
      </c:spPr>
    </c:title>
    <c:autoTitleDeleted val="0"/>
    <c:view3D>
      <c:rotX val="15"/>
      <c:rotY val="20"/>
      <c:depthPercent val="100"/>
      <c:rAngAx val="1"/>
    </c:view3D>
    <c:floor>
      <c:thickness val="0"/>
      <c:spPr>
        <a:noFill/>
        <a:ln w="9525">
          <a:noFill/>
        </a:ln>
      </c:spPr>
    </c:floor>
    <c:sideWall>
      <c:thickness val="0"/>
      <c:spPr>
        <a:noFill/>
        <a:ln w="25400">
          <a:noFill/>
        </a:ln>
      </c:spPr>
    </c:sideWall>
    <c:backWall>
      <c:thickness val="0"/>
      <c:spPr>
        <a:noFill/>
        <a:ln w="25400">
          <a:noFill/>
        </a:ln>
      </c:spPr>
    </c:backWall>
    <c:plotArea>
      <c:layout/>
      <c:bar3DChart>
        <c:barDir val="col"/>
        <c:grouping val="clustered"/>
        <c:varyColors val="0"/>
        <c:ser>
          <c:idx val="0"/>
          <c:order val="0"/>
          <c:tx>
            <c:strRef>
              <c:f>Lapas1!$A$143</c:f>
              <c:strCache>
                <c:ptCount val="1"/>
                <c:pt idx="0">
                  <c:v>Gavėjai</c:v>
                </c:pt>
              </c:strCache>
            </c:strRef>
          </c:tx>
          <c:spPr>
            <a:solidFill>
              <a:srgbClr val="FFC000">
                <a:lumMod val="60000"/>
                <a:lumOff val="40000"/>
              </a:srgbClr>
            </a:solidFill>
            <a:ln>
              <a:noFill/>
            </a:ln>
            <a:effectLst/>
            <a:sp3d/>
          </c:spPr>
          <c:invertIfNegative val="0"/>
          <c:dLbls>
            <c:spPr>
              <a:noFill/>
              <a:ln w="25335">
                <a:noFill/>
              </a:ln>
            </c:spPr>
            <c:showLegendKey val="0"/>
            <c:showVal val="1"/>
            <c:showCatName val="0"/>
            <c:showSerName val="0"/>
            <c:showPercent val="0"/>
            <c:showBubbleSize val="0"/>
            <c:showLeaderLines val="0"/>
          </c:dLbls>
          <c:cat>
            <c:numRef>
              <c:f>Lapas1!$B$142:$E$142</c:f>
              <c:numCache>
                <c:formatCode>General</c:formatCode>
                <c:ptCount val="4"/>
                <c:pt idx="0">
                  <c:v>2018</c:v>
                </c:pt>
                <c:pt idx="1">
                  <c:v>2019</c:v>
                </c:pt>
                <c:pt idx="2">
                  <c:v>2020</c:v>
                </c:pt>
                <c:pt idx="3">
                  <c:v>2021</c:v>
                </c:pt>
              </c:numCache>
            </c:numRef>
          </c:cat>
          <c:val>
            <c:numRef>
              <c:f>Lapas1!$B$143:$E$143</c:f>
              <c:numCache>
                <c:formatCode>General</c:formatCode>
                <c:ptCount val="4"/>
                <c:pt idx="0">
                  <c:v>40</c:v>
                </c:pt>
                <c:pt idx="1">
                  <c:v>41</c:v>
                </c:pt>
                <c:pt idx="2">
                  <c:v>41</c:v>
                </c:pt>
                <c:pt idx="3">
                  <c:v>45</c:v>
                </c:pt>
              </c:numCache>
            </c:numRef>
          </c:val>
        </c:ser>
        <c:ser>
          <c:idx val="1"/>
          <c:order val="1"/>
          <c:tx>
            <c:strRef>
              <c:f>Lapas1!$A$144</c:f>
              <c:strCache>
                <c:ptCount val="1"/>
                <c:pt idx="0">
                  <c:v>Išlaidos (tūkst. Eur.)</c:v>
                </c:pt>
              </c:strCache>
            </c:strRef>
          </c:tx>
          <c:spPr>
            <a:solidFill>
              <a:srgbClr val="E7E6E6">
                <a:lumMod val="75000"/>
              </a:srgbClr>
            </a:solidFill>
            <a:ln>
              <a:noFill/>
            </a:ln>
            <a:effectLst/>
            <a:sp3d/>
          </c:spPr>
          <c:invertIfNegative val="0"/>
          <c:dLbls>
            <c:spPr>
              <a:noFill/>
              <a:ln w="25335">
                <a:noFill/>
              </a:ln>
            </c:spPr>
            <c:showLegendKey val="0"/>
            <c:showVal val="1"/>
            <c:showCatName val="0"/>
            <c:showSerName val="0"/>
            <c:showPercent val="0"/>
            <c:showBubbleSize val="0"/>
            <c:showLeaderLines val="0"/>
          </c:dLbls>
          <c:cat>
            <c:numRef>
              <c:f>Lapas1!$B$142:$E$142</c:f>
              <c:numCache>
                <c:formatCode>General</c:formatCode>
                <c:ptCount val="4"/>
                <c:pt idx="0">
                  <c:v>2018</c:v>
                </c:pt>
                <c:pt idx="1">
                  <c:v>2019</c:v>
                </c:pt>
                <c:pt idx="2">
                  <c:v>2020</c:v>
                </c:pt>
                <c:pt idx="3">
                  <c:v>2021</c:v>
                </c:pt>
              </c:numCache>
            </c:numRef>
          </c:cat>
          <c:val>
            <c:numRef>
              <c:f>Lapas1!$B$144:$E$144</c:f>
              <c:numCache>
                <c:formatCode>General</c:formatCode>
                <c:ptCount val="4"/>
                <c:pt idx="0">
                  <c:v>166.6</c:v>
                </c:pt>
                <c:pt idx="1">
                  <c:v>183.6</c:v>
                </c:pt>
                <c:pt idx="2">
                  <c:v>204.8</c:v>
                </c:pt>
                <c:pt idx="3">
                  <c:v>225.6</c:v>
                </c:pt>
              </c:numCache>
            </c:numRef>
          </c:val>
        </c:ser>
        <c:dLbls>
          <c:showLegendKey val="0"/>
          <c:showVal val="0"/>
          <c:showCatName val="0"/>
          <c:showSerName val="0"/>
          <c:showPercent val="0"/>
          <c:showBubbleSize val="0"/>
        </c:dLbls>
        <c:gapWidth val="150"/>
        <c:shape val="box"/>
        <c:axId val="53115904"/>
        <c:axId val="44526976"/>
        <c:axId val="0"/>
      </c:bar3DChart>
      <c:catAx>
        <c:axId val="53115904"/>
        <c:scaling>
          <c:orientation val="minMax"/>
        </c:scaling>
        <c:delete val="0"/>
        <c:axPos val="b"/>
        <c:numFmt formatCode="General" sourceLinked="1"/>
        <c:majorTickMark val="none"/>
        <c:minorTickMark val="none"/>
        <c:tickLblPos val="nextTo"/>
        <c:spPr>
          <a:ln w="9501">
            <a:noFill/>
          </a:ln>
        </c:spPr>
        <c:txPr>
          <a:bodyPr rot="-60000000" spcFirstLastPara="1" vertOverflow="ellipsis" vert="horz" wrap="square" anchor="ctr" anchorCtr="1"/>
          <a:lstStyle/>
          <a:p>
            <a:pPr>
              <a:defRPr sz="898" b="0" i="0" u="none" strike="noStrike" kern="1200" baseline="0">
                <a:solidFill>
                  <a:schemeClr val="tx1">
                    <a:lumMod val="65000"/>
                    <a:lumOff val="35000"/>
                  </a:schemeClr>
                </a:solidFill>
                <a:latin typeface="+mn-lt"/>
                <a:ea typeface="+mn-ea"/>
                <a:cs typeface="+mn-cs"/>
              </a:defRPr>
            </a:pPr>
            <a:endParaRPr lang="lt-LT"/>
          </a:p>
        </c:txPr>
        <c:crossAx val="44526976"/>
        <c:crosses val="autoZero"/>
        <c:auto val="1"/>
        <c:lblAlgn val="ctr"/>
        <c:lblOffset val="100"/>
        <c:noMultiLvlLbl val="0"/>
      </c:catAx>
      <c:valAx>
        <c:axId val="44526976"/>
        <c:scaling>
          <c:orientation val="minMax"/>
        </c:scaling>
        <c:delete val="0"/>
        <c:axPos val="l"/>
        <c:majorGridlines>
          <c:spPr>
            <a:ln w="9501" cap="flat" cmpd="sng" algn="ctr">
              <a:solidFill>
                <a:schemeClr val="tx1">
                  <a:lumMod val="15000"/>
                  <a:lumOff val="85000"/>
                </a:schemeClr>
              </a:solidFill>
              <a:round/>
            </a:ln>
            <a:effectLst/>
          </c:spPr>
        </c:majorGridlines>
        <c:numFmt formatCode="General" sourceLinked="1"/>
        <c:majorTickMark val="none"/>
        <c:minorTickMark val="none"/>
        <c:tickLblPos val="nextTo"/>
        <c:spPr>
          <a:ln w="9501">
            <a:noFill/>
          </a:ln>
        </c:spPr>
        <c:txPr>
          <a:bodyPr rot="-60000000" spcFirstLastPara="1" vertOverflow="ellipsis" vert="horz" wrap="square" anchor="ctr" anchorCtr="1"/>
          <a:lstStyle/>
          <a:p>
            <a:pPr>
              <a:defRPr sz="898" b="0" i="0" u="none" strike="noStrike" kern="1200" baseline="0">
                <a:solidFill>
                  <a:schemeClr val="tx1">
                    <a:lumMod val="65000"/>
                    <a:lumOff val="35000"/>
                  </a:schemeClr>
                </a:solidFill>
                <a:latin typeface="+mn-lt"/>
                <a:ea typeface="+mn-ea"/>
                <a:cs typeface="+mn-cs"/>
              </a:defRPr>
            </a:pPr>
            <a:endParaRPr lang="lt-LT"/>
          </a:p>
        </c:txPr>
        <c:crossAx val="53115904"/>
        <c:crosses val="autoZero"/>
        <c:crossBetween val="between"/>
      </c:valAx>
      <c:spPr>
        <a:noFill/>
        <a:ln w="25335">
          <a:noFill/>
        </a:ln>
      </c:spPr>
    </c:plotArea>
    <c:legend>
      <c:legendPos val="r"/>
      <c:layout>
        <c:manualLayout>
          <c:xMode val="edge"/>
          <c:yMode val="edge"/>
          <c:x val="0.34677419354838712"/>
          <c:y val="0.9069069069069069"/>
          <c:w val="0.30483870967741933"/>
          <c:h val="6.6066066066066062E-2"/>
        </c:manualLayout>
      </c:layout>
      <c:overlay val="0"/>
      <c:spPr>
        <a:noFill/>
        <a:ln w="25335">
          <a:noFill/>
        </a:ln>
      </c:spPr>
      <c:txPr>
        <a:bodyPr rot="0" spcFirstLastPara="1" vertOverflow="ellipsis" vert="horz" wrap="square" anchor="ctr" anchorCtr="1"/>
        <a:lstStyle/>
        <a:p>
          <a:pPr>
            <a:defRPr sz="898" b="0" i="0" u="none" strike="noStrike" kern="1200" baseline="0">
              <a:solidFill>
                <a:schemeClr val="tx1">
                  <a:lumMod val="65000"/>
                  <a:lumOff val="35000"/>
                </a:schemeClr>
              </a:solidFill>
              <a:latin typeface="+mn-lt"/>
              <a:ea typeface="+mn-ea"/>
              <a:cs typeface="+mn-cs"/>
            </a:defRPr>
          </a:pPr>
          <a:endParaRPr lang="lt-LT"/>
        </a:p>
      </c:txPr>
    </c:legend>
    <c:plotVisOnly val="1"/>
    <c:dispBlanksAs val="gap"/>
    <c:showDLblsOverMax val="0"/>
  </c:chart>
  <c:spPr>
    <a:solidFill>
      <a:schemeClr val="bg1"/>
    </a:solidFill>
    <a:ln w="9501" cap="flat" cmpd="sng" algn="ctr">
      <a:solidFill>
        <a:schemeClr val="tx1"/>
      </a:solidFill>
      <a:round/>
    </a:ln>
    <a:effectLst/>
  </c:spPr>
  <c:txPr>
    <a:bodyPr/>
    <a:lstStyle/>
    <a:p>
      <a:pPr>
        <a:defRPr/>
      </a:pPr>
      <a:endParaRPr lang="lt-LT"/>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399" b="0" i="0" u="none" strike="noStrike" kern="1200" spc="0" baseline="0">
                <a:solidFill>
                  <a:schemeClr val="tx1">
                    <a:lumMod val="65000"/>
                    <a:lumOff val="35000"/>
                  </a:schemeClr>
                </a:solidFill>
                <a:latin typeface="+mn-lt"/>
                <a:ea typeface="+mn-ea"/>
                <a:cs typeface="+mn-cs"/>
              </a:defRPr>
            </a:pPr>
            <a:r>
              <a:rPr lang="lt-LT" sz="1199" b="1">
                <a:solidFill>
                  <a:sysClr val="windowText" lastClr="000000"/>
                </a:solidFill>
              </a:rPr>
              <a:t>Socialinės globos paslaugų instuticijoje gavėjų ir kainų pasiskirstymas</a:t>
            </a:r>
          </a:p>
        </c:rich>
      </c:tx>
      <c:overlay val="0"/>
      <c:spPr>
        <a:noFill/>
        <a:ln w="25373">
          <a:noFill/>
        </a:ln>
      </c:spPr>
    </c:title>
    <c:autoTitleDeleted val="0"/>
    <c:view3D>
      <c:rotX val="15"/>
      <c:rotY val="20"/>
      <c:depthPercent val="100"/>
      <c:rAngAx val="1"/>
    </c:view3D>
    <c:floor>
      <c:thickness val="0"/>
      <c:spPr>
        <a:noFill/>
        <a:ln w="6350">
          <a:noFill/>
        </a:ln>
      </c:spPr>
    </c:floor>
    <c:sideWall>
      <c:thickness val="0"/>
      <c:spPr>
        <a:noFill/>
        <a:ln w="25400">
          <a:noFill/>
        </a:ln>
      </c:spPr>
    </c:sideWall>
    <c:backWall>
      <c:thickness val="0"/>
      <c:spPr>
        <a:noFill/>
        <a:ln w="25400">
          <a:noFill/>
        </a:ln>
      </c:spPr>
    </c:backWall>
    <c:plotArea>
      <c:layout/>
      <c:bar3DChart>
        <c:barDir val="col"/>
        <c:grouping val="clustered"/>
        <c:varyColors val="0"/>
        <c:ser>
          <c:idx val="0"/>
          <c:order val="0"/>
          <c:tx>
            <c:strRef>
              <c:f>Lapas1!$A$166</c:f>
              <c:strCache>
                <c:ptCount val="1"/>
                <c:pt idx="0">
                  <c:v>Mėnesio kainos vidurkis su sunkia negalia</c:v>
                </c:pt>
              </c:strCache>
            </c:strRef>
          </c:tx>
          <c:spPr>
            <a:solidFill>
              <a:schemeClr val="accent6"/>
            </a:solidFill>
            <a:ln>
              <a:solidFill>
                <a:schemeClr val="accent1"/>
              </a:solidFill>
            </a:ln>
            <a:effectLst/>
            <a:sp3d/>
          </c:spPr>
          <c:invertIfNegative val="0"/>
          <c:dLbls>
            <c:spPr>
              <a:noFill/>
              <a:ln w="25373">
                <a:noFill/>
              </a:ln>
            </c:spPr>
            <c:txPr>
              <a:bodyPr rot="0" spcFirstLastPara="1" vertOverflow="ellipsis" vert="horz" wrap="square" lIns="38100" tIns="19050" rIns="38100" bIns="19050" anchor="ctr" anchorCtr="1">
                <a:spAutoFit/>
              </a:bodyPr>
              <a:lstStyle/>
              <a:p>
                <a:pPr>
                  <a:defRPr sz="899"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dLbls>
          <c:cat>
            <c:numRef>
              <c:f>Lapas1!$B$165:$E$165</c:f>
              <c:numCache>
                <c:formatCode>General</c:formatCode>
                <c:ptCount val="4"/>
                <c:pt idx="0">
                  <c:v>2018</c:v>
                </c:pt>
                <c:pt idx="1">
                  <c:v>2019</c:v>
                </c:pt>
                <c:pt idx="2">
                  <c:v>2020</c:v>
                </c:pt>
                <c:pt idx="3">
                  <c:v>2021</c:v>
                </c:pt>
              </c:numCache>
            </c:numRef>
          </c:cat>
          <c:val>
            <c:numRef>
              <c:f>Lapas1!$B$166:$E$166</c:f>
              <c:numCache>
                <c:formatCode>General</c:formatCode>
                <c:ptCount val="4"/>
                <c:pt idx="0">
                  <c:v>754</c:v>
                </c:pt>
                <c:pt idx="1">
                  <c:v>799</c:v>
                </c:pt>
                <c:pt idx="2">
                  <c:v>889</c:v>
                </c:pt>
                <c:pt idx="3">
                  <c:v>1005</c:v>
                </c:pt>
              </c:numCache>
            </c:numRef>
          </c:val>
        </c:ser>
        <c:ser>
          <c:idx val="1"/>
          <c:order val="1"/>
          <c:tx>
            <c:strRef>
              <c:f>Lapas1!$A$167</c:f>
              <c:strCache>
                <c:ptCount val="1"/>
                <c:pt idx="0">
                  <c:v>Gavėjai su sunkia negalia</c:v>
                </c:pt>
              </c:strCache>
            </c:strRef>
          </c:tx>
          <c:spPr>
            <a:solidFill>
              <a:srgbClr val="ED7D31"/>
            </a:solidFill>
            <a:ln w="25373">
              <a:noFill/>
            </a:ln>
          </c:spPr>
          <c:invertIfNegative val="0"/>
          <c:dLbls>
            <c:spPr>
              <a:noFill/>
              <a:ln w="25373">
                <a:noFill/>
              </a:ln>
            </c:spPr>
            <c:txPr>
              <a:bodyPr rot="0" spcFirstLastPara="1" vertOverflow="ellipsis" vert="horz" wrap="square" lIns="38100" tIns="19050" rIns="38100" bIns="19050" anchor="ctr" anchorCtr="1">
                <a:spAutoFit/>
              </a:bodyPr>
              <a:lstStyle/>
              <a:p>
                <a:pPr>
                  <a:defRPr sz="899"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dLbls>
          <c:cat>
            <c:numRef>
              <c:f>Lapas1!$B$165:$E$165</c:f>
              <c:numCache>
                <c:formatCode>General</c:formatCode>
                <c:ptCount val="4"/>
                <c:pt idx="0">
                  <c:v>2018</c:v>
                </c:pt>
                <c:pt idx="1">
                  <c:v>2019</c:v>
                </c:pt>
                <c:pt idx="2">
                  <c:v>2020</c:v>
                </c:pt>
                <c:pt idx="3">
                  <c:v>2021</c:v>
                </c:pt>
              </c:numCache>
            </c:numRef>
          </c:cat>
          <c:val>
            <c:numRef>
              <c:f>Lapas1!$B$167:$E$167</c:f>
              <c:numCache>
                <c:formatCode>General</c:formatCode>
                <c:ptCount val="4"/>
                <c:pt idx="0">
                  <c:v>84</c:v>
                </c:pt>
                <c:pt idx="1">
                  <c:v>86</c:v>
                </c:pt>
                <c:pt idx="2">
                  <c:v>93</c:v>
                </c:pt>
                <c:pt idx="3">
                  <c:v>99</c:v>
                </c:pt>
              </c:numCache>
            </c:numRef>
          </c:val>
        </c:ser>
        <c:ser>
          <c:idx val="2"/>
          <c:order val="2"/>
          <c:tx>
            <c:strRef>
              <c:f>Lapas1!$A$168</c:f>
              <c:strCache>
                <c:ptCount val="1"/>
                <c:pt idx="0">
                  <c:v>Mėnesio kainos vidurkis be sunkios negalios</c:v>
                </c:pt>
              </c:strCache>
            </c:strRef>
          </c:tx>
          <c:spPr>
            <a:solidFill>
              <a:sysClr val="windowText" lastClr="000000">
                <a:lumMod val="50000"/>
                <a:lumOff val="50000"/>
              </a:sysClr>
            </a:solidFill>
            <a:ln w="25373">
              <a:noFill/>
            </a:ln>
          </c:spPr>
          <c:invertIfNegative val="0"/>
          <c:dLbls>
            <c:spPr>
              <a:noFill/>
              <a:ln w="25373">
                <a:noFill/>
              </a:ln>
            </c:spPr>
            <c:txPr>
              <a:bodyPr rot="0" spcFirstLastPara="1" vertOverflow="ellipsis" vert="horz" wrap="square" lIns="38100" tIns="19050" rIns="38100" bIns="19050" anchor="ctr" anchorCtr="1">
                <a:spAutoFit/>
              </a:bodyPr>
              <a:lstStyle/>
              <a:p>
                <a:pPr>
                  <a:defRPr sz="899"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dLbls>
          <c:cat>
            <c:numRef>
              <c:f>Lapas1!$B$165:$E$165</c:f>
              <c:numCache>
                <c:formatCode>General</c:formatCode>
                <c:ptCount val="4"/>
                <c:pt idx="0">
                  <c:v>2018</c:v>
                </c:pt>
                <c:pt idx="1">
                  <c:v>2019</c:v>
                </c:pt>
                <c:pt idx="2">
                  <c:v>2020</c:v>
                </c:pt>
                <c:pt idx="3">
                  <c:v>2021</c:v>
                </c:pt>
              </c:numCache>
            </c:numRef>
          </c:cat>
          <c:val>
            <c:numRef>
              <c:f>Lapas1!$B$168:$E$168</c:f>
              <c:numCache>
                <c:formatCode>General</c:formatCode>
                <c:ptCount val="4"/>
                <c:pt idx="0">
                  <c:v>639</c:v>
                </c:pt>
                <c:pt idx="1">
                  <c:v>688</c:v>
                </c:pt>
                <c:pt idx="2">
                  <c:v>773</c:v>
                </c:pt>
                <c:pt idx="3">
                  <c:v>910</c:v>
                </c:pt>
              </c:numCache>
            </c:numRef>
          </c:val>
        </c:ser>
        <c:ser>
          <c:idx val="3"/>
          <c:order val="3"/>
          <c:tx>
            <c:strRef>
              <c:f>Lapas1!$A$169</c:f>
              <c:strCache>
                <c:ptCount val="1"/>
                <c:pt idx="0">
                  <c:v>Gavėjai be sunkios negalios</c:v>
                </c:pt>
              </c:strCache>
            </c:strRef>
          </c:tx>
          <c:spPr>
            <a:solidFill>
              <a:srgbClr val="FFC000"/>
            </a:solidFill>
            <a:ln w="25373">
              <a:noFill/>
            </a:ln>
          </c:spPr>
          <c:invertIfNegative val="0"/>
          <c:dLbls>
            <c:spPr>
              <a:noFill/>
              <a:ln w="25373">
                <a:noFill/>
              </a:ln>
            </c:spPr>
            <c:txPr>
              <a:bodyPr rot="0" spcFirstLastPara="1" vertOverflow="ellipsis" vert="horz" wrap="square" lIns="38100" tIns="19050" rIns="38100" bIns="19050" anchor="ctr" anchorCtr="1">
                <a:spAutoFit/>
              </a:bodyPr>
              <a:lstStyle/>
              <a:p>
                <a:pPr>
                  <a:defRPr sz="899"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dLbls>
          <c:cat>
            <c:numRef>
              <c:f>Lapas1!$B$165:$E$165</c:f>
              <c:numCache>
                <c:formatCode>General</c:formatCode>
                <c:ptCount val="4"/>
                <c:pt idx="0">
                  <c:v>2018</c:v>
                </c:pt>
                <c:pt idx="1">
                  <c:v>2019</c:v>
                </c:pt>
                <c:pt idx="2">
                  <c:v>2020</c:v>
                </c:pt>
                <c:pt idx="3">
                  <c:v>2021</c:v>
                </c:pt>
              </c:numCache>
            </c:numRef>
          </c:cat>
          <c:val>
            <c:numRef>
              <c:f>Lapas1!$B$169:$E$169</c:f>
              <c:numCache>
                <c:formatCode>General</c:formatCode>
                <c:ptCount val="4"/>
                <c:pt idx="0">
                  <c:v>33</c:v>
                </c:pt>
                <c:pt idx="1">
                  <c:v>41</c:v>
                </c:pt>
                <c:pt idx="2">
                  <c:v>35</c:v>
                </c:pt>
                <c:pt idx="3">
                  <c:v>37</c:v>
                </c:pt>
              </c:numCache>
            </c:numRef>
          </c:val>
        </c:ser>
        <c:dLbls>
          <c:showLegendKey val="0"/>
          <c:showVal val="0"/>
          <c:showCatName val="0"/>
          <c:showSerName val="0"/>
          <c:showPercent val="0"/>
          <c:showBubbleSize val="0"/>
        </c:dLbls>
        <c:gapWidth val="150"/>
        <c:shape val="box"/>
        <c:axId val="53115392"/>
        <c:axId val="44525248"/>
        <c:axId val="0"/>
      </c:bar3DChart>
      <c:catAx>
        <c:axId val="53115392"/>
        <c:scaling>
          <c:orientation val="minMax"/>
        </c:scaling>
        <c:delete val="0"/>
        <c:axPos val="b"/>
        <c:numFmt formatCode="General" sourceLinked="1"/>
        <c:majorTickMark val="none"/>
        <c:minorTickMark val="none"/>
        <c:tickLblPos val="nextTo"/>
        <c:spPr>
          <a:ln w="6343">
            <a:noFill/>
          </a:ln>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lt-LT"/>
          </a:p>
        </c:txPr>
        <c:crossAx val="44525248"/>
        <c:crosses val="autoZero"/>
        <c:auto val="1"/>
        <c:lblAlgn val="ctr"/>
        <c:lblOffset val="100"/>
        <c:noMultiLvlLbl val="0"/>
      </c:catAx>
      <c:valAx>
        <c:axId val="44525248"/>
        <c:scaling>
          <c:orientation val="minMax"/>
        </c:scaling>
        <c:delete val="0"/>
        <c:axPos val="l"/>
        <c:majorGridlines>
          <c:spPr>
            <a:ln w="9515" cap="flat" cmpd="sng" algn="ctr">
              <a:solidFill>
                <a:schemeClr val="tx1">
                  <a:lumMod val="15000"/>
                  <a:lumOff val="85000"/>
                </a:schemeClr>
              </a:solidFill>
              <a:round/>
            </a:ln>
            <a:effectLst/>
          </c:spPr>
        </c:majorGridlines>
        <c:numFmt formatCode="General" sourceLinked="1"/>
        <c:majorTickMark val="none"/>
        <c:minorTickMark val="none"/>
        <c:tickLblPos val="nextTo"/>
        <c:spPr>
          <a:ln w="6343">
            <a:noFill/>
          </a:ln>
        </c:spPr>
        <c:txPr>
          <a:bodyPr rot="-6000000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lt-LT"/>
          </a:p>
        </c:txPr>
        <c:crossAx val="53115392"/>
        <c:crosses val="autoZero"/>
        <c:crossBetween val="between"/>
      </c:valAx>
      <c:spPr>
        <a:noFill/>
        <a:ln w="25373">
          <a:noFill/>
        </a:ln>
      </c:spPr>
    </c:plotArea>
    <c:legend>
      <c:legendPos val="r"/>
      <c:layout>
        <c:manualLayout>
          <c:xMode val="edge"/>
          <c:yMode val="edge"/>
          <c:x val="0.14082278481012658"/>
          <c:y val="0.86578947368421055"/>
          <c:w val="0.71993670886075944"/>
          <c:h val="0.11052631578947368"/>
        </c:manualLayout>
      </c:layout>
      <c:overlay val="0"/>
      <c:spPr>
        <a:noFill/>
        <a:ln w="25373">
          <a:noFill/>
        </a:ln>
      </c:spPr>
      <c:txPr>
        <a:bodyPr rot="0" spcFirstLastPara="1" vertOverflow="ellipsis" vert="horz" wrap="square" anchor="ctr" anchorCtr="1"/>
        <a:lstStyle/>
        <a:p>
          <a:pPr>
            <a:defRPr sz="899" b="0" i="0" u="none" strike="noStrike" kern="1200" baseline="0">
              <a:solidFill>
                <a:schemeClr val="tx1">
                  <a:lumMod val="65000"/>
                  <a:lumOff val="35000"/>
                </a:schemeClr>
              </a:solidFill>
              <a:latin typeface="+mn-lt"/>
              <a:ea typeface="+mn-ea"/>
              <a:cs typeface="+mn-cs"/>
            </a:defRPr>
          </a:pPr>
          <a:endParaRPr lang="lt-LT"/>
        </a:p>
      </c:txPr>
    </c:legend>
    <c:plotVisOnly val="1"/>
    <c:dispBlanksAs val="gap"/>
    <c:showDLblsOverMax val="0"/>
  </c:chart>
  <c:spPr>
    <a:solidFill>
      <a:schemeClr val="bg1"/>
    </a:solidFill>
    <a:ln w="9515" cap="flat" cmpd="sng" algn="ctr">
      <a:solidFill>
        <a:schemeClr val="tx1">
          <a:lumMod val="15000"/>
          <a:lumOff val="85000"/>
        </a:schemeClr>
      </a:solidFill>
      <a:round/>
    </a:ln>
    <a:effectLst/>
  </c:spPr>
  <c:txPr>
    <a:bodyPr/>
    <a:lstStyle/>
    <a:p>
      <a:pPr>
        <a:defRPr/>
      </a:pPr>
      <a:endParaRPr lang="lt-LT"/>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V</a:t>
            </a:r>
            <a:r>
              <a:rPr lang="lt-LT" sz="1200"/>
              <a:t>ienkartinių, tikslinių, periodinių pašalpų pasiskirstymas</a:t>
            </a:r>
            <a:endParaRPr lang="en-US" sz="1200"/>
          </a:p>
        </c:rich>
      </c:tx>
      <c:layout>
        <c:manualLayout>
          <c:xMode val="edge"/>
          <c:yMode val="edge"/>
          <c:x val="0.15175078689876409"/>
          <c:y val="4.1088078769159382E-2"/>
        </c:manualLayout>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Lapas1!$A$195</c:f>
              <c:strCache>
                <c:ptCount val="1"/>
                <c:pt idx="0">
                  <c:v>Gavėjai</c:v>
                </c:pt>
              </c:strCache>
            </c:strRef>
          </c:tx>
          <c:spPr>
            <a:solidFill>
              <a:schemeClr val="accent1">
                <a:lumMod val="20000"/>
                <a:lumOff val="80000"/>
              </a:schemeClr>
            </a:solidFill>
          </c:spPr>
          <c:invertIfNegative val="0"/>
          <c:dLbls>
            <c:spPr>
              <a:noFill/>
              <a:ln w="25395">
                <a:noFill/>
              </a:ln>
            </c:spPr>
            <c:showLegendKey val="0"/>
            <c:showVal val="1"/>
            <c:showCatName val="0"/>
            <c:showSerName val="0"/>
            <c:showPercent val="0"/>
            <c:showBubbleSize val="0"/>
            <c:showLeaderLines val="0"/>
          </c:dLbls>
          <c:cat>
            <c:numRef>
              <c:f>Lapas1!$C$194:$E$194</c:f>
              <c:numCache>
                <c:formatCode>General</c:formatCode>
                <c:ptCount val="3"/>
                <c:pt idx="0">
                  <c:v>2019</c:v>
                </c:pt>
                <c:pt idx="1">
                  <c:v>2020</c:v>
                </c:pt>
                <c:pt idx="2">
                  <c:v>2021</c:v>
                </c:pt>
              </c:numCache>
            </c:numRef>
          </c:cat>
          <c:val>
            <c:numRef>
              <c:f>Lapas1!$C$195:$E$195</c:f>
              <c:numCache>
                <c:formatCode>General</c:formatCode>
                <c:ptCount val="3"/>
                <c:pt idx="0">
                  <c:v>237</c:v>
                </c:pt>
                <c:pt idx="1">
                  <c:v>243</c:v>
                </c:pt>
                <c:pt idx="2">
                  <c:v>243</c:v>
                </c:pt>
              </c:numCache>
            </c:numRef>
          </c:val>
        </c:ser>
        <c:ser>
          <c:idx val="1"/>
          <c:order val="1"/>
          <c:tx>
            <c:strRef>
              <c:f>Lapas1!$A$196</c:f>
              <c:strCache>
                <c:ptCount val="1"/>
                <c:pt idx="0">
                  <c:v>Lėšos (tūkst. Eur.)</c:v>
                </c:pt>
              </c:strCache>
            </c:strRef>
          </c:tx>
          <c:spPr>
            <a:solidFill>
              <a:schemeClr val="accent6">
                <a:lumMod val="20000"/>
                <a:lumOff val="80000"/>
              </a:schemeClr>
            </a:solidFill>
          </c:spPr>
          <c:invertIfNegative val="0"/>
          <c:dLbls>
            <c:spPr>
              <a:noFill/>
              <a:ln w="25395">
                <a:noFill/>
              </a:ln>
            </c:spPr>
            <c:showLegendKey val="0"/>
            <c:showVal val="1"/>
            <c:showCatName val="0"/>
            <c:showSerName val="0"/>
            <c:showPercent val="0"/>
            <c:showBubbleSize val="0"/>
            <c:showLeaderLines val="0"/>
          </c:dLbls>
          <c:cat>
            <c:numRef>
              <c:f>Lapas1!$C$194:$E$194</c:f>
              <c:numCache>
                <c:formatCode>General</c:formatCode>
                <c:ptCount val="3"/>
                <c:pt idx="0">
                  <c:v>2019</c:v>
                </c:pt>
                <c:pt idx="1">
                  <c:v>2020</c:v>
                </c:pt>
                <c:pt idx="2">
                  <c:v>2021</c:v>
                </c:pt>
              </c:numCache>
            </c:numRef>
          </c:cat>
          <c:val>
            <c:numRef>
              <c:f>Lapas1!$C$196:$E$196</c:f>
              <c:numCache>
                <c:formatCode>General</c:formatCode>
                <c:ptCount val="3"/>
                <c:pt idx="0">
                  <c:v>34.4</c:v>
                </c:pt>
                <c:pt idx="1">
                  <c:v>41.4</c:v>
                </c:pt>
                <c:pt idx="2">
                  <c:v>45.8</c:v>
                </c:pt>
              </c:numCache>
            </c:numRef>
          </c:val>
        </c:ser>
        <c:ser>
          <c:idx val="2"/>
          <c:order val="2"/>
          <c:tx>
            <c:strRef>
              <c:f>Lapas1!$A$197</c:f>
              <c:strCache>
                <c:ptCount val="1"/>
                <c:pt idx="0">
                  <c:v>Kalėdinė parama</c:v>
                </c:pt>
              </c:strCache>
            </c:strRef>
          </c:tx>
          <c:spPr>
            <a:solidFill>
              <a:schemeClr val="accent3">
                <a:lumMod val="60000"/>
                <a:lumOff val="40000"/>
              </a:schemeClr>
            </a:solidFill>
          </c:spPr>
          <c:invertIfNegative val="0"/>
          <c:dLbls>
            <c:spPr>
              <a:noFill/>
              <a:ln w="25395">
                <a:noFill/>
              </a:ln>
            </c:spPr>
            <c:showLegendKey val="0"/>
            <c:showVal val="1"/>
            <c:showCatName val="0"/>
            <c:showSerName val="0"/>
            <c:showPercent val="0"/>
            <c:showBubbleSize val="0"/>
            <c:showLeaderLines val="0"/>
          </c:dLbls>
          <c:cat>
            <c:numRef>
              <c:f>Lapas1!$C$194:$E$194</c:f>
              <c:numCache>
                <c:formatCode>General</c:formatCode>
                <c:ptCount val="3"/>
                <c:pt idx="0">
                  <c:v>2019</c:v>
                </c:pt>
                <c:pt idx="1">
                  <c:v>2020</c:v>
                </c:pt>
                <c:pt idx="2">
                  <c:v>2021</c:v>
                </c:pt>
              </c:numCache>
            </c:numRef>
          </c:cat>
          <c:val>
            <c:numRef>
              <c:f>Lapas1!$C$197:$E$197</c:f>
              <c:numCache>
                <c:formatCode>General</c:formatCode>
                <c:ptCount val="3"/>
                <c:pt idx="1">
                  <c:v>10</c:v>
                </c:pt>
              </c:numCache>
            </c:numRef>
          </c:val>
        </c:ser>
        <c:dLbls>
          <c:showLegendKey val="0"/>
          <c:showVal val="0"/>
          <c:showCatName val="0"/>
          <c:showSerName val="0"/>
          <c:showPercent val="0"/>
          <c:showBubbleSize val="0"/>
        </c:dLbls>
        <c:gapWidth val="150"/>
        <c:shape val="box"/>
        <c:axId val="53309440"/>
        <c:axId val="44230336"/>
        <c:axId val="0"/>
      </c:bar3DChart>
      <c:catAx>
        <c:axId val="53309440"/>
        <c:scaling>
          <c:orientation val="minMax"/>
        </c:scaling>
        <c:delete val="0"/>
        <c:axPos val="b"/>
        <c:numFmt formatCode="General" sourceLinked="1"/>
        <c:majorTickMark val="out"/>
        <c:minorTickMark val="none"/>
        <c:tickLblPos val="nextTo"/>
        <c:crossAx val="44230336"/>
        <c:crosses val="autoZero"/>
        <c:auto val="1"/>
        <c:lblAlgn val="ctr"/>
        <c:lblOffset val="100"/>
        <c:noMultiLvlLbl val="0"/>
      </c:catAx>
      <c:valAx>
        <c:axId val="44230336"/>
        <c:scaling>
          <c:orientation val="minMax"/>
        </c:scaling>
        <c:delete val="0"/>
        <c:axPos val="l"/>
        <c:majorGridlines/>
        <c:numFmt formatCode="General" sourceLinked="1"/>
        <c:majorTickMark val="out"/>
        <c:minorTickMark val="none"/>
        <c:tickLblPos val="nextTo"/>
        <c:crossAx val="53309440"/>
        <c:crosses val="autoZero"/>
        <c:crossBetween val="between"/>
      </c:valAx>
      <c:spPr>
        <a:noFill/>
        <a:ln w="25395">
          <a:noFill/>
        </a:ln>
      </c:spPr>
    </c:plotArea>
    <c:legend>
      <c:legendPos val="r"/>
      <c:layout>
        <c:manualLayout>
          <c:xMode val="edge"/>
          <c:yMode val="edge"/>
          <c:x val="0.79777070063694266"/>
          <c:y val="0.41237113402061853"/>
          <c:w val="0.18471337579617833"/>
          <c:h val="0.23711340206185566"/>
        </c:manualLayout>
      </c:layout>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lt-LT" sz="1200" baseline="0"/>
              <a:t> NVO veiklos rėmimas Eur </a:t>
            </a:r>
            <a:endParaRPr lang="lt-LT" sz="1200"/>
          </a:p>
        </c:rich>
      </c:tx>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Lapas1!$A$339</c:f>
              <c:strCache>
                <c:ptCount val="1"/>
                <c:pt idx="0">
                  <c:v>Pagyvenusių žmonių klubas "Pilnatis"</c:v>
                </c:pt>
              </c:strCache>
            </c:strRef>
          </c:tx>
          <c:spPr>
            <a:solidFill>
              <a:schemeClr val="tx2">
                <a:lumMod val="20000"/>
                <a:lumOff val="80000"/>
              </a:schemeClr>
            </a:solidFill>
          </c:spPr>
          <c:invertIfNegative val="0"/>
          <c:dLbls>
            <c:spPr>
              <a:noFill/>
              <a:ln w="25400">
                <a:noFill/>
              </a:ln>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Lapas1!$C$338:$E$338</c:f>
              <c:numCache>
                <c:formatCode>General</c:formatCode>
                <c:ptCount val="3"/>
                <c:pt idx="0">
                  <c:v>2019</c:v>
                </c:pt>
                <c:pt idx="1">
                  <c:v>2020</c:v>
                </c:pt>
                <c:pt idx="2">
                  <c:v>2021</c:v>
                </c:pt>
              </c:numCache>
            </c:numRef>
          </c:cat>
          <c:val>
            <c:numRef>
              <c:f>Lapas1!$C$339:$E$339</c:f>
              <c:numCache>
                <c:formatCode>General</c:formatCode>
                <c:ptCount val="3"/>
                <c:pt idx="0">
                  <c:v>1500</c:v>
                </c:pt>
                <c:pt idx="1">
                  <c:v>2000</c:v>
                </c:pt>
                <c:pt idx="2">
                  <c:v>2000</c:v>
                </c:pt>
              </c:numCache>
            </c:numRef>
          </c:val>
          <c:extLst xmlns:c16r2="http://schemas.microsoft.com/office/drawing/2015/06/chart">
            <c:ext xmlns:c16="http://schemas.microsoft.com/office/drawing/2014/chart" uri="{C3380CC4-5D6E-409C-BE32-E72D297353CC}">
              <c16:uniqueId val="{00000000-49E5-400E-94CC-7236C0DF9646}"/>
            </c:ext>
          </c:extLst>
        </c:ser>
        <c:ser>
          <c:idx val="1"/>
          <c:order val="1"/>
          <c:tx>
            <c:strRef>
              <c:f>Lapas1!$A$340</c:f>
              <c:strCache>
                <c:ptCount val="1"/>
                <c:pt idx="0">
                  <c:v>Cukrinio diabeto klubas - transporto paslaugos</c:v>
                </c:pt>
              </c:strCache>
            </c:strRef>
          </c:tx>
          <c:spPr>
            <a:solidFill>
              <a:schemeClr val="accent6">
                <a:lumMod val="20000"/>
                <a:lumOff val="80000"/>
              </a:schemeClr>
            </a:solidFill>
          </c:spPr>
          <c:invertIfNegative val="0"/>
          <c:dLbls>
            <c:spPr>
              <a:noFill/>
              <a:ln w="25400">
                <a:noFill/>
              </a:ln>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Lapas1!$C$338:$E$338</c:f>
              <c:numCache>
                <c:formatCode>General</c:formatCode>
                <c:ptCount val="3"/>
                <c:pt idx="0">
                  <c:v>2019</c:v>
                </c:pt>
                <c:pt idx="1">
                  <c:v>2020</c:v>
                </c:pt>
                <c:pt idx="2">
                  <c:v>2021</c:v>
                </c:pt>
              </c:numCache>
            </c:numRef>
          </c:cat>
          <c:val>
            <c:numRef>
              <c:f>Lapas1!$C$340:$E$340</c:f>
              <c:numCache>
                <c:formatCode>General</c:formatCode>
                <c:ptCount val="3"/>
                <c:pt idx="0">
                  <c:v>14000</c:v>
                </c:pt>
                <c:pt idx="1">
                  <c:v>14000</c:v>
                </c:pt>
                <c:pt idx="2">
                  <c:v>15000</c:v>
                </c:pt>
              </c:numCache>
            </c:numRef>
          </c:val>
          <c:extLst xmlns:c16r2="http://schemas.microsoft.com/office/drawing/2015/06/chart">
            <c:ext xmlns:c16="http://schemas.microsoft.com/office/drawing/2014/chart" uri="{C3380CC4-5D6E-409C-BE32-E72D297353CC}">
              <c16:uniqueId val="{00000001-49E5-400E-94CC-7236C0DF9646}"/>
            </c:ext>
          </c:extLst>
        </c:ser>
        <c:ser>
          <c:idx val="2"/>
          <c:order val="2"/>
          <c:tx>
            <c:strRef>
              <c:f>Lapas1!$A$341</c:f>
              <c:strCache>
                <c:ptCount val="1"/>
                <c:pt idx="0">
                  <c:v>Transporto paslaugų teikimo programa</c:v>
                </c:pt>
              </c:strCache>
            </c:strRef>
          </c:tx>
          <c:spPr>
            <a:solidFill>
              <a:schemeClr val="accent3">
                <a:lumMod val="60000"/>
                <a:lumOff val="40000"/>
              </a:schemeClr>
            </a:solidFill>
          </c:spPr>
          <c:invertIfNegative val="0"/>
          <c:dLbls>
            <c:dLbl>
              <c:idx val="2"/>
              <c:layout>
                <c:manualLayout>
                  <c:x val="3.3333333333333333E-2"/>
                  <c:y val="-1.3888888888888888E-2"/>
                </c:manualLayout>
              </c:layout>
              <c:spPr/>
              <c:txPr>
                <a:bodyPr/>
                <a:lstStyle/>
                <a:p>
                  <a:pPr>
                    <a:defRPr/>
                  </a:pPr>
                  <a:endParaRPr lang="lt-LT"/>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49E5-400E-94CC-7236C0DF9646}"/>
                </c:ext>
              </c:extLst>
            </c:dLbl>
            <c:spPr>
              <a:noFill/>
              <a:ln w="25400">
                <a:noFill/>
              </a:ln>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Lapas1!$C$338:$E$338</c:f>
              <c:numCache>
                <c:formatCode>General</c:formatCode>
                <c:ptCount val="3"/>
                <c:pt idx="0">
                  <c:v>2019</c:v>
                </c:pt>
                <c:pt idx="1">
                  <c:v>2020</c:v>
                </c:pt>
                <c:pt idx="2">
                  <c:v>2021</c:v>
                </c:pt>
              </c:numCache>
            </c:numRef>
          </c:cat>
          <c:val>
            <c:numRef>
              <c:f>Lapas1!$C$341:$E$341</c:f>
              <c:numCache>
                <c:formatCode>General</c:formatCode>
                <c:ptCount val="3"/>
                <c:pt idx="0">
                  <c:v>2900</c:v>
                </c:pt>
                <c:pt idx="1">
                  <c:v>1584.41</c:v>
                </c:pt>
                <c:pt idx="2">
                  <c:v>1000</c:v>
                </c:pt>
              </c:numCache>
            </c:numRef>
          </c:val>
          <c:extLst xmlns:c16r2="http://schemas.microsoft.com/office/drawing/2015/06/chart">
            <c:ext xmlns:c16="http://schemas.microsoft.com/office/drawing/2014/chart" uri="{C3380CC4-5D6E-409C-BE32-E72D297353CC}">
              <c16:uniqueId val="{00000003-49E5-400E-94CC-7236C0DF9646}"/>
            </c:ext>
          </c:extLst>
        </c:ser>
        <c:ser>
          <c:idx val="3"/>
          <c:order val="3"/>
          <c:tx>
            <c:strRef>
              <c:f>Lapas1!$A$342</c:f>
              <c:strCache>
                <c:ptCount val="1"/>
                <c:pt idx="0">
                  <c:v>VšĮ LASS šiaurės rytų cetras</c:v>
                </c:pt>
              </c:strCache>
            </c:strRef>
          </c:tx>
          <c:invertIfNegative val="0"/>
          <c:dLbls>
            <c:dLbl>
              <c:idx val="2"/>
              <c:layout>
                <c:manualLayout>
                  <c:x val="4.4444444444444446E-2"/>
                  <c:y val="3.7037037037037035E-2"/>
                </c:manualLayout>
              </c:layout>
              <c:spPr/>
              <c:txPr>
                <a:bodyPr/>
                <a:lstStyle/>
                <a:p>
                  <a:pPr>
                    <a:defRPr/>
                  </a:pPr>
                  <a:endParaRPr lang="lt-LT"/>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49E5-400E-94CC-7236C0DF9646}"/>
                </c:ext>
              </c:extLst>
            </c:dLbl>
            <c:spPr>
              <a:noFill/>
              <a:ln w="25400">
                <a:noFill/>
              </a:ln>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Lapas1!$C$338:$E$338</c:f>
              <c:numCache>
                <c:formatCode>General</c:formatCode>
                <c:ptCount val="3"/>
                <c:pt idx="0">
                  <c:v>2019</c:v>
                </c:pt>
                <c:pt idx="1">
                  <c:v>2020</c:v>
                </c:pt>
                <c:pt idx="2">
                  <c:v>2021</c:v>
                </c:pt>
              </c:numCache>
            </c:numRef>
          </c:cat>
          <c:val>
            <c:numRef>
              <c:f>Lapas1!$C$342:$E$342</c:f>
              <c:numCache>
                <c:formatCode>General</c:formatCode>
                <c:ptCount val="3"/>
                <c:pt idx="1">
                  <c:v>1000</c:v>
                </c:pt>
              </c:numCache>
            </c:numRef>
          </c:val>
          <c:extLst xmlns:c16r2="http://schemas.microsoft.com/office/drawing/2015/06/chart">
            <c:ext xmlns:c16="http://schemas.microsoft.com/office/drawing/2014/chart" uri="{C3380CC4-5D6E-409C-BE32-E72D297353CC}">
              <c16:uniqueId val="{00000005-49E5-400E-94CC-7236C0DF9646}"/>
            </c:ext>
          </c:extLst>
        </c:ser>
        <c:dLbls>
          <c:showLegendKey val="0"/>
          <c:showVal val="0"/>
          <c:showCatName val="0"/>
          <c:showSerName val="0"/>
          <c:showPercent val="0"/>
          <c:showBubbleSize val="0"/>
        </c:dLbls>
        <c:gapWidth val="150"/>
        <c:shape val="box"/>
        <c:axId val="201447936"/>
        <c:axId val="44231488"/>
        <c:axId val="0"/>
      </c:bar3DChart>
      <c:catAx>
        <c:axId val="201447936"/>
        <c:scaling>
          <c:orientation val="minMax"/>
        </c:scaling>
        <c:delete val="0"/>
        <c:axPos val="b"/>
        <c:numFmt formatCode="General" sourceLinked="1"/>
        <c:majorTickMark val="out"/>
        <c:minorTickMark val="none"/>
        <c:tickLblPos val="nextTo"/>
        <c:crossAx val="44231488"/>
        <c:crosses val="autoZero"/>
        <c:auto val="1"/>
        <c:lblAlgn val="ctr"/>
        <c:lblOffset val="100"/>
        <c:noMultiLvlLbl val="0"/>
      </c:catAx>
      <c:valAx>
        <c:axId val="44231488"/>
        <c:scaling>
          <c:orientation val="minMax"/>
        </c:scaling>
        <c:delete val="0"/>
        <c:axPos val="l"/>
        <c:majorGridlines/>
        <c:numFmt formatCode="General" sourceLinked="1"/>
        <c:majorTickMark val="out"/>
        <c:minorTickMark val="none"/>
        <c:tickLblPos val="nextTo"/>
        <c:crossAx val="201447936"/>
        <c:crosses val="autoZero"/>
        <c:crossBetween val="between"/>
      </c:valAx>
      <c:spPr>
        <a:noFill/>
        <a:ln w="25400">
          <a:noFill/>
        </a:ln>
      </c:spPr>
    </c:plotArea>
    <c:legend>
      <c:legendPos val="r"/>
      <c:layout>
        <c:manualLayout>
          <c:xMode val="edge"/>
          <c:yMode val="edge"/>
          <c:x val="0.66168801192951943"/>
          <c:y val="0.28334345763452884"/>
          <c:w val="0.31334345037828015"/>
          <c:h val="0.5361300927161784"/>
        </c:manualLayout>
      </c:layout>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lt-LT" sz="1199"/>
              <a:t>Tikslinėms</a:t>
            </a:r>
            <a:r>
              <a:rPr lang="lt-LT" sz="1199" baseline="0"/>
              <a:t>  kompensacijoms išmokėtų lėšų ir gavėjų pasiskirstymas</a:t>
            </a:r>
            <a:endParaRPr lang="lt-LT" sz="1200"/>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Lapas1!$C$353</c:f>
              <c:strCache>
                <c:ptCount val="1"/>
                <c:pt idx="0">
                  <c:v>Tūkst. Eur</c:v>
                </c:pt>
              </c:strCache>
            </c:strRef>
          </c:tx>
          <c:spPr>
            <a:solidFill>
              <a:schemeClr val="accent1"/>
            </a:solidFill>
          </c:spPr>
          <c:invertIfNegative val="0"/>
          <c:dLbls>
            <c:spPr>
              <a:noFill/>
              <a:ln w="25379">
                <a:noFill/>
              </a:ln>
            </c:spPr>
            <c:showLegendKey val="0"/>
            <c:showVal val="1"/>
            <c:showCatName val="0"/>
            <c:showSerName val="0"/>
            <c:showPercent val="0"/>
            <c:showBubbleSize val="0"/>
            <c:showLeaderLines val="0"/>
          </c:dLbls>
          <c:cat>
            <c:numRef>
              <c:f>Lapas1!$B$355:$B$357</c:f>
              <c:numCache>
                <c:formatCode>General</c:formatCode>
                <c:ptCount val="3"/>
                <c:pt idx="0">
                  <c:v>2019</c:v>
                </c:pt>
                <c:pt idx="1">
                  <c:v>2020</c:v>
                </c:pt>
                <c:pt idx="2">
                  <c:v>2021</c:v>
                </c:pt>
              </c:numCache>
            </c:numRef>
          </c:cat>
          <c:val>
            <c:numRef>
              <c:f>Lapas1!$C$355:$C$357</c:f>
              <c:numCache>
                <c:formatCode>General</c:formatCode>
                <c:ptCount val="3"/>
                <c:pt idx="0">
                  <c:v>2517</c:v>
                </c:pt>
                <c:pt idx="1">
                  <c:v>2659</c:v>
                </c:pt>
                <c:pt idx="2">
                  <c:v>2776</c:v>
                </c:pt>
              </c:numCache>
            </c:numRef>
          </c:val>
        </c:ser>
        <c:ser>
          <c:idx val="1"/>
          <c:order val="1"/>
          <c:tx>
            <c:strRef>
              <c:f>Lapas1!$D$353</c:f>
              <c:strCache>
                <c:ptCount val="1"/>
                <c:pt idx="0">
                  <c:v>Gavėjai</c:v>
                </c:pt>
              </c:strCache>
            </c:strRef>
          </c:tx>
          <c:spPr>
            <a:solidFill>
              <a:schemeClr val="accent2"/>
            </a:solidFill>
          </c:spPr>
          <c:invertIfNegative val="0"/>
          <c:dLbls>
            <c:spPr>
              <a:noFill/>
              <a:ln w="25379">
                <a:noFill/>
              </a:ln>
            </c:spPr>
            <c:showLegendKey val="0"/>
            <c:showVal val="1"/>
            <c:showCatName val="0"/>
            <c:showSerName val="0"/>
            <c:showPercent val="0"/>
            <c:showBubbleSize val="0"/>
            <c:showLeaderLines val="0"/>
          </c:dLbls>
          <c:cat>
            <c:numRef>
              <c:f>Lapas1!$B$355:$B$357</c:f>
              <c:numCache>
                <c:formatCode>General</c:formatCode>
                <c:ptCount val="3"/>
                <c:pt idx="0">
                  <c:v>2019</c:v>
                </c:pt>
                <c:pt idx="1">
                  <c:v>2020</c:v>
                </c:pt>
                <c:pt idx="2">
                  <c:v>2021</c:v>
                </c:pt>
              </c:numCache>
            </c:numRef>
          </c:cat>
          <c:val>
            <c:numRef>
              <c:f>Lapas1!$D$355:$D$357</c:f>
              <c:numCache>
                <c:formatCode>General</c:formatCode>
                <c:ptCount val="3"/>
                <c:pt idx="0">
                  <c:v>1611</c:v>
                </c:pt>
                <c:pt idx="1">
                  <c:v>1599</c:v>
                </c:pt>
                <c:pt idx="2">
                  <c:v>1679</c:v>
                </c:pt>
              </c:numCache>
            </c:numRef>
          </c:val>
        </c:ser>
        <c:dLbls>
          <c:showLegendKey val="0"/>
          <c:showVal val="0"/>
          <c:showCatName val="0"/>
          <c:showSerName val="0"/>
          <c:showPercent val="0"/>
          <c:showBubbleSize val="0"/>
        </c:dLbls>
        <c:gapWidth val="150"/>
        <c:shape val="box"/>
        <c:axId val="53833216"/>
        <c:axId val="53583168"/>
        <c:axId val="0"/>
      </c:bar3DChart>
      <c:catAx>
        <c:axId val="53833216"/>
        <c:scaling>
          <c:orientation val="minMax"/>
        </c:scaling>
        <c:delete val="0"/>
        <c:axPos val="b"/>
        <c:numFmt formatCode="General" sourceLinked="1"/>
        <c:majorTickMark val="out"/>
        <c:minorTickMark val="none"/>
        <c:tickLblPos val="nextTo"/>
        <c:crossAx val="53583168"/>
        <c:crosses val="autoZero"/>
        <c:auto val="1"/>
        <c:lblAlgn val="ctr"/>
        <c:lblOffset val="100"/>
        <c:noMultiLvlLbl val="0"/>
      </c:catAx>
      <c:valAx>
        <c:axId val="53583168"/>
        <c:scaling>
          <c:orientation val="minMax"/>
        </c:scaling>
        <c:delete val="0"/>
        <c:axPos val="l"/>
        <c:majorGridlines/>
        <c:numFmt formatCode="General" sourceLinked="1"/>
        <c:majorTickMark val="out"/>
        <c:minorTickMark val="none"/>
        <c:tickLblPos val="nextTo"/>
        <c:crossAx val="53833216"/>
        <c:crosses val="autoZero"/>
        <c:crossBetween val="between"/>
      </c:valAx>
      <c:spPr>
        <a:noFill/>
        <a:ln w="25379">
          <a:noFill/>
        </a:ln>
      </c:spPr>
    </c:plotArea>
    <c:legend>
      <c:legendPos val="r"/>
      <c:layout>
        <c:manualLayout>
          <c:xMode val="edge"/>
          <c:yMode val="edge"/>
          <c:x val="0.85214626391096981"/>
          <c:y val="0.46875"/>
          <c:w val="0.12877583465818759"/>
          <c:h val="0.14374999999999999"/>
        </c:manualLayout>
      </c:layout>
      <c:overlay val="0"/>
    </c:legend>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197"/>
            </a:pPr>
            <a:r>
              <a:rPr lang="lt-LT" sz="1197"/>
              <a:t>Asmens veiklos ir gebėjimų </a:t>
            </a:r>
            <a:r>
              <a:rPr lang="lt-LT" sz="1197" baseline="0"/>
              <a:t> </a:t>
            </a:r>
            <a:r>
              <a:rPr lang="lt-LT" sz="1197"/>
              <a:t>vertinimas</a:t>
            </a:r>
            <a:r>
              <a:rPr lang="lt-LT" sz="1197" baseline="0"/>
              <a:t> pagal seniūnijas</a:t>
            </a:r>
            <a:endParaRPr lang="lt-LT" sz="1200"/>
          </a:p>
        </c:rich>
      </c:tx>
      <c:layout>
        <c:manualLayout>
          <c:xMode val="edge"/>
          <c:yMode val="edge"/>
          <c:x val="0.13961038047187799"/>
          <c:y val="3.6589691472947661E-2"/>
        </c:manualLayout>
      </c:layout>
      <c:overlay val="0"/>
    </c:title>
    <c:autoTitleDeleted val="0"/>
    <c:plotArea>
      <c:layout/>
      <c:pieChart>
        <c:varyColors val="1"/>
        <c:ser>
          <c:idx val="0"/>
          <c:order val="0"/>
          <c:dPt>
            <c:idx val="0"/>
            <c:bubble3D val="0"/>
          </c:dPt>
          <c:dPt>
            <c:idx val="1"/>
            <c:bubble3D val="0"/>
          </c:dPt>
          <c:dPt>
            <c:idx val="2"/>
            <c:bubble3D val="0"/>
          </c:dPt>
          <c:dPt>
            <c:idx val="3"/>
            <c:bubble3D val="0"/>
          </c:dPt>
          <c:dPt>
            <c:idx val="4"/>
            <c:bubble3D val="0"/>
          </c:dPt>
          <c:dPt>
            <c:idx val="5"/>
            <c:bubble3D val="0"/>
          </c:dPt>
          <c:dPt>
            <c:idx val="6"/>
            <c:bubble3D val="0"/>
          </c:dPt>
          <c:dPt>
            <c:idx val="7"/>
            <c:bubble3D val="0"/>
          </c:dPt>
          <c:dPt>
            <c:idx val="8"/>
            <c:bubble3D val="0"/>
          </c:dPt>
          <c:dPt>
            <c:idx val="9"/>
            <c:bubble3D val="0"/>
          </c:dPt>
          <c:dPt>
            <c:idx val="10"/>
            <c:bubble3D val="0"/>
          </c:dPt>
          <c:dLbls>
            <c:spPr>
              <a:noFill/>
              <a:ln w="25333">
                <a:noFill/>
              </a:ln>
            </c:spPr>
            <c:showLegendKey val="0"/>
            <c:showVal val="0"/>
            <c:showCatName val="0"/>
            <c:showSerName val="0"/>
            <c:showPercent val="1"/>
            <c:showBubbleSize val="0"/>
            <c:showLeaderLines val="1"/>
          </c:dLbls>
          <c:cat>
            <c:strRef>
              <c:f>Lapas1!$A$216:$A$226</c:f>
              <c:strCache>
                <c:ptCount val="11"/>
                <c:pt idx="0">
                  <c:v>Plungės miestas</c:v>
                </c:pt>
                <c:pt idx="1">
                  <c:v>Alsėdžių sen.</c:v>
                </c:pt>
                <c:pt idx="2">
                  <c:v>Babrungo sen.</c:v>
                </c:pt>
                <c:pt idx="3">
                  <c:v>Kulių sen.</c:v>
                </c:pt>
                <c:pt idx="4">
                  <c:v>Nausodžio sen.</c:v>
                </c:pt>
                <c:pt idx="5">
                  <c:v>Platelių sen. </c:v>
                </c:pt>
                <c:pt idx="6">
                  <c:v>Šateikių sen. </c:v>
                </c:pt>
                <c:pt idx="7">
                  <c:v>Paukštakių sen. </c:v>
                </c:pt>
                <c:pt idx="8">
                  <c:v>Žlibinų sen. </c:v>
                </c:pt>
                <c:pt idx="9">
                  <c:v>Stalgėnų sen. </c:v>
                </c:pt>
                <c:pt idx="10">
                  <c:v>Žemaičių Kalvarijos sen. </c:v>
                </c:pt>
              </c:strCache>
            </c:strRef>
          </c:cat>
          <c:val>
            <c:numRef>
              <c:f>Lapas1!$B$216:$B$226</c:f>
              <c:numCache>
                <c:formatCode>General</c:formatCode>
                <c:ptCount val="11"/>
                <c:pt idx="0">
                  <c:v>206</c:v>
                </c:pt>
                <c:pt idx="1">
                  <c:v>13</c:v>
                </c:pt>
                <c:pt idx="2">
                  <c:v>24</c:v>
                </c:pt>
                <c:pt idx="3">
                  <c:v>4</c:v>
                </c:pt>
                <c:pt idx="4">
                  <c:v>32</c:v>
                </c:pt>
                <c:pt idx="5">
                  <c:v>15</c:v>
                </c:pt>
                <c:pt idx="6">
                  <c:v>20</c:v>
                </c:pt>
                <c:pt idx="7">
                  <c:v>11</c:v>
                </c:pt>
                <c:pt idx="8">
                  <c:v>8</c:v>
                </c:pt>
                <c:pt idx="9">
                  <c:v>2</c:v>
                </c:pt>
                <c:pt idx="10">
                  <c:v>33</c:v>
                </c:pt>
              </c:numCache>
            </c:numRef>
          </c:val>
        </c:ser>
        <c:dLbls>
          <c:showLegendKey val="0"/>
          <c:showVal val="0"/>
          <c:showCatName val="0"/>
          <c:showSerName val="0"/>
          <c:showPercent val="0"/>
          <c:showBubbleSize val="0"/>
          <c:showLeaderLines val="1"/>
        </c:dLbls>
        <c:firstSliceAng val="0"/>
      </c:pieChart>
      <c:spPr>
        <a:noFill/>
        <a:ln w="25333">
          <a:noFill/>
        </a:ln>
      </c:spPr>
    </c:plotArea>
    <c:legend>
      <c:legendPos val="r"/>
      <c:layout>
        <c:manualLayout>
          <c:xMode val="edge"/>
          <c:yMode val="edge"/>
          <c:x val="0.67725752508361203"/>
          <c:y val="0.1864864864864865"/>
          <c:w val="0.29933110367892979"/>
          <c:h val="0.69459459459459461"/>
        </c:manualLayout>
      </c:layout>
      <c:overlay val="0"/>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lt-LT" sz="1200"/>
              <a:t>Būsto pritaikymas neįgaliesiems</a:t>
            </a:r>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Lapas1!$A$238</c:f>
              <c:strCache>
                <c:ptCount val="1"/>
                <c:pt idx="0">
                  <c:v>Savivaldybės biudžeto lėšos (tūkst. Eur.)</c:v>
                </c:pt>
              </c:strCache>
            </c:strRef>
          </c:tx>
          <c:spPr>
            <a:solidFill>
              <a:schemeClr val="accent1">
                <a:lumMod val="20000"/>
                <a:lumOff val="80000"/>
              </a:schemeClr>
            </a:solidFill>
          </c:spPr>
          <c:invertIfNegative val="0"/>
          <c:dLbls>
            <c:spPr>
              <a:noFill/>
              <a:ln w="25406">
                <a:noFill/>
              </a:ln>
            </c:spPr>
            <c:showLegendKey val="0"/>
            <c:showVal val="1"/>
            <c:showCatName val="0"/>
            <c:showSerName val="0"/>
            <c:showPercent val="0"/>
            <c:showBubbleSize val="0"/>
            <c:showLeaderLines val="0"/>
          </c:dLbls>
          <c:cat>
            <c:numRef>
              <c:f>Lapas1!$C$237:$E$237</c:f>
              <c:numCache>
                <c:formatCode>General</c:formatCode>
                <c:ptCount val="3"/>
                <c:pt idx="0">
                  <c:v>2019</c:v>
                </c:pt>
                <c:pt idx="1">
                  <c:v>2020</c:v>
                </c:pt>
                <c:pt idx="2">
                  <c:v>2021</c:v>
                </c:pt>
              </c:numCache>
            </c:numRef>
          </c:cat>
          <c:val>
            <c:numRef>
              <c:f>Lapas1!$C$238:$E$238</c:f>
              <c:numCache>
                <c:formatCode>General</c:formatCode>
                <c:ptCount val="3"/>
                <c:pt idx="0">
                  <c:v>8.5</c:v>
                </c:pt>
                <c:pt idx="1">
                  <c:v>30.1</c:v>
                </c:pt>
                <c:pt idx="2">
                  <c:v>22.45</c:v>
                </c:pt>
              </c:numCache>
            </c:numRef>
          </c:val>
        </c:ser>
        <c:ser>
          <c:idx val="1"/>
          <c:order val="1"/>
          <c:tx>
            <c:strRef>
              <c:f>Lapas1!$A$239</c:f>
              <c:strCache>
                <c:ptCount val="1"/>
                <c:pt idx="0">
                  <c:v>Valstybės biudžeto lėšos (tūkst. Eur.)</c:v>
                </c:pt>
              </c:strCache>
            </c:strRef>
          </c:tx>
          <c:spPr>
            <a:solidFill>
              <a:schemeClr val="accent6">
                <a:lumMod val="20000"/>
                <a:lumOff val="80000"/>
              </a:schemeClr>
            </a:solidFill>
          </c:spPr>
          <c:invertIfNegative val="0"/>
          <c:dLbls>
            <c:spPr>
              <a:noFill/>
              <a:ln w="25406">
                <a:noFill/>
              </a:ln>
            </c:spPr>
            <c:showLegendKey val="0"/>
            <c:showVal val="1"/>
            <c:showCatName val="0"/>
            <c:showSerName val="0"/>
            <c:showPercent val="0"/>
            <c:showBubbleSize val="0"/>
            <c:showLeaderLines val="0"/>
          </c:dLbls>
          <c:cat>
            <c:numRef>
              <c:f>Lapas1!$C$237:$E$237</c:f>
              <c:numCache>
                <c:formatCode>General</c:formatCode>
                <c:ptCount val="3"/>
                <c:pt idx="0">
                  <c:v>2019</c:v>
                </c:pt>
                <c:pt idx="1">
                  <c:v>2020</c:v>
                </c:pt>
                <c:pt idx="2">
                  <c:v>2021</c:v>
                </c:pt>
              </c:numCache>
            </c:numRef>
          </c:cat>
          <c:val>
            <c:numRef>
              <c:f>Lapas1!$C$239:$E$239</c:f>
              <c:numCache>
                <c:formatCode>General</c:formatCode>
                <c:ptCount val="3"/>
                <c:pt idx="0">
                  <c:v>13.2</c:v>
                </c:pt>
                <c:pt idx="1">
                  <c:v>25.6</c:v>
                </c:pt>
                <c:pt idx="2">
                  <c:v>35.409999999999997</c:v>
                </c:pt>
              </c:numCache>
            </c:numRef>
          </c:val>
        </c:ser>
        <c:ser>
          <c:idx val="2"/>
          <c:order val="2"/>
          <c:tx>
            <c:strRef>
              <c:f>Lapas1!$A$240</c:f>
              <c:strCache>
                <c:ptCount val="1"/>
                <c:pt idx="0">
                  <c:v>Gavėjai</c:v>
                </c:pt>
              </c:strCache>
            </c:strRef>
          </c:tx>
          <c:spPr>
            <a:solidFill>
              <a:schemeClr val="accent3">
                <a:lumMod val="60000"/>
                <a:lumOff val="40000"/>
              </a:schemeClr>
            </a:solidFill>
          </c:spPr>
          <c:invertIfNegative val="0"/>
          <c:dLbls>
            <c:spPr>
              <a:noFill/>
              <a:ln w="25406">
                <a:noFill/>
              </a:ln>
            </c:spPr>
            <c:showLegendKey val="0"/>
            <c:showVal val="1"/>
            <c:showCatName val="0"/>
            <c:showSerName val="0"/>
            <c:showPercent val="0"/>
            <c:showBubbleSize val="0"/>
            <c:showLeaderLines val="0"/>
          </c:dLbls>
          <c:cat>
            <c:numRef>
              <c:f>Lapas1!$C$237:$E$237</c:f>
              <c:numCache>
                <c:formatCode>General</c:formatCode>
                <c:ptCount val="3"/>
                <c:pt idx="0">
                  <c:v>2019</c:v>
                </c:pt>
                <c:pt idx="1">
                  <c:v>2020</c:v>
                </c:pt>
                <c:pt idx="2">
                  <c:v>2021</c:v>
                </c:pt>
              </c:numCache>
            </c:numRef>
          </c:cat>
          <c:val>
            <c:numRef>
              <c:f>Lapas1!$C$240:$E$240</c:f>
              <c:numCache>
                <c:formatCode>General</c:formatCode>
                <c:ptCount val="3"/>
                <c:pt idx="0">
                  <c:v>3</c:v>
                </c:pt>
                <c:pt idx="1">
                  <c:v>11</c:v>
                </c:pt>
                <c:pt idx="2">
                  <c:v>8</c:v>
                </c:pt>
              </c:numCache>
            </c:numRef>
          </c:val>
        </c:ser>
        <c:dLbls>
          <c:showLegendKey val="0"/>
          <c:showVal val="0"/>
          <c:showCatName val="0"/>
          <c:showSerName val="0"/>
          <c:showPercent val="0"/>
          <c:showBubbleSize val="0"/>
        </c:dLbls>
        <c:gapWidth val="150"/>
        <c:shape val="box"/>
        <c:axId val="53830144"/>
        <c:axId val="53582016"/>
        <c:axId val="0"/>
      </c:bar3DChart>
      <c:catAx>
        <c:axId val="53830144"/>
        <c:scaling>
          <c:orientation val="minMax"/>
        </c:scaling>
        <c:delete val="0"/>
        <c:axPos val="b"/>
        <c:numFmt formatCode="General" sourceLinked="1"/>
        <c:majorTickMark val="out"/>
        <c:minorTickMark val="none"/>
        <c:tickLblPos val="nextTo"/>
        <c:crossAx val="53582016"/>
        <c:crosses val="autoZero"/>
        <c:auto val="1"/>
        <c:lblAlgn val="ctr"/>
        <c:lblOffset val="100"/>
        <c:noMultiLvlLbl val="0"/>
      </c:catAx>
      <c:valAx>
        <c:axId val="53582016"/>
        <c:scaling>
          <c:orientation val="minMax"/>
        </c:scaling>
        <c:delete val="0"/>
        <c:axPos val="l"/>
        <c:majorGridlines/>
        <c:numFmt formatCode="General" sourceLinked="1"/>
        <c:majorTickMark val="out"/>
        <c:minorTickMark val="none"/>
        <c:tickLblPos val="nextTo"/>
        <c:crossAx val="53830144"/>
        <c:crosses val="autoZero"/>
        <c:crossBetween val="between"/>
      </c:valAx>
      <c:spPr>
        <a:noFill/>
        <a:ln w="25406">
          <a:noFill/>
        </a:ln>
      </c:spPr>
    </c:plotArea>
    <c:legend>
      <c:legendPos val="r"/>
      <c:layout>
        <c:manualLayout>
          <c:xMode val="edge"/>
          <c:yMode val="edge"/>
          <c:x val="0.66610455311973016"/>
          <c:y val="0.34226190476190477"/>
          <c:w val="0.30860033726812819"/>
          <c:h val="0.39583333333333331"/>
        </c:manualLayout>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98975-ED62-4263-9E05-142217EE8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19391</Words>
  <Characters>11053</Characters>
  <Application>Microsoft Office Word</Application>
  <DocSecurity>0</DocSecurity>
  <Lines>92</Lines>
  <Paragraphs>60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SOCIALINĖS PARAMOS SKYRIUS</vt:lpstr>
      <vt:lpstr>SOCIALINĖS PARAMOS SKYRIUS</vt:lpstr>
    </vt:vector>
  </TitlesOfParts>
  <Company/>
  <LinksUpToDate>false</LinksUpToDate>
  <CharactersWithSpaces>30384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SOCIALINĖS PARAMOS SKYRIUS</dc:title>
  <dc:creator>Genovaitė Vasylienė</dc:creator>
  <cp:lastModifiedBy>Ina Petrauskienė</cp:lastModifiedBy>
  <cp:revision>2</cp:revision>
  <cp:lastPrinted>2016-02-26T11:01:00Z</cp:lastPrinted>
  <dcterms:created xsi:type="dcterms:W3CDTF">2022-03-09T08:10:00Z</dcterms:created>
  <dcterms:modified xsi:type="dcterms:W3CDTF">2022-03-09T08:10:00Z</dcterms:modified>
</cp:coreProperties>
</file>