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7520" w:rsidRDefault="001F3FE2">
      <w:pPr>
        <w:tabs>
          <w:tab w:val="left" w:pos="5565"/>
        </w:tabs>
        <w:spacing w:after="0"/>
        <w:rPr>
          <w:rFonts w:ascii="Times New Roman" w:hAnsi="Times New Roman"/>
          <w:sz w:val="24"/>
          <w:szCs w:val="24"/>
        </w:rPr>
      </w:pPr>
      <w:r>
        <w:rPr>
          <w:rFonts w:ascii="Times New Roman" w:hAnsi="Times New Roman"/>
          <w:sz w:val="24"/>
          <w:szCs w:val="24"/>
        </w:rPr>
        <w:tab/>
        <w:t>PRITARTA</w:t>
      </w:r>
    </w:p>
    <w:p w:rsidR="00963567" w:rsidRDefault="00963567">
      <w:pPr>
        <w:tabs>
          <w:tab w:val="left" w:pos="5565"/>
        </w:tabs>
        <w:spacing w:after="0"/>
        <w:rPr>
          <w:rFonts w:ascii="Times New Roman" w:hAnsi="Times New Roman"/>
          <w:sz w:val="24"/>
          <w:szCs w:val="24"/>
        </w:rPr>
      </w:pPr>
      <w:r>
        <w:rPr>
          <w:rFonts w:ascii="Times New Roman" w:hAnsi="Times New Roman"/>
          <w:sz w:val="24"/>
          <w:szCs w:val="24"/>
        </w:rPr>
        <w:tab/>
      </w:r>
      <w:r w:rsidR="001F3FE2">
        <w:rPr>
          <w:rFonts w:ascii="Times New Roman" w:hAnsi="Times New Roman"/>
          <w:sz w:val="24"/>
          <w:szCs w:val="24"/>
        </w:rPr>
        <w:t>Plungės rajono savivaldybės</w:t>
      </w:r>
    </w:p>
    <w:p w:rsidR="00367520" w:rsidRDefault="00963567">
      <w:pPr>
        <w:tabs>
          <w:tab w:val="left" w:pos="5565"/>
        </w:tabs>
        <w:spacing w:after="0"/>
        <w:rPr>
          <w:rFonts w:ascii="Times New Roman" w:hAnsi="Times New Roman"/>
          <w:sz w:val="24"/>
          <w:szCs w:val="24"/>
        </w:rPr>
      </w:pPr>
      <w:r>
        <w:rPr>
          <w:rFonts w:ascii="Times New Roman" w:hAnsi="Times New Roman"/>
          <w:sz w:val="24"/>
          <w:szCs w:val="24"/>
        </w:rPr>
        <w:tab/>
      </w:r>
      <w:r w:rsidR="0000409D">
        <w:rPr>
          <w:rFonts w:ascii="Times New Roman" w:hAnsi="Times New Roman"/>
          <w:sz w:val="24"/>
          <w:szCs w:val="24"/>
        </w:rPr>
        <w:t>t</w:t>
      </w:r>
      <w:r w:rsidR="001F3FE2">
        <w:rPr>
          <w:rFonts w:ascii="Times New Roman" w:hAnsi="Times New Roman"/>
          <w:sz w:val="24"/>
          <w:szCs w:val="24"/>
        </w:rPr>
        <w:t>arybos</w:t>
      </w:r>
      <w:r w:rsidR="0000409D">
        <w:rPr>
          <w:rFonts w:ascii="Times New Roman" w:hAnsi="Times New Roman"/>
          <w:sz w:val="24"/>
          <w:szCs w:val="24"/>
        </w:rPr>
        <w:t xml:space="preserve"> </w:t>
      </w:r>
      <w:r>
        <w:rPr>
          <w:rFonts w:ascii="Times New Roman" w:hAnsi="Times New Roman"/>
          <w:sz w:val="24"/>
          <w:szCs w:val="24"/>
        </w:rPr>
        <w:t>2022 m. kovo 24</w:t>
      </w:r>
      <w:r w:rsidR="001F3FE2">
        <w:rPr>
          <w:rFonts w:ascii="Times New Roman" w:hAnsi="Times New Roman"/>
          <w:sz w:val="24"/>
          <w:szCs w:val="24"/>
        </w:rPr>
        <w:t xml:space="preserve"> d.</w:t>
      </w:r>
    </w:p>
    <w:p w:rsidR="00367520" w:rsidRDefault="00963567">
      <w:pPr>
        <w:tabs>
          <w:tab w:val="left" w:pos="5565"/>
        </w:tabs>
        <w:spacing w:after="0"/>
        <w:rPr>
          <w:rFonts w:ascii="Times New Roman" w:hAnsi="Times New Roman"/>
          <w:sz w:val="24"/>
          <w:szCs w:val="24"/>
        </w:rPr>
      </w:pPr>
      <w:r>
        <w:rPr>
          <w:rFonts w:ascii="Times New Roman" w:hAnsi="Times New Roman"/>
          <w:sz w:val="24"/>
          <w:szCs w:val="24"/>
        </w:rPr>
        <w:tab/>
        <w:t>sprendimu</w:t>
      </w:r>
      <w:r w:rsidR="00A6234E">
        <w:rPr>
          <w:rFonts w:ascii="Times New Roman" w:hAnsi="Times New Roman"/>
          <w:sz w:val="24"/>
          <w:szCs w:val="24"/>
        </w:rPr>
        <w:t xml:space="preserve"> Nr. T1-42</w:t>
      </w:r>
    </w:p>
    <w:p w:rsidR="00367520" w:rsidRPr="00963567" w:rsidRDefault="00367520">
      <w:pPr>
        <w:spacing w:after="0"/>
        <w:jc w:val="center"/>
        <w:rPr>
          <w:rFonts w:ascii="Times New Roman" w:hAnsi="Times New Roman"/>
          <w:sz w:val="28"/>
          <w:szCs w:val="28"/>
        </w:rPr>
      </w:pPr>
    </w:p>
    <w:p w:rsidR="00963567" w:rsidRDefault="00963567" w:rsidP="00963567">
      <w:pPr>
        <w:jc w:val="center"/>
      </w:pPr>
      <w:r>
        <w:rPr>
          <w:rFonts w:ascii="Times New Roman" w:hAnsi="Times New Roman"/>
          <w:b/>
          <w:bCs/>
          <w:sz w:val="24"/>
          <w:szCs w:val="24"/>
        </w:rPr>
        <w:t>PLUNGĖS RAJONO SAVIVALDYBĖS KONTROLĖS IR AUDITO TARNYBOS</w:t>
      </w:r>
    </w:p>
    <w:p w:rsidR="00963567" w:rsidRDefault="00963567" w:rsidP="00963567">
      <w:pPr>
        <w:jc w:val="center"/>
      </w:pPr>
      <w:r>
        <w:rPr>
          <w:rFonts w:ascii="Times New Roman" w:hAnsi="Times New Roman"/>
          <w:b/>
          <w:bCs/>
          <w:sz w:val="24"/>
          <w:szCs w:val="24"/>
        </w:rPr>
        <w:t>2021 METŲ VEIKLOS ATASKAITA</w:t>
      </w:r>
    </w:p>
    <w:p w:rsidR="00963567" w:rsidRDefault="00963567" w:rsidP="00963567">
      <w:pPr>
        <w:tabs>
          <w:tab w:val="left" w:pos="4365"/>
        </w:tabs>
        <w:spacing w:after="0"/>
        <w:jc w:val="center"/>
        <w:rPr>
          <w:rFonts w:ascii="Times New Roman" w:hAnsi="Times New Roman"/>
          <w:b/>
          <w:bCs/>
          <w:sz w:val="24"/>
          <w:szCs w:val="24"/>
        </w:rPr>
      </w:pPr>
      <w:r>
        <w:rPr>
          <w:rFonts w:ascii="Times New Roman" w:hAnsi="Times New Roman"/>
          <w:b/>
          <w:bCs/>
          <w:sz w:val="24"/>
          <w:szCs w:val="24"/>
        </w:rPr>
        <w:t>I SKYRIUS</w:t>
      </w:r>
    </w:p>
    <w:p w:rsidR="00963567" w:rsidRDefault="00963567" w:rsidP="00963567">
      <w:pPr>
        <w:tabs>
          <w:tab w:val="left" w:pos="4365"/>
        </w:tabs>
        <w:spacing w:after="0"/>
        <w:jc w:val="center"/>
        <w:rPr>
          <w:rFonts w:ascii="Times New Roman" w:hAnsi="Times New Roman"/>
          <w:b/>
          <w:bCs/>
          <w:sz w:val="24"/>
          <w:szCs w:val="24"/>
        </w:rPr>
      </w:pPr>
      <w:r>
        <w:rPr>
          <w:rFonts w:ascii="Times New Roman" w:hAnsi="Times New Roman"/>
          <w:b/>
          <w:bCs/>
          <w:sz w:val="24"/>
          <w:szCs w:val="24"/>
        </w:rPr>
        <w:t>VEIKLOS ATASKAITOS SANTRAUKA</w:t>
      </w:r>
    </w:p>
    <w:p w:rsidR="00367520" w:rsidRDefault="00367520">
      <w:pPr>
        <w:rPr>
          <w:rFonts w:ascii="Times New Roman" w:hAnsi="Times New Roman"/>
          <w:sz w:val="24"/>
          <w:szCs w:val="24"/>
        </w:rPr>
      </w:pPr>
    </w:p>
    <w:p w:rsidR="00367520" w:rsidRDefault="001F3FE2" w:rsidP="00963567">
      <w:pPr>
        <w:tabs>
          <w:tab w:val="left" w:pos="709"/>
        </w:tabs>
        <w:spacing w:after="0"/>
        <w:ind w:firstLine="720"/>
        <w:jc w:val="both"/>
      </w:pPr>
      <w:r>
        <w:rPr>
          <w:rFonts w:ascii="Times New Roman" w:hAnsi="Times New Roman"/>
          <w:sz w:val="24"/>
          <w:szCs w:val="24"/>
        </w:rPr>
        <w:t xml:space="preserve">Plungės rajono savivaldybės kontrolės ir audito tarnyba ( toliau – Tarnyba) - subjektas, prižiūrintis, ar teisėtai, efektyviai, ekonomiškai ir rezultatyviai valdomas ir naudojamas Plungės rajono savivaldybės (toliau – Savivaldybė) turtas ir patikėjimo teise valdomas valstybės turtas, kaip vykdomas Savivaldybės biudžetas ir naudojami kiti piniginiai ištekliai. Tarnybos veikla grindžiama nepriklausomumo, teisėtumo, viešumo, objektyvumo ir profesionalumo principais. Tarnybos veiklos ataskaita parengta ir teikiama vadovaujantis Lietuvos Respublikos vietos savivaldos įstatymu, Savivaldybės tarybos veiklos reglamentu ir Tarnybos nuostatais. </w:t>
      </w:r>
    </w:p>
    <w:p w:rsidR="00367520" w:rsidRDefault="001F3FE2" w:rsidP="00963567">
      <w:pPr>
        <w:tabs>
          <w:tab w:val="left" w:pos="709"/>
        </w:tabs>
        <w:spacing w:after="0"/>
        <w:ind w:firstLine="720"/>
        <w:jc w:val="both"/>
        <w:rPr>
          <w:rFonts w:ascii="Times New Roman" w:hAnsi="Times New Roman"/>
          <w:sz w:val="24"/>
          <w:szCs w:val="24"/>
        </w:rPr>
      </w:pPr>
      <w:r>
        <w:rPr>
          <w:rFonts w:ascii="Times New Roman" w:hAnsi="Times New Roman"/>
          <w:sz w:val="24"/>
          <w:szCs w:val="24"/>
        </w:rPr>
        <w:t>Tarnyba, įgyvendindama Lietuvos Respublikos vietos savivaldos įstatyme nustatytas funkcijas ir suteiktus įgaliojimus, atlieka finansinius, veiklos ir teisėtumo auditus Savivaldybės administracijoje, Savivaldybės administravimo subjektuose ir Savivaldybės valdomose įmonėse. Auditoriai audituojamam subjektui pateikia rekomendacijas, padedančias tobulinti veiklą (sutaupyti lėšų, sumažinti išlaidas, gerinti veiklos kokybę, stiprinti valdymo, administracinius ir organizacinius procesus). Tarnyba 2021 metais  pagal Savivaldybės tarybos pavedimą papildomai turėjome atlikti du veiklos auditus ir dėl tos priežasties neatliko  veiklos plane numatytų dviejų audito procedūrų: nevertino, kaip Savivaldybės biudžeto lėšos buvo naudojamos kultūros įstaigose įsigyjant ir remontuojant turtą ir kaip buvo panaudotos Savivaldybės biudžeto lėšos infrastruktūros plėtrai Savivaldybės ir fizinių ar juridinių asmenų jungtinės veiklos pagrindu.</w:t>
      </w:r>
    </w:p>
    <w:p w:rsidR="00367520" w:rsidRDefault="001F3FE2" w:rsidP="00963567">
      <w:pPr>
        <w:tabs>
          <w:tab w:val="left" w:pos="709"/>
        </w:tabs>
        <w:spacing w:after="0"/>
        <w:ind w:firstLine="720"/>
        <w:jc w:val="both"/>
        <w:rPr>
          <w:rFonts w:ascii="Times New Roman" w:hAnsi="Times New Roman"/>
          <w:sz w:val="24"/>
          <w:szCs w:val="24"/>
        </w:rPr>
      </w:pPr>
      <w:r>
        <w:rPr>
          <w:rFonts w:ascii="Times New Roman" w:hAnsi="Times New Roman"/>
          <w:sz w:val="24"/>
          <w:szCs w:val="24"/>
        </w:rPr>
        <w:t>Atliktas audito darbas apėmė ir Savivaldybės 2020 metų biudžeto vykdymo ataskaitų rinkinio, kurį sudarė  40 biudžetinių įstaigų, subjektų biudžeto vykdymo  ataskaitos, duomenų vertinimą, bei  Savivaldybės turto valdymo ir naudojimo teisėtumo vertinimą, bei Savivaldybės konsoliduotųjų finansinių ataskaitų rinkinio, į kurį konsoliduotos 46 subjektų finansinės ataskaitos, duomenų vertinimą. Tarnyba parengė ir pateikė Savivaldybės tarybai visas sprendimams priimti reikalingas išvadas dėl Savivaldybės skolinimosi ir garantijų suteikimo galimybių, metinių ataskaitų, turto, įskaitant lėšas, valdymo ir naudojimo. Atliko papildomai pavestus veiklos auditus viešojoje  įstaigoje Plungės rajono savivaldybės ligoninėje ir uždarojoje akcinėje bendrovėje „Plungės šilumos tinklai“, parengė veiklos ataskaitas ir teikė Savivaldybės tarybai.</w:t>
      </w:r>
    </w:p>
    <w:p w:rsidR="00367520" w:rsidRDefault="001F3FE2" w:rsidP="00963567">
      <w:pPr>
        <w:tabs>
          <w:tab w:val="left" w:pos="709"/>
        </w:tabs>
        <w:spacing w:after="0"/>
        <w:ind w:firstLine="720"/>
        <w:jc w:val="both"/>
        <w:rPr>
          <w:rFonts w:ascii="Times New Roman" w:hAnsi="Times New Roman"/>
          <w:sz w:val="24"/>
          <w:szCs w:val="24"/>
        </w:rPr>
      </w:pPr>
      <w:r>
        <w:rPr>
          <w:rFonts w:ascii="Times New Roman" w:hAnsi="Times New Roman"/>
          <w:sz w:val="24"/>
          <w:szCs w:val="24"/>
        </w:rPr>
        <w:t xml:space="preserve">Tarnyba, siekdama, kad  Savivaldybės viešojo sektoriaus subjektai pateiktų teisingus duomenis metinių finansinių ataskaitų rinkiniuose, o Savivaldybė – konsoliduotųjų metinių finansinių ataskaitų rinkinyje, analizavo Savivaldybės administracijos ir kitų Savivaldybės viešojo sektoriaus subjektų turto, finansavimo, įsipareigojimų ir kitus duomenis, vertino juos pagal viešojo sektoriaus apskaitos ir finansinės atskaitomybės standartus ir teikė siūlymus nustatytiems trūkumams šalinti. Audito procedūros buvo atliktos 16 subjektų, apie subjektuose atliktas audito procedūras, nustatytus pažeidimus parengti raštai  subjektams ir  teiktos rekomendacijos. </w:t>
      </w:r>
    </w:p>
    <w:p w:rsidR="00367520" w:rsidRDefault="001F3FE2" w:rsidP="00963567">
      <w:pPr>
        <w:tabs>
          <w:tab w:val="left" w:pos="709"/>
        </w:tabs>
        <w:spacing w:after="0"/>
        <w:ind w:firstLine="720"/>
        <w:jc w:val="both"/>
        <w:rPr>
          <w:rFonts w:ascii="Times New Roman" w:hAnsi="Times New Roman"/>
          <w:sz w:val="24"/>
          <w:szCs w:val="24"/>
        </w:rPr>
      </w:pPr>
      <w:r>
        <w:rPr>
          <w:rFonts w:ascii="Times New Roman" w:hAnsi="Times New Roman"/>
          <w:sz w:val="24"/>
          <w:szCs w:val="24"/>
        </w:rPr>
        <w:t>Susistemintos rekomendacijos audituotiems subjektams buvo pateiktos šiose ataskaitose:</w:t>
      </w:r>
    </w:p>
    <w:p w:rsidR="00367520" w:rsidRDefault="001F3FE2" w:rsidP="00963567">
      <w:pPr>
        <w:pStyle w:val="Sraopastraipa"/>
        <w:numPr>
          <w:ilvl w:val="0"/>
          <w:numId w:val="1"/>
        </w:numPr>
        <w:tabs>
          <w:tab w:val="left" w:pos="709"/>
        </w:tabs>
        <w:spacing w:after="0"/>
        <w:ind w:left="0" w:firstLine="720"/>
        <w:jc w:val="both"/>
        <w:rPr>
          <w:rFonts w:ascii="Times New Roman" w:hAnsi="Times New Roman"/>
          <w:i/>
          <w:iCs/>
          <w:sz w:val="24"/>
          <w:szCs w:val="24"/>
        </w:rPr>
      </w:pPr>
      <w:r>
        <w:rPr>
          <w:rFonts w:ascii="Times New Roman" w:hAnsi="Times New Roman"/>
          <w:i/>
          <w:iCs/>
          <w:sz w:val="24"/>
          <w:szCs w:val="24"/>
        </w:rPr>
        <w:t>dėl Savivaldybės konsoliduotų ataskaitų rinkinio, biudžeto vykdymo ir turto naudojimo-</w:t>
      </w:r>
    </w:p>
    <w:p w:rsidR="00367520" w:rsidRDefault="001F3FE2" w:rsidP="00963567">
      <w:pPr>
        <w:pStyle w:val="Sraopastraipa"/>
        <w:shd w:val="clear" w:color="auto" w:fill="C5E0B3"/>
        <w:spacing w:after="0"/>
        <w:ind w:left="0" w:firstLine="720"/>
        <w:jc w:val="both"/>
        <w:rPr>
          <w:rFonts w:ascii="Times New Roman" w:hAnsi="Times New Roman"/>
          <w:sz w:val="24"/>
          <w:szCs w:val="24"/>
        </w:rPr>
      </w:pPr>
      <w:r>
        <w:rPr>
          <w:rFonts w:ascii="Times New Roman" w:hAnsi="Times New Roman"/>
          <w:sz w:val="24"/>
          <w:szCs w:val="24"/>
        </w:rPr>
        <w:t>audito ataskaitoje Nr. IV – 4 „ Dėl Plungės rajono savivaldybės 2020 metų konsoliduotųjų ataskaitų rinkinių, savivaldybės biudžeto ir turto naudojimo“;</w:t>
      </w:r>
    </w:p>
    <w:p w:rsidR="00367520" w:rsidRDefault="001F3FE2" w:rsidP="00963567">
      <w:pPr>
        <w:pStyle w:val="Sraopastraipa"/>
        <w:numPr>
          <w:ilvl w:val="0"/>
          <w:numId w:val="1"/>
        </w:numPr>
        <w:spacing w:after="0"/>
        <w:ind w:left="0" w:firstLine="720"/>
        <w:jc w:val="both"/>
      </w:pPr>
      <w:r>
        <w:rPr>
          <w:rFonts w:ascii="Times New Roman" w:hAnsi="Times New Roman"/>
          <w:i/>
          <w:iCs/>
          <w:sz w:val="24"/>
          <w:szCs w:val="24"/>
        </w:rPr>
        <w:t>dėl Plungės rajono savivaldybės viešųjų įstaigų ir įmonių atliktų veiklos  auditų</w:t>
      </w:r>
      <w:r>
        <w:rPr>
          <w:rFonts w:ascii="Times New Roman" w:hAnsi="Times New Roman"/>
          <w:sz w:val="24"/>
          <w:szCs w:val="24"/>
        </w:rPr>
        <w:t>:</w:t>
      </w:r>
    </w:p>
    <w:p w:rsidR="00367520" w:rsidRDefault="00367520" w:rsidP="00963567">
      <w:pPr>
        <w:pStyle w:val="Sraopastraipa"/>
        <w:spacing w:after="0"/>
        <w:ind w:left="0" w:firstLine="720"/>
        <w:jc w:val="both"/>
        <w:rPr>
          <w:rFonts w:ascii="Times New Roman" w:hAnsi="Times New Roman"/>
          <w:sz w:val="24"/>
          <w:szCs w:val="24"/>
        </w:rPr>
      </w:pPr>
    </w:p>
    <w:p w:rsidR="00367520" w:rsidRDefault="001F3FE2" w:rsidP="00963567">
      <w:pPr>
        <w:shd w:val="clear" w:color="auto" w:fill="C5E0B3"/>
        <w:spacing w:after="0"/>
        <w:ind w:firstLine="720"/>
        <w:jc w:val="both"/>
        <w:rPr>
          <w:rFonts w:ascii="Times New Roman" w:hAnsi="Times New Roman"/>
          <w:sz w:val="24"/>
          <w:szCs w:val="24"/>
        </w:rPr>
      </w:pPr>
      <w:r>
        <w:rPr>
          <w:rFonts w:ascii="Times New Roman" w:hAnsi="Times New Roman"/>
          <w:sz w:val="24"/>
          <w:szCs w:val="24"/>
        </w:rPr>
        <w:lastRenderedPageBreak/>
        <w:t>audito ataskaitoje Nr. IV- 5 „ Viešosios įstaigos Plungės rajono savivaldybės ligoninės veiklos audito ataskaita“;</w:t>
      </w:r>
    </w:p>
    <w:p w:rsidR="00367520" w:rsidRDefault="00367520" w:rsidP="00963567">
      <w:pPr>
        <w:pStyle w:val="Sraopastraipa"/>
        <w:spacing w:after="0"/>
        <w:ind w:left="0" w:firstLine="720"/>
        <w:jc w:val="both"/>
        <w:rPr>
          <w:rFonts w:ascii="Times New Roman" w:hAnsi="Times New Roman"/>
          <w:sz w:val="24"/>
          <w:szCs w:val="24"/>
        </w:rPr>
      </w:pPr>
    </w:p>
    <w:p w:rsidR="00367520" w:rsidRDefault="001F3FE2" w:rsidP="00963567">
      <w:pPr>
        <w:shd w:val="clear" w:color="auto" w:fill="C5E0B3"/>
        <w:spacing w:after="0"/>
        <w:ind w:firstLine="720"/>
        <w:jc w:val="both"/>
        <w:rPr>
          <w:rFonts w:ascii="Times New Roman" w:hAnsi="Times New Roman"/>
          <w:sz w:val="24"/>
          <w:szCs w:val="24"/>
        </w:rPr>
      </w:pPr>
      <w:r>
        <w:rPr>
          <w:rFonts w:ascii="Times New Roman" w:hAnsi="Times New Roman"/>
          <w:sz w:val="24"/>
          <w:szCs w:val="24"/>
        </w:rPr>
        <w:t>audito ataskaitoje Nr. IV-6  UAB „Plungės šilumos tinklai“ veiklos audito ataskaita.</w:t>
      </w:r>
    </w:p>
    <w:p w:rsidR="00367520" w:rsidRDefault="001F3FE2" w:rsidP="00963567">
      <w:pPr>
        <w:tabs>
          <w:tab w:val="left" w:pos="709"/>
        </w:tabs>
        <w:spacing w:after="0"/>
        <w:ind w:firstLine="720"/>
        <w:jc w:val="both"/>
        <w:rPr>
          <w:rFonts w:ascii="Times New Roman" w:hAnsi="Times New Roman"/>
          <w:sz w:val="24"/>
          <w:szCs w:val="24"/>
        </w:rPr>
      </w:pPr>
      <w:r>
        <w:rPr>
          <w:rFonts w:ascii="Times New Roman" w:hAnsi="Times New Roman"/>
          <w:sz w:val="24"/>
          <w:szCs w:val="24"/>
        </w:rPr>
        <w:t xml:space="preserve">Atsižvelgdama į Tarptautinių audito standartų (toliau – Tarptautiniai audito standartai) reikalavimus, Tarnyba taip vykdo veiklą ir sudaro tokią audito strategiją, kuri leistų laiku įvykdyti suplanuotas užduotis ir užtikrintų, kad auditai būtų atlikti laiku ir pagal audito reikalavimus. Visų atliktų auditų rezultatai buvo pristatyti ir apsvarstyti Savivaldybės tarybos Kontrolės komitete. Ataskaitų susistemintos rekomendacijos buvo teikiamos vykdyti Savivaldybės administracijos direktoriui, Savivaldybės įstaigų vadovams ir uždarosios akcinės bendrovės „Plungės šilumos tinklai“ laikinajai vadovei. Kas pusmetį rekomendacijų įgyvendinimas apibendrinamas ir jo rezultatai teikiami Savivaldybės tarybos Kontrolės komitetui. </w:t>
      </w:r>
    </w:p>
    <w:p w:rsidR="00367520" w:rsidRDefault="001F3FE2" w:rsidP="00963567">
      <w:pPr>
        <w:tabs>
          <w:tab w:val="left" w:pos="709"/>
        </w:tabs>
        <w:spacing w:after="0"/>
        <w:ind w:firstLine="720"/>
        <w:jc w:val="both"/>
      </w:pPr>
      <w:r>
        <w:rPr>
          <w:rFonts w:ascii="Times New Roman" w:hAnsi="Times New Roman"/>
          <w:sz w:val="24"/>
          <w:szCs w:val="24"/>
        </w:rPr>
        <w:t xml:space="preserve">Siekiant didesnio Tarnybos veiklos viešumo ir veiksmingumo, visi atlikto audito darbo rezultatai (ataskaitos, išvados) yra pateikiami Savivaldybės interneto svetainėje </w:t>
      </w:r>
      <w:hyperlink r:id="rId8" w:history="1">
        <w:r>
          <w:rPr>
            <w:rStyle w:val="Hipersaitas"/>
            <w:rFonts w:ascii="Times New Roman" w:hAnsi="Times New Roman"/>
            <w:sz w:val="24"/>
            <w:szCs w:val="24"/>
          </w:rPr>
          <w:t>www.plunge.lt</w:t>
        </w:r>
      </w:hyperlink>
      <w:r>
        <w:rPr>
          <w:rFonts w:ascii="Times New Roman" w:hAnsi="Times New Roman"/>
          <w:sz w:val="24"/>
          <w:szCs w:val="24"/>
        </w:rPr>
        <w:t xml:space="preserve"> </w:t>
      </w:r>
    </w:p>
    <w:p w:rsidR="00963567" w:rsidRDefault="00963567" w:rsidP="00963567">
      <w:pPr>
        <w:tabs>
          <w:tab w:val="left" w:pos="709"/>
        </w:tabs>
        <w:spacing w:after="0"/>
        <w:jc w:val="center"/>
        <w:rPr>
          <w:rFonts w:ascii="Times New Roman" w:hAnsi="Times New Roman"/>
          <w:b/>
          <w:bCs/>
          <w:sz w:val="24"/>
          <w:szCs w:val="24"/>
        </w:rPr>
      </w:pPr>
    </w:p>
    <w:p w:rsidR="00963567" w:rsidRDefault="00963567" w:rsidP="00963567">
      <w:pPr>
        <w:tabs>
          <w:tab w:val="left" w:pos="709"/>
        </w:tabs>
        <w:spacing w:after="0"/>
        <w:jc w:val="center"/>
        <w:rPr>
          <w:rFonts w:ascii="Times New Roman" w:hAnsi="Times New Roman"/>
          <w:b/>
          <w:bCs/>
          <w:sz w:val="24"/>
          <w:szCs w:val="24"/>
        </w:rPr>
      </w:pPr>
      <w:r>
        <w:rPr>
          <w:rFonts w:ascii="Times New Roman" w:hAnsi="Times New Roman"/>
          <w:b/>
          <w:bCs/>
          <w:sz w:val="24"/>
          <w:szCs w:val="24"/>
        </w:rPr>
        <w:t>II SKYRIUS</w:t>
      </w:r>
    </w:p>
    <w:p w:rsidR="00963567" w:rsidRDefault="00963567" w:rsidP="00963567">
      <w:pPr>
        <w:tabs>
          <w:tab w:val="left" w:pos="709"/>
        </w:tabs>
        <w:spacing w:after="0"/>
        <w:jc w:val="center"/>
        <w:rPr>
          <w:rFonts w:ascii="Times New Roman" w:hAnsi="Times New Roman"/>
          <w:b/>
          <w:bCs/>
          <w:sz w:val="24"/>
          <w:szCs w:val="24"/>
        </w:rPr>
      </w:pPr>
      <w:r>
        <w:rPr>
          <w:rFonts w:ascii="Times New Roman" w:hAnsi="Times New Roman"/>
          <w:b/>
          <w:bCs/>
          <w:sz w:val="24"/>
          <w:szCs w:val="24"/>
        </w:rPr>
        <w:t>TARNYBOS VEIKLOS APLINKA, VEIKLOS ORGANIZAVIMAS, VEIKLOS REZULTATAI</w:t>
      </w:r>
    </w:p>
    <w:p w:rsidR="00963567" w:rsidRDefault="00963567" w:rsidP="00963567">
      <w:pPr>
        <w:tabs>
          <w:tab w:val="left" w:pos="709"/>
        </w:tabs>
        <w:spacing w:after="0"/>
        <w:jc w:val="center"/>
        <w:rPr>
          <w:rFonts w:ascii="Times New Roman" w:hAnsi="Times New Roman"/>
          <w:b/>
          <w:bCs/>
          <w:sz w:val="24"/>
          <w:szCs w:val="24"/>
        </w:rPr>
      </w:pPr>
    </w:p>
    <w:p w:rsidR="00367520" w:rsidRDefault="001F3FE2" w:rsidP="00963567">
      <w:pPr>
        <w:tabs>
          <w:tab w:val="left" w:pos="709"/>
        </w:tabs>
        <w:spacing w:after="0"/>
        <w:ind w:firstLine="720"/>
        <w:jc w:val="both"/>
        <w:rPr>
          <w:rFonts w:ascii="Times New Roman" w:hAnsi="Times New Roman"/>
          <w:sz w:val="24"/>
          <w:szCs w:val="24"/>
        </w:rPr>
      </w:pPr>
      <w:r>
        <w:rPr>
          <w:rFonts w:ascii="Times New Roman" w:hAnsi="Times New Roman"/>
          <w:sz w:val="24"/>
          <w:szCs w:val="24"/>
        </w:rPr>
        <w:t xml:space="preserve">Tarnybos  veiklos prioritetai – kokybiškas audito atlikimas ir jo poveikio stiprinimas. Tarnybos tikslai – didinti audito poveikį, siekiant užtikrinti audituojamų subjektų veiklos efektyvumą, tobulinti darbuotojų kompetenciją. </w:t>
      </w:r>
    </w:p>
    <w:p w:rsidR="00367520" w:rsidRDefault="001F3FE2" w:rsidP="00963567">
      <w:pPr>
        <w:tabs>
          <w:tab w:val="left" w:pos="709"/>
        </w:tabs>
        <w:spacing w:after="0"/>
        <w:ind w:firstLine="720"/>
        <w:jc w:val="both"/>
      </w:pPr>
      <w:r>
        <w:rPr>
          <w:rFonts w:ascii="Times New Roman" w:hAnsi="Times New Roman"/>
          <w:sz w:val="24"/>
          <w:szCs w:val="24"/>
        </w:rPr>
        <w:t>Tarnybos veikla grindžiama nepriklausomumo, teisėtumo, viešumo, objektyvumo ir profesionalumo principais. Auditų ataskaitų ir išvadų pagrindu inicijuojamas nustatytų trūkumų</w:t>
      </w:r>
      <w:r>
        <w:rPr>
          <w:sz w:val="24"/>
          <w:szCs w:val="24"/>
        </w:rPr>
        <w:t xml:space="preserve"> </w:t>
      </w:r>
      <w:r>
        <w:rPr>
          <w:rFonts w:ascii="Times New Roman" w:hAnsi="Times New Roman"/>
          <w:sz w:val="24"/>
          <w:szCs w:val="24"/>
        </w:rPr>
        <w:t>svarstymas, atitinkamų poveikio priemonių taikymas, trūkumų pašalinimas. Šiomis priemonėmis siekiama skatinti įstaigų, įmonių vadovus gerinti darbo ir valdymo kokybę, stiprinti vidaus kontrolę, didinti veiklos efektyvumą.</w:t>
      </w:r>
    </w:p>
    <w:p w:rsidR="00367520" w:rsidRDefault="001F3FE2" w:rsidP="00963567">
      <w:pPr>
        <w:tabs>
          <w:tab w:val="left" w:pos="709"/>
        </w:tabs>
        <w:spacing w:after="0"/>
        <w:ind w:firstLine="720"/>
        <w:jc w:val="both"/>
        <w:rPr>
          <w:rFonts w:ascii="Times New Roman" w:hAnsi="Times New Roman"/>
          <w:sz w:val="24"/>
          <w:szCs w:val="24"/>
        </w:rPr>
      </w:pPr>
      <w:r>
        <w:rPr>
          <w:rFonts w:ascii="Times New Roman" w:hAnsi="Times New Roman"/>
          <w:sz w:val="24"/>
          <w:szCs w:val="24"/>
        </w:rPr>
        <w:t>Tarnyba savo veikloje vadovaujasi Tarptautiniais audito standartais, tarptautinės aukščiausiųjų audito institucijų organizacijos standartais. Tarnybos veiklos išorinę peržiūrą atlieka Valstybės kontrolė.</w:t>
      </w:r>
    </w:p>
    <w:p w:rsidR="00367520" w:rsidRDefault="00963567" w:rsidP="00963567">
      <w:pPr>
        <w:tabs>
          <w:tab w:val="left" w:pos="709"/>
        </w:tabs>
        <w:spacing w:after="0"/>
        <w:ind w:firstLine="720"/>
        <w:jc w:val="both"/>
        <w:rPr>
          <w:rFonts w:ascii="Times New Roman" w:hAnsi="Times New Roman"/>
          <w:sz w:val="24"/>
          <w:szCs w:val="24"/>
        </w:rPr>
      </w:pPr>
      <w:r>
        <w:rPr>
          <w:rFonts w:ascii="Times New Roman" w:hAnsi="Times New Roman"/>
          <w:sz w:val="24"/>
          <w:szCs w:val="24"/>
        </w:rPr>
        <w:t xml:space="preserve">Tarnybos </w:t>
      </w:r>
      <w:r w:rsidR="001F3FE2">
        <w:rPr>
          <w:rFonts w:ascii="Times New Roman" w:hAnsi="Times New Roman"/>
          <w:sz w:val="24"/>
          <w:szCs w:val="24"/>
        </w:rPr>
        <w:t>2021 metų veiklos planas buvo svarstytas Savivaldybės tarybos</w:t>
      </w:r>
      <w:r>
        <w:rPr>
          <w:rFonts w:ascii="Times New Roman" w:hAnsi="Times New Roman"/>
          <w:sz w:val="24"/>
          <w:szCs w:val="24"/>
        </w:rPr>
        <w:t xml:space="preserve"> Kontrolės komitete (2020-10-14</w:t>
      </w:r>
      <w:r w:rsidR="001F3FE2">
        <w:rPr>
          <w:rFonts w:ascii="Times New Roman" w:hAnsi="Times New Roman"/>
          <w:sz w:val="24"/>
          <w:szCs w:val="24"/>
        </w:rPr>
        <w:t xml:space="preserve"> posėdžio protokolas Nr. TK-76), patvirtintas savivaldybės kontrolieriaus 2020 m. lapkričio 27 d. įsakymu Nr. V-11 „Dėl Plungės rajono savivaldybės Kontrolės ir audito tarnybos 2021 metų veiklos plano tvirtinimo“. </w:t>
      </w:r>
    </w:p>
    <w:p w:rsidR="00367520" w:rsidRDefault="001F3FE2" w:rsidP="00963567">
      <w:pPr>
        <w:tabs>
          <w:tab w:val="left" w:pos="709"/>
        </w:tabs>
        <w:spacing w:after="0"/>
        <w:ind w:firstLine="720"/>
        <w:jc w:val="both"/>
        <w:rPr>
          <w:rFonts w:ascii="Times New Roman" w:hAnsi="Times New Roman"/>
          <w:sz w:val="24"/>
          <w:szCs w:val="24"/>
        </w:rPr>
      </w:pPr>
      <w:r>
        <w:rPr>
          <w:rFonts w:ascii="Times New Roman" w:hAnsi="Times New Roman"/>
          <w:sz w:val="24"/>
          <w:szCs w:val="24"/>
        </w:rPr>
        <w:t xml:space="preserve">Tarnybos veiklos planas apėmė Savivaldybės administracijos ir Savivaldybės administravimo subjektų išorės finansinį, teisėtumo ir veiklos auditą; Savivaldybės turto apskaitos, valdymo, naudojimo ir disponavimo juo kontrolę; išvadų, reikalingų Savivaldybės tarybai sprendimams priimti, pateikimą, prevencinių priemonių, kad būtų ištaisyti ir nepasikartotų audito metu nustatyti teisės aktų pažeidimai, taikymą. </w:t>
      </w:r>
    </w:p>
    <w:p w:rsidR="00367520" w:rsidRDefault="001F3FE2" w:rsidP="00963567">
      <w:pPr>
        <w:tabs>
          <w:tab w:val="left" w:pos="709"/>
        </w:tabs>
        <w:spacing w:after="0"/>
        <w:ind w:firstLine="720"/>
        <w:jc w:val="both"/>
        <w:rPr>
          <w:rFonts w:ascii="Times New Roman" w:hAnsi="Times New Roman"/>
          <w:sz w:val="24"/>
          <w:szCs w:val="24"/>
        </w:rPr>
      </w:pPr>
      <w:r>
        <w:rPr>
          <w:rFonts w:ascii="Times New Roman" w:hAnsi="Times New Roman"/>
          <w:sz w:val="24"/>
          <w:szCs w:val="24"/>
        </w:rPr>
        <w:t xml:space="preserve">Savivaldybės kontrolieriaus ir Tarnybos valstybės tarnautojų tarnybos santykių teisiniai pagrindai nustatyti Lietuvos Respublikos valstybės tarnybos įstatyme, o funkcijos ir atsakomybė- Lietuvos Respublikos vietos savivaldos įstatyme. Tarnybai pagal patvirtintą sąmatą 2021 metais buvo </w:t>
      </w:r>
      <w:bookmarkStart w:id="0" w:name="_GoBack"/>
      <w:bookmarkEnd w:id="0"/>
      <w:r>
        <w:rPr>
          <w:rFonts w:ascii="Times New Roman" w:hAnsi="Times New Roman"/>
          <w:sz w:val="24"/>
          <w:szCs w:val="24"/>
        </w:rPr>
        <w:t xml:space="preserve">skirta 116,2 tūkst. </w:t>
      </w:r>
      <w:proofErr w:type="spellStart"/>
      <w:r>
        <w:rPr>
          <w:rFonts w:ascii="Times New Roman" w:hAnsi="Times New Roman"/>
          <w:sz w:val="24"/>
          <w:szCs w:val="24"/>
        </w:rPr>
        <w:t>Eur</w:t>
      </w:r>
      <w:proofErr w:type="spellEnd"/>
      <w:r>
        <w:rPr>
          <w:rFonts w:ascii="Times New Roman" w:hAnsi="Times New Roman"/>
          <w:sz w:val="24"/>
          <w:szCs w:val="24"/>
        </w:rPr>
        <w:t xml:space="preserve"> Savivaldybės biudžeto lėšų, per 2021 metus panaudota – 115,9 tūkst. </w:t>
      </w:r>
      <w:proofErr w:type="spellStart"/>
      <w:r>
        <w:rPr>
          <w:rFonts w:ascii="Times New Roman" w:hAnsi="Times New Roman"/>
          <w:sz w:val="24"/>
          <w:szCs w:val="24"/>
        </w:rPr>
        <w:t>Eur</w:t>
      </w:r>
      <w:proofErr w:type="spellEnd"/>
      <w:r>
        <w:rPr>
          <w:rFonts w:ascii="Times New Roman" w:hAnsi="Times New Roman"/>
          <w:sz w:val="24"/>
          <w:szCs w:val="24"/>
        </w:rPr>
        <w:t xml:space="preserve">, sutaupyta 0,3 tūkst. </w:t>
      </w:r>
      <w:proofErr w:type="spellStart"/>
      <w:r>
        <w:rPr>
          <w:rFonts w:ascii="Times New Roman" w:hAnsi="Times New Roman"/>
          <w:sz w:val="24"/>
          <w:szCs w:val="24"/>
        </w:rPr>
        <w:t>Eur</w:t>
      </w:r>
      <w:proofErr w:type="spellEnd"/>
      <w:r>
        <w:rPr>
          <w:rFonts w:ascii="Times New Roman" w:hAnsi="Times New Roman"/>
          <w:sz w:val="24"/>
          <w:szCs w:val="24"/>
        </w:rPr>
        <w:t>.</w:t>
      </w:r>
    </w:p>
    <w:p w:rsidR="00367520" w:rsidRDefault="001F3FE2" w:rsidP="00963567">
      <w:pPr>
        <w:tabs>
          <w:tab w:val="left" w:pos="709"/>
        </w:tabs>
        <w:spacing w:after="0"/>
        <w:ind w:firstLine="720"/>
        <w:jc w:val="both"/>
        <w:rPr>
          <w:rFonts w:ascii="Times New Roman" w:hAnsi="Times New Roman"/>
          <w:sz w:val="24"/>
          <w:szCs w:val="24"/>
        </w:rPr>
      </w:pPr>
      <w:r>
        <w:rPr>
          <w:rFonts w:ascii="Times New Roman" w:hAnsi="Times New Roman"/>
          <w:sz w:val="24"/>
          <w:szCs w:val="24"/>
        </w:rPr>
        <w:t xml:space="preserve">Tarnybos vidaus administravimo ir audito veikla buvo organizuojama ir vykdoma leidžiant savivaldybės kontrolieriaus įsakymus ir vadovaujantis patvirtintu veiklos planu, pavedant atlikti auditą ir kitas užduotis. Tarnybos vidaus tvarkos užtikrina, kad auditai būtų atliekami objektyviai ir nešališkai, yra sukurta auditų kokybės užtikrinimo tvarka, kuri skirta garantuoti atliekamų auditų kokybę ir atitiktų standartų ir teisės aktų reikalavimams. Auditų kokybės užtikrinimo tvarkos sudaro auditų priežiūrą ir peržiūrą. </w:t>
      </w:r>
    </w:p>
    <w:p w:rsidR="00367520" w:rsidRDefault="001F3FE2" w:rsidP="00963567">
      <w:pPr>
        <w:tabs>
          <w:tab w:val="left" w:pos="709"/>
        </w:tabs>
        <w:spacing w:after="0"/>
        <w:ind w:firstLine="720"/>
        <w:jc w:val="both"/>
        <w:rPr>
          <w:rFonts w:ascii="Times New Roman" w:hAnsi="Times New Roman"/>
          <w:sz w:val="24"/>
          <w:szCs w:val="24"/>
        </w:rPr>
      </w:pPr>
      <w:r>
        <w:rPr>
          <w:rFonts w:ascii="Times New Roman" w:hAnsi="Times New Roman"/>
          <w:sz w:val="24"/>
          <w:szCs w:val="24"/>
        </w:rPr>
        <w:lastRenderedPageBreak/>
        <w:t>Visos Tarnybos atliktų auditų ataskaitos ir išvados buvo pateiktos Savivaldybės merui, Savivaldybės administracijos direktoriui ir audituotiems subjektams. Visų atliktų auditų rezultatai buvo pristatyti ir apsvarstyti Savivaldybės tarybos Kontrolės komitete.</w:t>
      </w:r>
    </w:p>
    <w:p w:rsidR="00367520" w:rsidRDefault="001F3FE2" w:rsidP="00963567">
      <w:pPr>
        <w:tabs>
          <w:tab w:val="left" w:pos="709"/>
        </w:tabs>
        <w:spacing w:after="0"/>
        <w:ind w:firstLine="720"/>
        <w:jc w:val="both"/>
        <w:rPr>
          <w:rFonts w:ascii="Times New Roman" w:hAnsi="Times New Roman"/>
          <w:sz w:val="24"/>
          <w:szCs w:val="24"/>
        </w:rPr>
      </w:pPr>
      <w:r>
        <w:rPr>
          <w:rFonts w:ascii="Times New Roman" w:hAnsi="Times New Roman"/>
          <w:sz w:val="24"/>
          <w:szCs w:val="24"/>
        </w:rPr>
        <w:t xml:space="preserve">Tarnybos 2021 metais atliktų auditų rekomendacijos įgyvendinamos su audituojamais subjektais suderintais terminais. Buvo atvejų, kai rekomendacijos nebuvo įgyvendintos laiku arba įgyvendintos iš dalies. Tokiais atvejais bendrauta su audituotų subjektų vadovais ir buvo peržiūrėti  įvykdymo terminai. Siekdama didinti Tarnybos veiklos veiksmingumą, stebėti ir stiprinti audito poveikį, atsakingumą už vykdomos veiklos rezultatus, Tarnyba nuolat vykdo audito rekomendacijų įgyvendinimo </w:t>
      </w:r>
      <w:proofErr w:type="spellStart"/>
      <w:r>
        <w:rPr>
          <w:rFonts w:ascii="Times New Roman" w:hAnsi="Times New Roman"/>
          <w:sz w:val="24"/>
          <w:szCs w:val="24"/>
        </w:rPr>
        <w:t>stebėseną</w:t>
      </w:r>
      <w:proofErr w:type="spellEnd"/>
      <w:r>
        <w:rPr>
          <w:rFonts w:ascii="Times New Roman" w:hAnsi="Times New Roman"/>
          <w:sz w:val="24"/>
          <w:szCs w:val="24"/>
        </w:rPr>
        <w:t>. Kas pusmetį rekomendacijų įgyvendinimas apibendrinamas ir jo rezultatai teikiami Savivaldybės tarybos Kontrolės komitetui svarstyti. Apie rekomendacijų įgyvendinimą duomenys teikiami ir metinėje Tarnybos veiklos ataskaitoje.</w:t>
      </w:r>
    </w:p>
    <w:p w:rsidR="00367520" w:rsidRDefault="001F3FE2" w:rsidP="00963567">
      <w:pPr>
        <w:tabs>
          <w:tab w:val="left" w:pos="709"/>
        </w:tabs>
        <w:spacing w:after="0"/>
        <w:ind w:firstLine="720"/>
        <w:jc w:val="both"/>
      </w:pPr>
      <w:r>
        <w:rPr>
          <w:rFonts w:ascii="Times New Roman" w:hAnsi="Times New Roman"/>
          <w:sz w:val="24"/>
          <w:szCs w:val="24"/>
        </w:rPr>
        <w:t xml:space="preserve">Tarnyba ne tik atsakinga už finansinių, teisėtumo, veiklos  auditų atlikimą, bet pagal </w:t>
      </w:r>
      <w:r>
        <w:rPr>
          <w:rFonts w:ascii="Times New Roman" w:hAnsi="Times New Roman"/>
          <w:color w:val="000000"/>
          <w:sz w:val="24"/>
          <w:szCs w:val="24"/>
        </w:rPr>
        <w:t xml:space="preserve"> Lietuvos Respublikos dokumentų ir archyvų įstatymą</w:t>
      </w:r>
      <w:r>
        <w:rPr>
          <w:rFonts w:ascii="Times New Roman" w:hAnsi="Times New Roman"/>
          <w:sz w:val="24"/>
          <w:szCs w:val="24"/>
        </w:rPr>
        <w:t xml:space="preserve"> atsakinga už </w:t>
      </w:r>
      <w:r>
        <w:rPr>
          <w:rFonts w:ascii="Times New Roman" w:hAnsi="Times New Roman"/>
          <w:color w:val="000000"/>
          <w:sz w:val="24"/>
          <w:szCs w:val="24"/>
        </w:rPr>
        <w:t>įstaigos dokumentų valdymo ir išsaugojimo organizavimą, už bylų dokumentacijos planų sudarymą ir derinamą Elektroninėje archyvo informacinėje sistemoje. T</w:t>
      </w:r>
      <w:r>
        <w:rPr>
          <w:rFonts w:ascii="Times New Roman" w:hAnsi="Times New Roman"/>
          <w:sz w:val="24"/>
          <w:szCs w:val="24"/>
        </w:rPr>
        <w:t>eisės aktų nustatyta tvarka 2021 metais parengtas ir suderintas 2022 metų dokumentacijos planas. Kontrolės ir audito tarnybos darbo rezultatai pirmiausia skirti Savivaldybės bendruomenei.</w:t>
      </w:r>
    </w:p>
    <w:p w:rsidR="00367520" w:rsidRDefault="00367520">
      <w:pPr>
        <w:tabs>
          <w:tab w:val="left" w:pos="709"/>
        </w:tabs>
        <w:spacing w:after="0" w:line="276" w:lineRule="auto"/>
        <w:jc w:val="both"/>
      </w:pPr>
    </w:p>
    <w:p w:rsidR="00963567" w:rsidRDefault="00963567" w:rsidP="00963567">
      <w:pPr>
        <w:tabs>
          <w:tab w:val="left" w:pos="709"/>
        </w:tabs>
        <w:spacing w:after="0"/>
        <w:jc w:val="center"/>
        <w:rPr>
          <w:rFonts w:ascii="Times New Roman" w:hAnsi="Times New Roman"/>
          <w:b/>
          <w:bCs/>
          <w:sz w:val="24"/>
          <w:szCs w:val="24"/>
        </w:rPr>
      </w:pPr>
      <w:r>
        <w:rPr>
          <w:rFonts w:ascii="Times New Roman" w:hAnsi="Times New Roman"/>
          <w:b/>
          <w:bCs/>
          <w:sz w:val="24"/>
          <w:szCs w:val="24"/>
        </w:rPr>
        <w:t>III SKYRIUS</w:t>
      </w:r>
    </w:p>
    <w:p w:rsidR="00963567" w:rsidRDefault="00963567" w:rsidP="00963567">
      <w:pPr>
        <w:tabs>
          <w:tab w:val="left" w:pos="709"/>
        </w:tabs>
        <w:spacing w:after="0"/>
        <w:jc w:val="center"/>
        <w:rPr>
          <w:rFonts w:ascii="Times New Roman" w:hAnsi="Times New Roman"/>
          <w:b/>
          <w:bCs/>
          <w:sz w:val="24"/>
          <w:szCs w:val="24"/>
        </w:rPr>
      </w:pPr>
      <w:r>
        <w:rPr>
          <w:rFonts w:ascii="Times New Roman" w:hAnsi="Times New Roman"/>
          <w:b/>
          <w:bCs/>
          <w:sz w:val="24"/>
          <w:szCs w:val="24"/>
        </w:rPr>
        <w:t>TARNYBOS AUDITO IR KONTROLĖS VEIKLOS REZULTATAI</w:t>
      </w:r>
    </w:p>
    <w:p w:rsidR="00963567" w:rsidRDefault="00963567" w:rsidP="00963567">
      <w:pPr>
        <w:tabs>
          <w:tab w:val="left" w:pos="709"/>
        </w:tabs>
        <w:spacing w:after="0"/>
        <w:jc w:val="center"/>
        <w:rPr>
          <w:rFonts w:ascii="Times New Roman" w:hAnsi="Times New Roman"/>
          <w:b/>
          <w:bCs/>
          <w:sz w:val="24"/>
          <w:szCs w:val="24"/>
        </w:rPr>
      </w:pPr>
      <w:r>
        <w:rPr>
          <w:rFonts w:ascii="Times New Roman" w:hAnsi="Times New Roman"/>
          <w:b/>
          <w:bCs/>
          <w:sz w:val="24"/>
          <w:szCs w:val="24"/>
        </w:rPr>
        <w:t>Savivaldybės 2020 metų konsoliduotųjų ataskaitų rinkinio, turto ir lėšų valdymo teisėtumo audito rezultatai</w:t>
      </w:r>
    </w:p>
    <w:p w:rsidR="00963567" w:rsidRDefault="00963567" w:rsidP="00963567">
      <w:pPr>
        <w:tabs>
          <w:tab w:val="left" w:pos="709"/>
        </w:tabs>
        <w:spacing w:after="0"/>
        <w:jc w:val="center"/>
        <w:rPr>
          <w:rFonts w:ascii="Times New Roman" w:hAnsi="Times New Roman"/>
          <w:b/>
          <w:bCs/>
          <w:sz w:val="24"/>
          <w:szCs w:val="24"/>
        </w:rPr>
      </w:pPr>
    </w:p>
    <w:p w:rsidR="00367520" w:rsidRDefault="001F3FE2" w:rsidP="00963567">
      <w:pPr>
        <w:tabs>
          <w:tab w:val="left" w:pos="709"/>
        </w:tabs>
        <w:spacing w:after="0"/>
        <w:ind w:firstLine="720"/>
        <w:jc w:val="both"/>
        <w:rPr>
          <w:rFonts w:ascii="Times New Roman" w:hAnsi="Times New Roman"/>
          <w:sz w:val="24"/>
          <w:szCs w:val="24"/>
        </w:rPr>
      </w:pPr>
      <w:r>
        <w:rPr>
          <w:rFonts w:ascii="Times New Roman" w:hAnsi="Times New Roman"/>
          <w:sz w:val="24"/>
          <w:szCs w:val="24"/>
        </w:rPr>
        <w:t xml:space="preserve">Savivaldybės 2020 metų konsoliduotųjų ataskaitų, turto ir lėšų valdymo teisėtumo auditas buvo atliktas, siekiant įvertinti Savivaldybės 2020 metų konsoliduotųjų ataskaitų duomenų tikrumą ir teisingumą ir pareikšti nepriklausomą nuomonę; taip pat įvertinti turto, įskaitant Savivaldybės biudžeto lėšas, valdymo ir disponavimo juo teisėtumą ir jo naudojimą įstatymų nustatytiems tikslams.         </w:t>
      </w:r>
    </w:p>
    <w:p w:rsidR="00367520" w:rsidRDefault="001F3FE2" w:rsidP="00963567">
      <w:pPr>
        <w:tabs>
          <w:tab w:val="left" w:pos="709"/>
        </w:tabs>
        <w:spacing w:after="0"/>
        <w:ind w:firstLine="720"/>
        <w:jc w:val="both"/>
        <w:rPr>
          <w:rFonts w:ascii="Times New Roman" w:hAnsi="Times New Roman"/>
          <w:sz w:val="24"/>
          <w:szCs w:val="24"/>
        </w:rPr>
      </w:pPr>
      <w:r>
        <w:rPr>
          <w:rFonts w:ascii="Times New Roman" w:hAnsi="Times New Roman"/>
          <w:sz w:val="24"/>
          <w:szCs w:val="24"/>
        </w:rPr>
        <w:t>Atlikus  Plungės rajono savivaldybės 2020 metų konsoliduotųjų finansinių ataskaitų rinkinio auditą, įvertinus veiklos rezultatus, grynojo turto pokyčius ir pinigų srautus,  reikšmingų klaidų ir neatitikimų nenustatyta.</w:t>
      </w:r>
    </w:p>
    <w:p w:rsidR="00367520" w:rsidRDefault="001F3FE2" w:rsidP="00963567">
      <w:pPr>
        <w:tabs>
          <w:tab w:val="left" w:pos="709"/>
        </w:tabs>
        <w:spacing w:after="0"/>
        <w:ind w:firstLine="720"/>
        <w:jc w:val="both"/>
      </w:pPr>
      <w:r>
        <w:rPr>
          <w:rFonts w:ascii="Times New Roman" w:hAnsi="Times New Roman"/>
          <w:sz w:val="24"/>
          <w:szCs w:val="24"/>
          <w:lang w:eastAsia="lt-LT"/>
        </w:rPr>
        <w:t xml:space="preserve">Atlikdami Plungės </w:t>
      </w:r>
      <w:r>
        <w:rPr>
          <w:rFonts w:ascii="Times New Roman" w:hAnsi="Times New Roman"/>
          <w:color w:val="000000"/>
          <w:sz w:val="24"/>
          <w:szCs w:val="24"/>
        </w:rPr>
        <w:t>rajono savivaldybės 2020</w:t>
      </w:r>
      <w:r>
        <w:rPr>
          <w:rFonts w:ascii="Times New Roman" w:hAnsi="Times New Roman"/>
          <w:sz w:val="24"/>
          <w:szCs w:val="24"/>
          <w:lang w:eastAsia="lt-LT"/>
        </w:rPr>
        <w:t xml:space="preserve"> metų konsoliduotųjų finansinių ataskaitų rinkinio auditą, žemesnio konsolidavimo lygio subjektų ataskaitose pastebėjome pažangą apskaitant Savivaldybės turtą. Per 2020 metus taip pat vyko pokyčių, susijusių su turto inventorizacija, kadastriniais matavimais ir teisine registracija: išmatuota 480 km vietinės reikšmės kelių ir gatvių, atlikta 343 km. teisinė registracija</w:t>
      </w:r>
      <w:r>
        <w:rPr>
          <w:szCs w:val="24"/>
          <w:lang w:eastAsia="lt-LT"/>
        </w:rPr>
        <w:t xml:space="preserve">. </w:t>
      </w:r>
    </w:p>
    <w:p w:rsidR="00367520" w:rsidRDefault="001F3FE2" w:rsidP="00963567">
      <w:pPr>
        <w:tabs>
          <w:tab w:val="left" w:pos="709"/>
        </w:tabs>
        <w:spacing w:after="0"/>
        <w:ind w:firstLine="720"/>
        <w:jc w:val="both"/>
      </w:pPr>
      <w:r>
        <w:rPr>
          <w:rFonts w:ascii="Times New Roman" w:hAnsi="Times New Roman"/>
          <w:sz w:val="24"/>
          <w:szCs w:val="24"/>
          <w:lang w:eastAsia="lt-LT"/>
        </w:rPr>
        <w:t>Audito ataskaitoje</w:t>
      </w:r>
      <w:r>
        <w:rPr>
          <w:rStyle w:val="Puslapioinaosnuoroda"/>
          <w:rFonts w:ascii="Times New Roman" w:hAnsi="Times New Roman"/>
          <w:sz w:val="24"/>
          <w:szCs w:val="24"/>
          <w:lang w:eastAsia="lt-LT"/>
        </w:rPr>
        <w:footnoteReference w:id="1"/>
      </w:r>
      <w:r>
        <w:rPr>
          <w:rFonts w:ascii="Times New Roman" w:hAnsi="Times New Roman"/>
          <w:sz w:val="24"/>
          <w:szCs w:val="24"/>
          <w:lang w:eastAsia="lt-LT"/>
        </w:rPr>
        <w:t xml:space="preserve"> teigėme, kad per 2019 - 2020 metus vykę pokyčiai dėl turto inventorizacijos, atliktų kadastrinių matavimų ir teisinės registracijos bei šių duomenų įrašymo į apskaitos registrus leido tik sąlyginai tvirtinti, kad ir Savivaldybės konsoliduotosiose ataskaitose duomenys dėl kelių ir gatvių vertės yra tikslūs ir teisingi. </w:t>
      </w:r>
      <w:r>
        <w:rPr>
          <w:rFonts w:ascii="Times New Roman" w:hAnsi="Times New Roman"/>
          <w:sz w:val="24"/>
          <w:szCs w:val="24"/>
        </w:rPr>
        <w:t xml:space="preserve">Atlikę audito procedūras vietinės reikšmės kelių ir gatvių apskaitos srityje, nustatėme, kad per 2020 metus įvyko teigiamų pokyčių vietinės reikšmės kelių apskaitoje - Savivaldybės tarybai buvo teikiami tvirtinti patikslinti vietinės reikšmės kelių (gatvių) sąrašai, tačiau liko aktuali problema -vietinės reikšmės kelių vertės neatitikimas realiajai vertei, nes ir 2020 metais jie tebėra įkainoti po 5 </w:t>
      </w:r>
      <w:proofErr w:type="spellStart"/>
      <w:r>
        <w:rPr>
          <w:rFonts w:ascii="Times New Roman" w:hAnsi="Times New Roman"/>
          <w:sz w:val="24"/>
          <w:szCs w:val="24"/>
        </w:rPr>
        <w:t>Eur</w:t>
      </w:r>
      <w:proofErr w:type="spellEnd"/>
      <w:r>
        <w:rPr>
          <w:rFonts w:ascii="Times New Roman" w:hAnsi="Times New Roman"/>
          <w:sz w:val="24"/>
          <w:szCs w:val="24"/>
        </w:rPr>
        <w:t xml:space="preserve"> už vnt., nepriklausomai nuo jų ilgio, pločio ir kelio dangos. Atliekant 2020 m. turto inventorizaciją, inventorizacijos komisijos pastebėjimų dėl kelių apskaitos ir įvertinimo nebuvo; kelių, įvertintų 5 eurų verte, vertės neperkainojo ir iš naujo neįvertino, atsižvelgiant į ilgį, plotį ar kelio dangos tipą. </w:t>
      </w:r>
    </w:p>
    <w:p w:rsidR="00367520" w:rsidRDefault="001F3FE2" w:rsidP="00963567">
      <w:pPr>
        <w:tabs>
          <w:tab w:val="left" w:pos="709"/>
        </w:tabs>
        <w:spacing w:after="0"/>
        <w:ind w:firstLine="720"/>
        <w:jc w:val="both"/>
        <w:rPr>
          <w:rFonts w:ascii="Times New Roman" w:hAnsi="Times New Roman"/>
          <w:sz w:val="24"/>
          <w:szCs w:val="24"/>
        </w:rPr>
      </w:pPr>
      <w:r>
        <w:rPr>
          <w:rFonts w:ascii="Times New Roman" w:hAnsi="Times New Roman"/>
          <w:sz w:val="24"/>
          <w:szCs w:val="24"/>
        </w:rPr>
        <w:t>Turime pažymėti, kad vis dar Savivaldybėje neužtikrinamas skirtų lėšų įsisavinimas:</w:t>
      </w:r>
    </w:p>
    <w:p w:rsidR="00367520" w:rsidRDefault="001F3FE2" w:rsidP="00963567">
      <w:pPr>
        <w:pStyle w:val="Sraopastraipa"/>
        <w:numPr>
          <w:ilvl w:val="0"/>
          <w:numId w:val="1"/>
        </w:numPr>
        <w:spacing w:after="0"/>
        <w:ind w:left="0" w:firstLine="720"/>
        <w:jc w:val="both"/>
        <w:rPr>
          <w:rFonts w:ascii="Times New Roman" w:hAnsi="Times New Roman"/>
          <w:sz w:val="24"/>
          <w:szCs w:val="24"/>
        </w:rPr>
      </w:pPr>
      <w:r>
        <w:rPr>
          <w:rFonts w:ascii="Times New Roman" w:hAnsi="Times New Roman"/>
          <w:sz w:val="24"/>
          <w:szCs w:val="24"/>
        </w:rPr>
        <w:lastRenderedPageBreak/>
        <w:t xml:space="preserve">per 2020 metus Savivaldybei Kelių priežiūros ir plėtros programos (toliau - KPPP) vietinės reikšmės keliams ir gatvėms tiesti, taisyti (remontuoti), prižiūrėti ir saugaus eismo sąlygoms užtikrinti skirta – 3138,2 tūkst. </w:t>
      </w:r>
      <w:proofErr w:type="spellStart"/>
      <w:r>
        <w:rPr>
          <w:rFonts w:ascii="Times New Roman" w:hAnsi="Times New Roman"/>
          <w:sz w:val="24"/>
          <w:szCs w:val="24"/>
        </w:rPr>
        <w:t>Eur</w:t>
      </w:r>
      <w:proofErr w:type="spellEnd"/>
      <w:r>
        <w:rPr>
          <w:rFonts w:ascii="Times New Roman" w:hAnsi="Times New Roman"/>
          <w:sz w:val="24"/>
          <w:szCs w:val="24"/>
        </w:rPr>
        <w:t xml:space="preserve">, nepanaudota -52,1 tūkst. </w:t>
      </w:r>
      <w:proofErr w:type="spellStart"/>
      <w:r>
        <w:rPr>
          <w:rFonts w:ascii="Times New Roman" w:hAnsi="Times New Roman"/>
          <w:sz w:val="24"/>
          <w:szCs w:val="24"/>
        </w:rPr>
        <w:t>Eur</w:t>
      </w:r>
      <w:proofErr w:type="spellEnd"/>
      <w:r>
        <w:rPr>
          <w:rFonts w:ascii="Times New Roman" w:hAnsi="Times New Roman"/>
          <w:sz w:val="24"/>
          <w:szCs w:val="24"/>
        </w:rPr>
        <w:t>.</w:t>
      </w:r>
    </w:p>
    <w:p w:rsidR="00367520" w:rsidRDefault="001F3FE2" w:rsidP="00963567">
      <w:pPr>
        <w:pStyle w:val="Sraopastraipa"/>
        <w:numPr>
          <w:ilvl w:val="0"/>
          <w:numId w:val="1"/>
        </w:numPr>
        <w:tabs>
          <w:tab w:val="left" w:pos="709"/>
        </w:tabs>
        <w:spacing w:after="0"/>
        <w:ind w:left="0" w:firstLine="720"/>
        <w:jc w:val="both"/>
      </w:pPr>
      <w:r>
        <w:rPr>
          <w:rFonts w:ascii="Times New Roman" w:hAnsi="Times New Roman"/>
          <w:sz w:val="24"/>
          <w:szCs w:val="24"/>
        </w:rPr>
        <w:t xml:space="preserve">2020 metais gautas  finansavimas iš Ekonomikos skatinimo ir </w:t>
      </w:r>
      <w:proofErr w:type="spellStart"/>
      <w:r>
        <w:rPr>
          <w:rFonts w:ascii="Times New Roman" w:hAnsi="Times New Roman"/>
          <w:sz w:val="24"/>
          <w:szCs w:val="24"/>
        </w:rPr>
        <w:t>koronaviruso</w:t>
      </w:r>
      <w:proofErr w:type="spellEnd"/>
      <w:r>
        <w:rPr>
          <w:rFonts w:ascii="Times New Roman" w:hAnsi="Times New Roman"/>
          <w:sz w:val="24"/>
          <w:szCs w:val="24"/>
        </w:rPr>
        <w:t xml:space="preserve"> (COVID-19) plitimo sukeltų pasekmių mažinimo priemonių plano lėšų paskirstymo keliams taisyti (remontuoti) skirta 749,5 tūkst. </w:t>
      </w:r>
      <w:proofErr w:type="spellStart"/>
      <w:r>
        <w:rPr>
          <w:rFonts w:ascii="Times New Roman" w:hAnsi="Times New Roman"/>
          <w:sz w:val="24"/>
          <w:szCs w:val="24"/>
        </w:rPr>
        <w:t>Eur</w:t>
      </w:r>
      <w:proofErr w:type="spellEnd"/>
      <w:r>
        <w:rPr>
          <w:rFonts w:ascii="Times New Roman" w:hAnsi="Times New Roman"/>
          <w:sz w:val="24"/>
          <w:szCs w:val="24"/>
        </w:rPr>
        <w:t xml:space="preserve">, panaudota 736,5 tūkst. </w:t>
      </w:r>
      <w:proofErr w:type="spellStart"/>
      <w:r>
        <w:rPr>
          <w:rFonts w:ascii="Times New Roman" w:hAnsi="Times New Roman"/>
          <w:sz w:val="24"/>
          <w:szCs w:val="24"/>
        </w:rPr>
        <w:t>Eur</w:t>
      </w:r>
      <w:proofErr w:type="spellEnd"/>
      <w:r>
        <w:rPr>
          <w:rFonts w:ascii="Times New Roman" w:hAnsi="Times New Roman"/>
          <w:sz w:val="24"/>
          <w:szCs w:val="24"/>
        </w:rPr>
        <w:t xml:space="preserve">. Nepanaudota 13,00 tūkst. </w:t>
      </w:r>
      <w:proofErr w:type="spellStart"/>
      <w:r>
        <w:rPr>
          <w:rFonts w:ascii="Times New Roman" w:hAnsi="Times New Roman"/>
          <w:sz w:val="24"/>
          <w:szCs w:val="24"/>
        </w:rPr>
        <w:t>Eur</w:t>
      </w:r>
      <w:proofErr w:type="spellEnd"/>
      <w:r>
        <w:rPr>
          <w:rFonts w:ascii="Times New Roman" w:hAnsi="Times New Roman"/>
          <w:sz w:val="24"/>
          <w:szCs w:val="24"/>
        </w:rPr>
        <w:t xml:space="preserve">, nes faktiškai atlikta darbų mažiau, negu numatyta projekte. </w:t>
      </w:r>
    </w:p>
    <w:p w:rsidR="00367520" w:rsidRDefault="001F3FE2" w:rsidP="00963567">
      <w:pPr>
        <w:tabs>
          <w:tab w:val="left" w:pos="709"/>
        </w:tabs>
        <w:spacing w:after="0"/>
        <w:ind w:firstLine="720"/>
        <w:jc w:val="both"/>
      </w:pPr>
      <w:r>
        <w:rPr>
          <w:rFonts w:ascii="Times New Roman" w:hAnsi="Times New Roman"/>
          <w:sz w:val="24"/>
          <w:szCs w:val="24"/>
        </w:rPr>
        <w:t>Dėl nustatytų dalykų, siekiant laiku įsisavinti lėšas,</w:t>
      </w:r>
      <w:r>
        <w:rPr>
          <w:rFonts w:ascii="Times New Roman" w:hAnsi="Times New Roman"/>
          <w:sz w:val="24"/>
          <w:szCs w:val="24"/>
          <w:lang w:eastAsia="lt-LT"/>
        </w:rPr>
        <w:t xml:space="preserve"> Savivaldybės administracijai siūlėme:</w:t>
      </w:r>
    </w:p>
    <w:p w:rsidR="00367520" w:rsidRDefault="001F3FE2" w:rsidP="00963567">
      <w:pPr>
        <w:pStyle w:val="Sraopastraipa"/>
        <w:numPr>
          <w:ilvl w:val="0"/>
          <w:numId w:val="1"/>
        </w:numPr>
        <w:tabs>
          <w:tab w:val="left" w:pos="709"/>
        </w:tabs>
        <w:spacing w:after="0"/>
        <w:ind w:left="0" w:firstLine="720"/>
        <w:jc w:val="both"/>
      </w:pPr>
      <w:r>
        <w:rPr>
          <w:rFonts w:ascii="Times New Roman" w:hAnsi="Times New Roman"/>
          <w:sz w:val="24"/>
          <w:szCs w:val="24"/>
        </w:rPr>
        <w:t>vykdyti priimtus įsipareigojimus, susijusius su kelių priežiūros ir plėtros programos lėšų įsisavinimu</w:t>
      </w:r>
      <w:r>
        <w:t xml:space="preserve">, </w:t>
      </w:r>
      <w:r>
        <w:rPr>
          <w:rFonts w:ascii="Times New Roman" w:hAnsi="Times New Roman"/>
          <w:sz w:val="24"/>
          <w:szCs w:val="24"/>
        </w:rPr>
        <w:t>sukurti programos lėšų įsisavinimo priežiūros ir kontrolės tvarką;</w:t>
      </w:r>
    </w:p>
    <w:p w:rsidR="00367520" w:rsidRDefault="001F3FE2" w:rsidP="00963567">
      <w:pPr>
        <w:pStyle w:val="Sraopastraipa"/>
        <w:numPr>
          <w:ilvl w:val="0"/>
          <w:numId w:val="1"/>
        </w:numPr>
        <w:tabs>
          <w:tab w:val="left" w:pos="709"/>
        </w:tabs>
        <w:spacing w:after="0"/>
        <w:ind w:left="0" w:firstLine="720"/>
        <w:jc w:val="both"/>
      </w:pPr>
      <w:r>
        <w:rPr>
          <w:rFonts w:ascii="Times New Roman" w:hAnsi="Times New Roman"/>
          <w:sz w:val="24"/>
          <w:szCs w:val="24"/>
        </w:rPr>
        <w:t>teikiant savo skyriaus atitinkamų metų veiklos ataskaitas, įtraukti informaciją, susijusią su specialiųjų tikslinių dotacijų ir kitų lėšų nepanaudojimu, nurodant priežastis.</w:t>
      </w:r>
    </w:p>
    <w:p w:rsidR="00367520" w:rsidRDefault="001F3FE2" w:rsidP="00963567">
      <w:pPr>
        <w:tabs>
          <w:tab w:val="left" w:pos="709"/>
        </w:tabs>
        <w:spacing w:after="0"/>
        <w:ind w:firstLine="720"/>
        <w:jc w:val="both"/>
        <w:rPr>
          <w:rFonts w:ascii="Times New Roman" w:hAnsi="Times New Roman"/>
          <w:sz w:val="24"/>
          <w:szCs w:val="24"/>
          <w:lang w:eastAsia="lt-LT"/>
        </w:rPr>
      </w:pPr>
      <w:r>
        <w:rPr>
          <w:rFonts w:ascii="Times New Roman" w:hAnsi="Times New Roman"/>
          <w:sz w:val="24"/>
          <w:szCs w:val="24"/>
          <w:lang w:eastAsia="lt-LT"/>
        </w:rPr>
        <w:t xml:space="preserve">Negalėdami pritaikyti audito procedūrų, negalėjome pasisakyti dėl </w:t>
      </w:r>
      <w:proofErr w:type="spellStart"/>
      <w:r>
        <w:rPr>
          <w:rFonts w:ascii="Times New Roman" w:hAnsi="Times New Roman"/>
          <w:sz w:val="24"/>
          <w:szCs w:val="24"/>
          <w:lang w:eastAsia="lt-LT"/>
        </w:rPr>
        <w:t>VšĮ</w:t>
      </w:r>
      <w:proofErr w:type="spellEnd"/>
      <w:r>
        <w:rPr>
          <w:rFonts w:ascii="Times New Roman" w:hAnsi="Times New Roman"/>
          <w:sz w:val="24"/>
          <w:szCs w:val="24"/>
          <w:lang w:eastAsia="lt-LT"/>
        </w:rPr>
        <w:t xml:space="preserve"> Plungės rajono savivaldybės ligoninės darbo užmokesčio sąnaudų teisingumo ir kad veiklos rezultatų ataskaitoje nurodyta - 5 813 824,40 euro darbo užmokesčio sąnaudų suma ir atostogų kaupiniai priskaityti teisingai.</w:t>
      </w:r>
    </w:p>
    <w:p w:rsidR="00367520" w:rsidRDefault="001F3FE2" w:rsidP="00963567">
      <w:pPr>
        <w:tabs>
          <w:tab w:val="left" w:pos="709"/>
        </w:tabs>
        <w:spacing w:after="0"/>
        <w:ind w:firstLine="720"/>
        <w:jc w:val="both"/>
      </w:pPr>
      <w:r>
        <w:rPr>
          <w:rFonts w:ascii="Times New Roman" w:hAnsi="Times New Roman"/>
          <w:sz w:val="24"/>
          <w:szCs w:val="24"/>
          <w:lang w:eastAsia="lt-LT"/>
        </w:rPr>
        <w:t xml:space="preserve">Audituotose įstaigose </w:t>
      </w:r>
      <w:r>
        <w:rPr>
          <w:rStyle w:val="fontstyle01"/>
          <w:rFonts w:ascii="Times New Roman" w:hAnsi="Times New Roman"/>
        </w:rPr>
        <w:t>nustatyti neatitikimai darbo užmokesčio apskaitos srityje:</w:t>
      </w:r>
    </w:p>
    <w:p w:rsidR="00367520" w:rsidRDefault="00963567" w:rsidP="00963567">
      <w:pPr>
        <w:spacing w:after="0"/>
        <w:ind w:firstLine="720"/>
        <w:jc w:val="both"/>
      </w:pPr>
      <w:r>
        <w:rPr>
          <w:rFonts w:ascii="Times New Roman" w:hAnsi="Times New Roman"/>
          <w:sz w:val="24"/>
          <w:szCs w:val="24"/>
        </w:rPr>
        <w:t xml:space="preserve">- </w:t>
      </w:r>
      <w:r w:rsidR="001F3FE2">
        <w:rPr>
          <w:rFonts w:ascii="Times New Roman" w:hAnsi="Times New Roman"/>
          <w:sz w:val="24"/>
          <w:szCs w:val="24"/>
        </w:rPr>
        <w:t>įstaigoje patvirtintas etatų skaičius yra didesnis nei Plungės rajono savivaldybės tarybos sprendimu patvirtintas maksimalus etatų skaičius;</w:t>
      </w:r>
    </w:p>
    <w:p w:rsidR="00367520" w:rsidRDefault="001F3FE2" w:rsidP="00963567">
      <w:pPr>
        <w:spacing w:after="0"/>
        <w:ind w:firstLine="720"/>
        <w:jc w:val="both"/>
        <w:rPr>
          <w:rFonts w:ascii="Times New Roman" w:hAnsi="Times New Roman"/>
          <w:sz w:val="24"/>
          <w:szCs w:val="24"/>
        </w:rPr>
      </w:pPr>
      <w:r>
        <w:rPr>
          <w:rFonts w:ascii="Times New Roman" w:hAnsi="Times New Roman"/>
          <w:sz w:val="24"/>
          <w:szCs w:val="24"/>
        </w:rPr>
        <w:t>- įstaiga neteisingai apskaito ir išmoka  darbuotojams  kompensaciją už nepanaudotas atostogas;</w:t>
      </w:r>
    </w:p>
    <w:p w:rsidR="00367520" w:rsidRDefault="001F3FE2" w:rsidP="00963567">
      <w:pPr>
        <w:spacing w:after="0"/>
        <w:ind w:firstLine="720"/>
        <w:jc w:val="both"/>
        <w:rPr>
          <w:rFonts w:ascii="Times New Roman" w:hAnsi="Times New Roman"/>
          <w:sz w:val="24"/>
          <w:szCs w:val="24"/>
        </w:rPr>
      </w:pPr>
      <w:r>
        <w:rPr>
          <w:rFonts w:ascii="Times New Roman" w:hAnsi="Times New Roman"/>
          <w:sz w:val="24"/>
          <w:szCs w:val="24"/>
        </w:rPr>
        <w:t xml:space="preserve">- darbuotojams, auginantiems du mažamečius vaikus, suteikiama daugiau negu viena papildoma poilsio diena per mėnesį; </w:t>
      </w:r>
    </w:p>
    <w:p w:rsidR="00367520" w:rsidRDefault="001F3FE2" w:rsidP="00963567">
      <w:pPr>
        <w:spacing w:after="0"/>
        <w:ind w:firstLine="720"/>
        <w:jc w:val="both"/>
        <w:rPr>
          <w:rFonts w:ascii="Times New Roman" w:hAnsi="Times New Roman"/>
          <w:sz w:val="24"/>
          <w:szCs w:val="24"/>
        </w:rPr>
      </w:pPr>
      <w:r>
        <w:rPr>
          <w:rFonts w:ascii="Times New Roman" w:hAnsi="Times New Roman"/>
          <w:sz w:val="24"/>
          <w:szCs w:val="24"/>
        </w:rPr>
        <w:t xml:space="preserve">- darbo laiko apskaitos žiniaraščiuose nurodomas faktiškai dirbtas laikas neatitinka duomenų, pateiktų Darbuotojų uždarbio kortelėje bei to mėnesio grafike nurodyto darbo laiko; </w:t>
      </w:r>
    </w:p>
    <w:p w:rsidR="00367520" w:rsidRDefault="001F3FE2" w:rsidP="00963567">
      <w:pPr>
        <w:spacing w:after="0"/>
        <w:ind w:firstLine="720"/>
        <w:jc w:val="both"/>
        <w:rPr>
          <w:rFonts w:ascii="Times New Roman" w:hAnsi="Times New Roman"/>
          <w:sz w:val="24"/>
          <w:szCs w:val="24"/>
        </w:rPr>
      </w:pPr>
      <w:r>
        <w:rPr>
          <w:rFonts w:ascii="Times New Roman" w:hAnsi="Times New Roman"/>
          <w:sz w:val="24"/>
          <w:szCs w:val="24"/>
        </w:rPr>
        <w:t>- neturi įstaigos pasitvirtinę Darbo laiko apskaitos žiniaraščių pildymo tvarkos aprašo, neteisingai pildo Darbo laiko apskaitos žiniaraščius;</w:t>
      </w:r>
    </w:p>
    <w:p w:rsidR="00367520" w:rsidRDefault="001F3FE2" w:rsidP="00963567">
      <w:pPr>
        <w:spacing w:after="0"/>
        <w:ind w:firstLine="720"/>
        <w:jc w:val="both"/>
        <w:rPr>
          <w:rFonts w:ascii="Times New Roman" w:hAnsi="Times New Roman"/>
          <w:sz w:val="24"/>
          <w:szCs w:val="24"/>
        </w:rPr>
      </w:pPr>
      <w:r>
        <w:rPr>
          <w:rFonts w:ascii="Times New Roman" w:hAnsi="Times New Roman"/>
          <w:sz w:val="24"/>
          <w:szCs w:val="24"/>
        </w:rPr>
        <w:t>- skiriant darbuotojams priemokas už papildomą darbą, nedetalizuojamos užduotys, nenurodoma, koks darbas ir kokiu laiku bus atliekamas bei už papildomą darbą yra skiriamas priedas, o ne priemoka;</w:t>
      </w:r>
    </w:p>
    <w:p w:rsidR="00367520" w:rsidRDefault="001F3FE2" w:rsidP="00963567">
      <w:pPr>
        <w:spacing w:after="0"/>
        <w:ind w:firstLine="720"/>
        <w:jc w:val="both"/>
        <w:rPr>
          <w:rFonts w:ascii="Times New Roman" w:hAnsi="Times New Roman"/>
          <w:sz w:val="24"/>
          <w:szCs w:val="24"/>
        </w:rPr>
      </w:pPr>
      <w:r>
        <w:rPr>
          <w:rFonts w:ascii="Times New Roman" w:hAnsi="Times New Roman"/>
          <w:sz w:val="24"/>
          <w:szCs w:val="24"/>
        </w:rPr>
        <w:t>- įstaigų atleistiems darbuotojams neteisingai apskaičiuoja kompensacijos už nepanaudotas atostogas;</w:t>
      </w:r>
    </w:p>
    <w:p w:rsidR="00367520" w:rsidRDefault="001F3FE2" w:rsidP="00963567">
      <w:pPr>
        <w:spacing w:after="0"/>
        <w:ind w:firstLine="720"/>
        <w:jc w:val="both"/>
        <w:rPr>
          <w:rFonts w:ascii="Times New Roman" w:hAnsi="Times New Roman"/>
          <w:sz w:val="24"/>
          <w:szCs w:val="24"/>
        </w:rPr>
      </w:pPr>
      <w:r>
        <w:rPr>
          <w:rFonts w:ascii="Times New Roman" w:hAnsi="Times New Roman"/>
          <w:sz w:val="24"/>
          <w:szCs w:val="24"/>
        </w:rPr>
        <w:t>- neteisingai skaičiuoja nepanaudotų atostogų kaupinius;</w:t>
      </w:r>
    </w:p>
    <w:p w:rsidR="00367520" w:rsidRDefault="00963567" w:rsidP="00963567">
      <w:pPr>
        <w:pStyle w:val="Sraopastraipa"/>
        <w:spacing w:after="0"/>
        <w:ind w:left="0" w:firstLine="720"/>
        <w:jc w:val="both"/>
      </w:pPr>
      <w:r>
        <w:rPr>
          <w:rFonts w:ascii="Times New Roman" w:hAnsi="Times New Roman"/>
          <w:sz w:val="24"/>
          <w:szCs w:val="24"/>
        </w:rPr>
        <w:t xml:space="preserve">- </w:t>
      </w:r>
      <w:r w:rsidR="001F3FE2">
        <w:rPr>
          <w:rFonts w:ascii="Times New Roman" w:hAnsi="Times New Roman"/>
          <w:sz w:val="24"/>
          <w:szCs w:val="24"/>
        </w:rPr>
        <w:t xml:space="preserve">aiškinamuosiuose raštuose prie 2020 m. gruodžio 31 d. finansinių ataskaitų rinkinio, nepateikiama išsami informacija, </w:t>
      </w:r>
      <w:r w:rsidR="001F3FE2">
        <w:rPr>
          <w:rFonts w:ascii="Times New Roman" w:hAnsi="Times New Roman"/>
          <w:color w:val="000000"/>
          <w:sz w:val="24"/>
          <w:szCs w:val="24"/>
        </w:rPr>
        <w:t>kaip to reikalaujama VSAFAS</w:t>
      </w:r>
      <w:r w:rsidR="001F3FE2">
        <w:rPr>
          <w:rFonts w:ascii="Times New Roman" w:hAnsi="Times New Roman"/>
          <w:sz w:val="24"/>
          <w:szCs w:val="24"/>
        </w:rPr>
        <w:t>.</w:t>
      </w:r>
    </w:p>
    <w:p w:rsidR="00367520" w:rsidRDefault="001F3FE2" w:rsidP="00963567">
      <w:pPr>
        <w:pStyle w:val="Sraopastraipa"/>
        <w:spacing w:after="0"/>
        <w:ind w:left="0" w:firstLine="720"/>
        <w:jc w:val="both"/>
      </w:pPr>
      <w:r>
        <w:rPr>
          <w:rFonts w:ascii="Times New Roman" w:hAnsi="Times New Roman"/>
          <w:sz w:val="24"/>
          <w:szCs w:val="24"/>
        </w:rPr>
        <w:t>Įstaigose nustatyti teisės aktų neatitikimai darbo užmokesčio priskaičiavimo ir išmokėjimo srityje rodo vidaus kontrolės trūkumą</w:t>
      </w:r>
      <w:r>
        <w:rPr>
          <w:szCs w:val="24"/>
        </w:rPr>
        <w:t>.</w:t>
      </w:r>
    </w:p>
    <w:p w:rsidR="00367520" w:rsidRDefault="001F3FE2" w:rsidP="00963567">
      <w:pPr>
        <w:autoSpaceDE w:val="0"/>
        <w:spacing w:after="0"/>
        <w:ind w:firstLine="720"/>
        <w:jc w:val="both"/>
      </w:pPr>
      <w:r>
        <w:rPr>
          <w:rFonts w:ascii="Times New Roman" w:hAnsi="Times New Roman"/>
          <w:sz w:val="24"/>
          <w:szCs w:val="24"/>
        </w:rPr>
        <w:t xml:space="preserve">Vertinant Savivaldybės turto valdymo sritį nustatėme, kad  ne visi Savivaldybės tarybos priimti sprendimai dėl nekilnojamo turto nurašymo, išardymo ir  likvidavimo, įvykdyti; </w:t>
      </w:r>
      <w:r>
        <w:rPr>
          <w:rStyle w:val="fontstyle01"/>
          <w:rFonts w:ascii="Times New Roman" w:hAnsi="Times New Roman"/>
          <w:lang w:eastAsia="lt-LT"/>
        </w:rPr>
        <w:t xml:space="preserve">Savivaldybės administracija ir kiti subjektai laiku nevykdo Savivaldybės tarybos sprendimų susijusių su turto ir daiktinių teisių į jį bei juridinių faktų teisine registracija valstybės registruose; nustatyti trūkumai nebaigtos statybos apskaitoje - </w:t>
      </w:r>
      <w:r>
        <w:rPr>
          <w:rFonts w:ascii="Times New Roman" w:hAnsi="Times New Roman"/>
          <w:sz w:val="24"/>
          <w:szCs w:val="24"/>
        </w:rPr>
        <w:t xml:space="preserve">ne visi sukurti nekilnojamo turto objektai laiku perduodami iš Savivaldybės administracijos balanso įstaigoms, kurios patikėjimo teise valdo ir naudoja juos savo veikloje; ne laiku perkeliamos objektų remonto ar rekonstrukcijos išlaidos iš nebaigtos statybos sąskaitos į atitinkamas turto sąskaitas. </w:t>
      </w:r>
    </w:p>
    <w:p w:rsidR="00367520" w:rsidRDefault="001F3FE2" w:rsidP="00963567">
      <w:pPr>
        <w:tabs>
          <w:tab w:val="left" w:pos="709"/>
        </w:tabs>
        <w:autoSpaceDE w:val="0"/>
        <w:spacing w:after="0"/>
        <w:ind w:firstLine="720"/>
        <w:jc w:val="both"/>
      </w:pPr>
      <w:r>
        <w:rPr>
          <w:rFonts w:ascii="Times New Roman" w:hAnsi="Times New Roman"/>
          <w:sz w:val="24"/>
          <w:szCs w:val="24"/>
        </w:rPr>
        <w:t xml:space="preserve">Atlikus auditą, nustatyti dalykai sudarė pagrindą pareikšti sąlyginę nuomonę dėl Savivaldybės 2020 metų </w:t>
      </w:r>
      <w:r>
        <w:rPr>
          <w:rFonts w:ascii="Times New Roman" w:hAnsi="Times New Roman"/>
          <w:color w:val="000000"/>
          <w:sz w:val="24"/>
          <w:szCs w:val="24"/>
        </w:rPr>
        <w:t>biudžeto ir turto valdymo, naudojimo ir disponavimo jais teisėtumo</w:t>
      </w:r>
      <w:r>
        <w:rPr>
          <w:rFonts w:ascii="Times New Roman" w:hAnsi="Times New Roman"/>
          <w:sz w:val="24"/>
          <w:szCs w:val="24"/>
        </w:rPr>
        <w:t xml:space="preserve">. Atsižvelgiant į ataskaitoje nurodytus dalykus, buvo pateikta 16 rekomendacijų Savivaldybės administracijai ir biudžetinėms įstaigoms, kuriose buvo atliktos audito procedūros. Numatomas poveikis, įgyvendinus rekomendacijas: efektyvesnis Kelių priežiūros ir plėtros programai skirtų lėšų panaudojimas; darbo užmokesčio už nepanaudotų atostogų kompensacijų,  priemokų, priedų </w:t>
      </w:r>
      <w:r>
        <w:rPr>
          <w:rFonts w:ascii="Times New Roman" w:hAnsi="Times New Roman"/>
          <w:sz w:val="24"/>
          <w:szCs w:val="24"/>
        </w:rPr>
        <w:lastRenderedPageBreak/>
        <w:t>priskaitymas; darbo laiko tiksli apskaita; sukurtų ar renovuotų nekilnojamojo turto objektų laiku perdavimas turto valdytojams.</w:t>
      </w:r>
    </w:p>
    <w:p w:rsidR="00367520" w:rsidRDefault="001F3FE2" w:rsidP="00963567">
      <w:pPr>
        <w:autoSpaceDE w:val="0"/>
        <w:spacing w:after="0"/>
        <w:ind w:firstLine="720"/>
        <w:jc w:val="both"/>
      </w:pPr>
      <w:r>
        <w:rPr>
          <w:rFonts w:ascii="Times New Roman" w:hAnsi="Times New Roman"/>
          <w:sz w:val="24"/>
          <w:szCs w:val="24"/>
        </w:rPr>
        <w:t xml:space="preserve">Atlikdama veiklos auditus Plungės rajono savivaldybės ligoninėje (toliau – Ligoninė) ir uždarojoje akcinėje bendrovėje „Plungės šilumos tinklai“ (toliau – Bendrovė), Tarnyba vertino </w:t>
      </w:r>
      <w:r>
        <w:t xml:space="preserve">ar </w:t>
      </w:r>
      <w:r>
        <w:rPr>
          <w:rFonts w:ascii="Times New Roman" w:hAnsi="Times New Roman"/>
          <w:sz w:val="24"/>
          <w:szCs w:val="24"/>
        </w:rPr>
        <w:t>Ligoninė  ir Bendrovė 2019-2020 metais ekonomiškai naudojo ir valdė turimus išteklius ir turtą, ar Ligoninės  ir Bendrovės valdymo organai tinkamai vykdė jiems priskirtas funkcijas</w:t>
      </w:r>
      <w:r>
        <w:t xml:space="preserve">. </w:t>
      </w:r>
    </w:p>
    <w:p w:rsidR="00367520" w:rsidRDefault="001F3FE2" w:rsidP="00963567">
      <w:pPr>
        <w:autoSpaceDE w:val="0"/>
        <w:spacing w:after="0"/>
        <w:ind w:firstLine="720"/>
        <w:jc w:val="both"/>
      </w:pPr>
      <w:r>
        <w:rPr>
          <w:rFonts w:ascii="Times New Roman" w:hAnsi="Times New Roman"/>
          <w:sz w:val="24"/>
          <w:szCs w:val="24"/>
        </w:rPr>
        <w:t xml:space="preserve">Ligoninės atlikto veiklos audito  rezultatai parodė, kad Ligoninėje nepatvirtintas </w:t>
      </w:r>
      <w:r>
        <w:rPr>
          <w:rFonts w:ascii="Times New Roman" w:hAnsi="Times New Roman"/>
          <w:sz w:val="24"/>
          <w:szCs w:val="24"/>
          <w:lang w:eastAsia="lt-LT"/>
        </w:rPr>
        <w:t xml:space="preserve">strateginis veiklos planas, o ir Savivaldybės strateginiuose planavimo dokumentuose nėra aiškiai apibrėžtos veiklos kryptys, kad Ligoninės </w:t>
      </w:r>
      <w:r>
        <w:rPr>
          <w:rStyle w:val="fontstyle01"/>
          <w:rFonts w:ascii="Times New Roman" w:hAnsi="Times New Roman"/>
        </w:rPr>
        <w:t xml:space="preserve">veiklos valdymas neefektyvus, </w:t>
      </w:r>
      <w:r>
        <w:rPr>
          <w:rFonts w:ascii="Times New Roman" w:hAnsi="Times New Roman"/>
          <w:sz w:val="24"/>
          <w:szCs w:val="24"/>
        </w:rPr>
        <w:t>veiklos ataskaitose ne</w:t>
      </w:r>
      <w:r>
        <w:rPr>
          <w:rFonts w:ascii="Times New Roman" w:hAnsi="Times New Roman"/>
          <w:sz w:val="24"/>
          <w:szCs w:val="24"/>
          <w:lang w:eastAsia="lt-LT"/>
        </w:rPr>
        <w:t xml:space="preserve">vertinamas veiklos ekonominis, socialinis ir pagal viešosios įstaigos veiklos tikslus kitoks poveikis; įstatuose nenumatytas valdymo struktūros ir pareigybių sąrašo tvirtinimas, pareigų, į kurias darbuotojai priimami konkurso būdu, sąrašas ir kvalifikaciniai reikalavimai; </w:t>
      </w:r>
      <w:r>
        <w:rPr>
          <w:rStyle w:val="fontstyle01"/>
          <w:rFonts w:ascii="Times New Roman" w:hAnsi="Times New Roman"/>
        </w:rPr>
        <w:t xml:space="preserve">daugelis funkcijų, nustatytų ir priskirtų savininko teises ir pareigas įgyvendinančiai institucijai teisės aktuose, nevykdomos arba vykdomos netinkamai; Ligoninės savininkas </w:t>
      </w:r>
      <w:r>
        <w:rPr>
          <w:rFonts w:ascii="Times New Roman" w:hAnsi="Times New Roman"/>
          <w:sz w:val="24"/>
          <w:szCs w:val="24"/>
        </w:rPr>
        <w:t xml:space="preserve">nesudarė ir nepatvirtino Ligoninės Gydymo tarybos, nenustatė disponavimo įstaigos turtu tvarkos; Ligoninėje patvirtinta darbo apmokėjimo tvarka </w:t>
      </w:r>
      <w:r>
        <w:rPr>
          <w:rFonts w:ascii="Times New Roman" w:hAnsi="Times New Roman"/>
          <w:sz w:val="24"/>
          <w:szCs w:val="24"/>
          <w:lang w:eastAsia="lt-LT"/>
        </w:rPr>
        <w:t>netiksli, nesudaranti sąlygų, kad bus vienodai ir pagrįstai atlyginta už darbo rezultatus. Nustatėme, kad Ligoninėje lėšos, skirtos darbo užmokesčiui, buvo naudojamos neefektyviai ir neekonomiškai.</w:t>
      </w:r>
    </w:p>
    <w:p w:rsidR="00367520" w:rsidRDefault="001F3FE2" w:rsidP="00963567">
      <w:pPr>
        <w:autoSpaceDE w:val="0"/>
        <w:spacing w:after="0"/>
        <w:ind w:firstLine="720"/>
        <w:jc w:val="both"/>
      </w:pPr>
      <w:r>
        <w:rPr>
          <w:rFonts w:ascii="Times New Roman" w:hAnsi="Times New Roman"/>
          <w:sz w:val="24"/>
          <w:szCs w:val="24"/>
          <w:lang w:eastAsia="lt-LT"/>
        </w:rPr>
        <w:t xml:space="preserve">Dėl audito ataskaitoje  nustatytų dalykų Ligoninės savininkui teikėme 6 rekomendacijas ir siūlėme </w:t>
      </w:r>
      <w:r>
        <w:rPr>
          <w:rFonts w:ascii="Times New Roman" w:hAnsi="Times New Roman"/>
          <w:sz w:val="24"/>
          <w:szCs w:val="24"/>
        </w:rPr>
        <w:t>organizuoti strategijos parengimą, Savivaldybės strateginiuose planavimo dokumentuose aiškiai apibrėžti Ligoninės veiklos kryptis, nurodyti vertinimo kriterijus, rodiklius, kurie leistų įvertinti, ar Ligoninė sėkmingai įgyvendina pavestas funkcijas; patvirtinti naujos redakcijos įstatus; priimti sprendimus dėl Ligoninės turto naudojimo ir teikiamų paslaugų Rietavo savivaldybėje.</w:t>
      </w:r>
    </w:p>
    <w:p w:rsidR="00367520" w:rsidRDefault="001F3FE2" w:rsidP="00963567">
      <w:pPr>
        <w:tabs>
          <w:tab w:val="left" w:pos="709"/>
        </w:tabs>
        <w:autoSpaceDE w:val="0"/>
        <w:spacing w:after="0"/>
        <w:ind w:firstLine="720"/>
        <w:jc w:val="both"/>
      </w:pPr>
      <w:r>
        <w:rPr>
          <w:rFonts w:ascii="Times New Roman" w:hAnsi="Times New Roman"/>
          <w:sz w:val="24"/>
          <w:szCs w:val="24"/>
          <w:lang w:eastAsia="lt-LT"/>
        </w:rPr>
        <w:t xml:space="preserve">Dėl audito ataskaitoje nustatytų dalykų Ligoninei teikėme 16 rekomendacijų ir siūlėme  parengti strategiją, parengti įstatus, </w:t>
      </w:r>
      <w:r>
        <w:rPr>
          <w:rFonts w:ascii="Times New Roman" w:hAnsi="Times New Roman"/>
          <w:sz w:val="24"/>
          <w:szCs w:val="24"/>
        </w:rPr>
        <w:t xml:space="preserve">veiklos ataskaitose nurodyti konkrečius veiklos metų rezultatus, </w:t>
      </w:r>
      <w:r>
        <w:rPr>
          <w:rFonts w:ascii="Times New Roman" w:hAnsi="Times New Roman"/>
          <w:sz w:val="24"/>
          <w:szCs w:val="24"/>
          <w:lang w:eastAsia="lt-LT"/>
        </w:rPr>
        <w:t>patvirtinti naują darbuotojų darbo užmokesčio nustatymo tvarkos aprašą su aiškiais  dydžiais ir jų nustatymo kriterijais, patvirtinti suminės darbo laiko apskaitos tvarkos aprašą (taisykles), darbo laiko apskaitos žiniaraščio formą ir jo pildymo tvarką; darbuotojams užtikrinti nustatytus maksimaliojo darbo laiko ir minimaliojo poilsio laiko reikalavimų įgyvendinimą; pasitvirtinti vidaus kontrolės politiką; atnaujinti skyrių nuostatus ir darbuotojų pareigybių aprašymus; įteisinti paslaugų Rietavo savivaldybėje teikimą, paskiriant atsakingus asmenis už turto apsaugą ir paslaugų teikimą.</w:t>
      </w:r>
    </w:p>
    <w:p w:rsidR="00367520" w:rsidRDefault="001F3FE2" w:rsidP="00963567">
      <w:pPr>
        <w:autoSpaceDE w:val="0"/>
        <w:spacing w:after="0"/>
        <w:ind w:firstLine="720"/>
        <w:jc w:val="both"/>
      </w:pPr>
      <w:r>
        <w:rPr>
          <w:rFonts w:ascii="Times New Roman" w:hAnsi="Times New Roman"/>
          <w:sz w:val="24"/>
          <w:szCs w:val="24"/>
        </w:rPr>
        <w:t xml:space="preserve">Bendrovėje atlikto veiklos audito  rezultatai parodė, kad Bendrovės valdyba nepakankamai atsakingai vykdė priskirtas funkcijas, nes nesvarstė ir nepatvirtino sąrašo pareigybių, į kurias darbuotojai priimami konkurso tvarka; valdybos nariai nustatytu laiku neteikė Bendrovei veiklos ataskaitų ir neteikė ataskaitų Bendrovės savininko teises ir pareigas įgyvendinančiajai institucijai; prieš atliekant naujai planuojamas investicijas ar darbus, netikslino  patvirtintos 2019-2023 metams veiklos strategijos; Bendrovės vadovas neteikė valdybai svarstyti patikslintos Bendrovės veiklos strategijos: dėl nepriklausomo šilumos gamintojo - UAB „Plungės bioenergijos“, dėl Žemaičių Kalvarijos katilinės biokuro katilų keitimo; inventorizacijos metu nebuvo vertinta, ar ilgalaikis turtas neturi nuvertėjimo požymių, ilgalaikio turto nurašymo ir likvidavimo aktuose nenurodoma priežasčių, dėl kurių turtas pripažįstamas nereikalingu, netinkamu ar negalimu naudoti; Bendrovė  nuosavybės teise turi turto, kuris pajamų neuždirba ir veikloje nenaudojamas; skolų administravimas Bendrovėje turi trūkumų ir nėra efektyvus, generalinio direktoriaus </w:t>
      </w:r>
      <w:r>
        <w:rPr>
          <w:rFonts w:ascii="Times New Roman" w:hAnsi="Times New Roman"/>
          <w:bCs/>
          <w:sz w:val="24"/>
          <w:szCs w:val="24"/>
        </w:rPr>
        <w:t>mėnesinės algos kintamoji dalis nustatyta, nesant patvirtintos Bendrovės vadovo darbo apmokėjimo tvarkos ir nesusieta su konkrečiais Bendrovės veiklos rodikliais.</w:t>
      </w:r>
    </w:p>
    <w:p w:rsidR="00367520" w:rsidRDefault="001F3FE2" w:rsidP="00963567">
      <w:pPr>
        <w:tabs>
          <w:tab w:val="left" w:pos="709"/>
        </w:tabs>
        <w:autoSpaceDE w:val="0"/>
        <w:spacing w:after="0"/>
        <w:ind w:firstLine="720"/>
        <w:jc w:val="both"/>
      </w:pPr>
      <w:r>
        <w:rPr>
          <w:rFonts w:ascii="Times New Roman" w:hAnsi="Times New Roman"/>
          <w:sz w:val="24"/>
          <w:szCs w:val="24"/>
          <w:lang w:eastAsia="lt-LT"/>
        </w:rPr>
        <w:t xml:space="preserve">Dėl audito ataskaitoje nustatytų dalykų  Bendrovės valdybai teikėme 5 rekomendacijas ir siūlėme tikslinti valdybos darbo reglamentą, patvirtinti Bendrovės vadovo darbo apmokėjimo sistemą, </w:t>
      </w:r>
      <w:r>
        <w:rPr>
          <w:rFonts w:ascii="Times New Roman" w:hAnsi="Times New Roman"/>
          <w:sz w:val="24"/>
          <w:szCs w:val="24"/>
        </w:rPr>
        <w:t>patvirtinti pareigybes, į kurias darbuotojai turi būti priimami konkurso tvarka; rengti ir teikti veiklos ataskaitas Bendrovei ir Bendrovės savininko teises ir pareigas įgyvendinančiai institucijai.</w:t>
      </w:r>
      <w:r>
        <w:rPr>
          <w:rFonts w:ascii="Times New Roman" w:hAnsi="Times New Roman"/>
          <w:sz w:val="24"/>
          <w:szCs w:val="24"/>
          <w:lang w:eastAsia="lt-LT"/>
        </w:rPr>
        <w:t xml:space="preserve"> </w:t>
      </w:r>
    </w:p>
    <w:p w:rsidR="00367520" w:rsidRDefault="001F3FE2" w:rsidP="00963567">
      <w:pPr>
        <w:tabs>
          <w:tab w:val="left" w:pos="709"/>
          <w:tab w:val="left" w:pos="851"/>
        </w:tabs>
        <w:suppressAutoHyphens w:val="0"/>
        <w:spacing w:after="0"/>
        <w:ind w:firstLine="720"/>
        <w:jc w:val="both"/>
        <w:textAlignment w:val="auto"/>
        <w:rPr>
          <w:rFonts w:ascii="Times New Roman" w:hAnsi="Times New Roman"/>
          <w:sz w:val="24"/>
          <w:szCs w:val="24"/>
        </w:rPr>
      </w:pPr>
      <w:r>
        <w:rPr>
          <w:rFonts w:ascii="Times New Roman" w:hAnsi="Times New Roman"/>
          <w:sz w:val="24"/>
          <w:szCs w:val="24"/>
          <w:lang w:eastAsia="lt-LT"/>
        </w:rPr>
        <w:t>Dėl audito ataskaitoje nustatytų dalykų  Bendrovei teikėme 12 rekomendacijų ir siūlėme re</w:t>
      </w:r>
      <w:r>
        <w:rPr>
          <w:rFonts w:ascii="Times New Roman" w:hAnsi="Times New Roman"/>
          <w:sz w:val="24"/>
          <w:szCs w:val="24"/>
          <w:lang w:eastAsia="lt-LT"/>
        </w:rPr>
        <w:t>i</w:t>
      </w:r>
      <w:r>
        <w:rPr>
          <w:rFonts w:ascii="Times New Roman" w:hAnsi="Times New Roman"/>
          <w:sz w:val="24"/>
          <w:szCs w:val="24"/>
          <w:lang w:eastAsia="lt-LT"/>
        </w:rPr>
        <w:t xml:space="preserve">kalauti, </w:t>
      </w:r>
      <w:r>
        <w:rPr>
          <w:rFonts w:ascii="Times New Roman" w:hAnsi="Times New Roman"/>
          <w:sz w:val="24"/>
          <w:szCs w:val="24"/>
        </w:rPr>
        <w:t>kad valdybos nariai veiklos ataskaitas teiktų laiku, veiklos strategija būtų tikslinama ir te</w:t>
      </w:r>
      <w:r>
        <w:rPr>
          <w:rFonts w:ascii="Times New Roman" w:hAnsi="Times New Roman"/>
          <w:sz w:val="24"/>
          <w:szCs w:val="24"/>
        </w:rPr>
        <w:t>i</w:t>
      </w:r>
      <w:r>
        <w:rPr>
          <w:rFonts w:ascii="Times New Roman" w:hAnsi="Times New Roman"/>
          <w:sz w:val="24"/>
          <w:szCs w:val="24"/>
        </w:rPr>
        <w:lastRenderedPageBreak/>
        <w:t>kiama valdybai ir strateginiame veiklos plane būtų nusimatyti aiškūs siektini rezultatai, kurie leistų įvertinti Bendrovės veiklos efektyvumą; surašant turto likvidavimo aktus, nurodyti priežastis ir d</w:t>
      </w:r>
      <w:r>
        <w:rPr>
          <w:rFonts w:ascii="Times New Roman" w:hAnsi="Times New Roman"/>
          <w:sz w:val="24"/>
          <w:szCs w:val="24"/>
        </w:rPr>
        <w:t>o</w:t>
      </w:r>
      <w:r>
        <w:rPr>
          <w:rFonts w:ascii="Times New Roman" w:hAnsi="Times New Roman"/>
          <w:sz w:val="24"/>
          <w:szCs w:val="24"/>
        </w:rPr>
        <w:t>kumentus, kurių pagrindu turtas nurašomas.</w:t>
      </w:r>
    </w:p>
    <w:p w:rsidR="004372DB" w:rsidRDefault="004372DB" w:rsidP="00963567">
      <w:pPr>
        <w:tabs>
          <w:tab w:val="left" w:pos="709"/>
          <w:tab w:val="left" w:pos="851"/>
        </w:tabs>
        <w:suppressAutoHyphens w:val="0"/>
        <w:spacing w:after="0"/>
        <w:ind w:firstLine="720"/>
        <w:jc w:val="both"/>
        <w:textAlignment w:val="auto"/>
      </w:pPr>
    </w:p>
    <w:p w:rsidR="004372DB" w:rsidRDefault="004372DB" w:rsidP="004372DB">
      <w:pPr>
        <w:autoSpaceDE w:val="0"/>
        <w:spacing w:after="0"/>
        <w:jc w:val="center"/>
        <w:rPr>
          <w:rFonts w:ascii="Times New Roman" w:hAnsi="Times New Roman"/>
          <w:b/>
          <w:bCs/>
          <w:sz w:val="24"/>
          <w:szCs w:val="24"/>
        </w:rPr>
      </w:pPr>
      <w:r>
        <w:rPr>
          <w:rFonts w:ascii="Times New Roman" w:hAnsi="Times New Roman"/>
          <w:b/>
          <w:bCs/>
          <w:sz w:val="24"/>
          <w:szCs w:val="24"/>
        </w:rPr>
        <w:t>IV SKYRIUS</w:t>
      </w:r>
    </w:p>
    <w:p w:rsidR="004372DB" w:rsidRDefault="004372DB" w:rsidP="004372DB">
      <w:pPr>
        <w:autoSpaceDE w:val="0"/>
        <w:spacing w:after="0"/>
        <w:jc w:val="center"/>
        <w:rPr>
          <w:rFonts w:ascii="Times New Roman" w:hAnsi="Times New Roman"/>
          <w:b/>
          <w:bCs/>
          <w:sz w:val="24"/>
          <w:szCs w:val="24"/>
        </w:rPr>
      </w:pPr>
      <w:r>
        <w:rPr>
          <w:rFonts w:ascii="Times New Roman" w:hAnsi="Times New Roman"/>
          <w:b/>
          <w:bCs/>
          <w:sz w:val="24"/>
          <w:szCs w:val="24"/>
        </w:rPr>
        <w:t>TARNYBOS VEIKLOS VEIKSMINGUMAS, VEIKLOS TOBULINIMO KRYPTYS</w:t>
      </w:r>
    </w:p>
    <w:p w:rsidR="00367520" w:rsidRDefault="00367520" w:rsidP="004372DB">
      <w:pPr>
        <w:autoSpaceDE w:val="0"/>
        <w:spacing w:after="0"/>
        <w:ind w:firstLine="720"/>
        <w:jc w:val="center"/>
        <w:rPr>
          <w:rFonts w:ascii="Times New Roman" w:hAnsi="Times New Roman"/>
          <w:b/>
          <w:bCs/>
          <w:sz w:val="24"/>
          <w:szCs w:val="24"/>
        </w:rPr>
      </w:pPr>
    </w:p>
    <w:p w:rsidR="00367520" w:rsidRDefault="001F3FE2" w:rsidP="004372DB">
      <w:pPr>
        <w:tabs>
          <w:tab w:val="left" w:pos="709"/>
        </w:tabs>
        <w:spacing w:after="0"/>
        <w:ind w:firstLine="720"/>
        <w:jc w:val="both"/>
      </w:pPr>
      <w:r>
        <w:rPr>
          <w:rFonts w:ascii="Times New Roman" w:hAnsi="Times New Roman"/>
          <w:sz w:val="24"/>
          <w:szCs w:val="24"/>
          <w:lang w:eastAsia="lt-LT"/>
        </w:rPr>
        <w:t xml:space="preserve">Tarnyba 2021 metais įvykdė numatytas audito ir kontrolės užduotis, parengė ir pateikė Savivaldybės tarybai visas sprendimams priimti reikalingas išvadas dėl Savivaldybės skolinimosi ir garantijų suteikimo galimybės, metinių ataskaitų, turto, įskaitant lėšas, valdymo ir naudojimo. Tarnybos audito veiklos rezultatai matuojami ir teiktų rekomendacijų  įgyvendinimo </w:t>
      </w:r>
      <w:proofErr w:type="spellStart"/>
      <w:r>
        <w:rPr>
          <w:rFonts w:ascii="Times New Roman" w:hAnsi="Times New Roman"/>
          <w:sz w:val="24"/>
          <w:szCs w:val="24"/>
          <w:lang w:eastAsia="lt-LT"/>
        </w:rPr>
        <w:t>stebėsenos</w:t>
      </w:r>
      <w:proofErr w:type="spellEnd"/>
      <w:r>
        <w:rPr>
          <w:rFonts w:ascii="Times New Roman" w:hAnsi="Times New Roman"/>
          <w:sz w:val="24"/>
          <w:szCs w:val="24"/>
          <w:lang w:eastAsia="lt-LT"/>
        </w:rPr>
        <w:t xml:space="preserve"> metu gautais duomenimis. Tarnybos pateiktų rekomendacijų įgyvendinimas </w:t>
      </w:r>
      <w:r>
        <w:rPr>
          <w:rFonts w:ascii="Times New Roman" w:hAnsi="Times New Roman"/>
          <w:sz w:val="24"/>
          <w:szCs w:val="24"/>
        </w:rPr>
        <w:t xml:space="preserve">buvo stebimas ir vertinamas atliekant auditų planavimą. Tarnyba apibendrina rekomendacijų įgyvendinimą ir jų  rezultatus teikia Savivaldybės tarybos Kontrolės komitetui. Tinkamas teiktų rekomendacijų įgyvendinimas didina pridėtinę audito vertę, stiprina išorės audito įtaką Savivaldybei, skatina audituojamo subjekto darbuotojų teigiamą požiūrį į kontrolės priemonių, stiprinančių įstaigos finansų valdymą, tinkamą lėšų ir turto valdymą ir teisingą ataskaitų sudarymą. </w:t>
      </w:r>
    </w:p>
    <w:p w:rsidR="00367520" w:rsidRDefault="001F3FE2" w:rsidP="004372DB">
      <w:pPr>
        <w:tabs>
          <w:tab w:val="left" w:pos="709"/>
        </w:tabs>
        <w:spacing w:after="0"/>
        <w:ind w:firstLine="720"/>
        <w:jc w:val="both"/>
        <w:rPr>
          <w:rFonts w:ascii="Times New Roman" w:hAnsi="Times New Roman"/>
          <w:sz w:val="24"/>
          <w:szCs w:val="24"/>
        </w:rPr>
      </w:pPr>
      <w:r>
        <w:rPr>
          <w:rFonts w:ascii="Times New Roman" w:hAnsi="Times New Roman"/>
          <w:sz w:val="24"/>
          <w:szCs w:val="24"/>
        </w:rPr>
        <w:t>Tarnybos rekomendacijų įgyvendinimo rezultatai: per 2021 metus audituojamiems subjektams iš viso pateikta 48 rekomendacijos, iš jų įgyvendinta 11 rekomendacijų, neįgyvendintos 33, neįgyvendintų pilnai 4 rekomendacijų nesuėję terminai. Biudžetinėms įstaigoms buvo pateiktos 54 rekomendacijos, visos įgyvendintos.</w:t>
      </w:r>
    </w:p>
    <w:p w:rsidR="00367520" w:rsidRDefault="001F3FE2" w:rsidP="004372DB">
      <w:pPr>
        <w:tabs>
          <w:tab w:val="left" w:pos="709"/>
        </w:tabs>
        <w:spacing w:after="0"/>
        <w:ind w:firstLine="720"/>
        <w:jc w:val="both"/>
        <w:rPr>
          <w:rFonts w:ascii="Times New Roman" w:hAnsi="Times New Roman"/>
          <w:sz w:val="24"/>
          <w:szCs w:val="24"/>
        </w:rPr>
      </w:pPr>
      <w:r>
        <w:rPr>
          <w:rFonts w:ascii="Times New Roman" w:hAnsi="Times New Roman"/>
          <w:sz w:val="24"/>
          <w:szCs w:val="24"/>
        </w:rPr>
        <w:t xml:space="preserve">Tarnybos veiklos tobulinimo kryptys: siekiant efektyvaus audito atlikimo ir toliau bendradarbiausime su Valstybės kontrole, savivaldybių kontrolės ir auditų tarnybomis. Siekdami audito veiksmingumo, kaip prioritetines vertinimo sritis numatome Savivaldybės turto valdymo ir  efektyvaus naudojimo auditą. Siekiant audito kokybės, tobulinti valstybės tarnautojų kvalifikaciją Tarptautinių audito standartų taikymo srityje. </w:t>
      </w:r>
    </w:p>
    <w:p w:rsidR="00367520" w:rsidRDefault="001F3FE2" w:rsidP="004372DB">
      <w:pPr>
        <w:tabs>
          <w:tab w:val="left" w:pos="709"/>
        </w:tabs>
        <w:spacing w:after="0"/>
        <w:ind w:firstLine="720"/>
        <w:jc w:val="both"/>
        <w:rPr>
          <w:rFonts w:ascii="Times New Roman" w:hAnsi="Times New Roman"/>
          <w:sz w:val="24"/>
          <w:szCs w:val="24"/>
        </w:rPr>
      </w:pPr>
      <w:r>
        <w:rPr>
          <w:rFonts w:ascii="Times New Roman" w:hAnsi="Times New Roman"/>
          <w:sz w:val="24"/>
          <w:szCs w:val="24"/>
        </w:rPr>
        <w:t>Audito poveikio negalime pasiekti  be glaudaus bendradarbiavimo su Savivaldybės taryba, Kontrolės komitetu, Savivaldybės meru, Savivaldybės administracija ir audituojamais subjektais.</w:t>
      </w:r>
    </w:p>
    <w:p w:rsidR="00367520" w:rsidRDefault="00367520">
      <w:pPr>
        <w:tabs>
          <w:tab w:val="left" w:pos="709"/>
        </w:tabs>
        <w:spacing w:line="360" w:lineRule="auto"/>
        <w:jc w:val="both"/>
        <w:rPr>
          <w:rFonts w:ascii="Times New Roman" w:hAnsi="Times New Roman"/>
          <w:sz w:val="24"/>
          <w:szCs w:val="24"/>
          <w:lang w:eastAsia="lt-LT"/>
        </w:rPr>
      </w:pPr>
    </w:p>
    <w:p w:rsidR="00367520" w:rsidRDefault="001F3FE2">
      <w:pPr>
        <w:tabs>
          <w:tab w:val="left" w:pos="709"/>
        </w:tabs>
        <w:spacing w:line="360" w:lineRule="auto"/>
        <w:jc w:val="both"/>
        <w:rPr>
          <w:rFonts w:ascii="Times New Roman" w:hAnsi="Times New Roman"/>
          <w:sz w:val="24"/>
          <w:szCs w:val="24"/>
          <w:lang w:eastAsia="lt-LT"/>
        </w:rPr>
      </w:pPr>
      <w:r>
        <w:rPr>
          <w:rFonts w:ascii="Times New Roman" w:hAnsi="Times New Roman"/>
          <w:sz w:val="24"/>
          <w:szCs w:val="24"/>
          <w:lang w:eastAsia="lt-LT"/>
        </w:rPr>
        <w:t>Savivaldybės kontrolierė                                                                                      Danutė Jarašiūnienė</w:t>
      </w:r>
    </w:p>
    <w:p w:rsidR="00367520" w:rsidRDefault="00367520">
      <w:pPr>
        <w:tabs>
          <w:tab w:val="left" w:pos="709"/>
        </w:tabs>
        <w:spacing w:after="0" w:line="480" w:lineRule="auto"/>
        <w:jc w:val="both"/>
      </w:pPr>
    </w:p>
    <w:p w:rsidR="00367520" w:rsidRDefault="001F3FE2">
      <w:pPr>
        <w:tabs>
          <w:tab w:val="left" w:pos="6240"/>
        </w:tabs>
        <w:spacing w:after="0" w:line="480" w:lineRule="auto"/>
        <w:jc w:val="both"/>
      </w:pPr>
      <w:r>
        <w:rPr>
          <w:rFonts w:ascii="Times New Roman" w:hAnsi="Times New Roman"/>
          <w:sz w:val="24"/>
          <w:szCs w:val="24"/>
          <w:lang w:eastAsia="lt-LT"/>
        </w:rPr>
        <w:t xml:space="preserve">       </w:t>
      </w:r>
    </w:p>
    <w:p w:rsidR="00367520" w:rsidRDefault="00367520">
      <w:pPr>
        <w:tabs>
          <w:tab w:val="left" w:pos="709"/>
        </w:tabs>
        <w:spacing w:after="0" w:line="480" w:lineRule="auto"/>
        <w:jc w:val="both"/>
        <w:rPr>
          <w:rFonts w:ascii="Times New Roman" w:hAnsi="Times New Roman"/>
          <w:sz w:val="24"/>
          <w:szCs w:val="24"/>
        </w:rPr>
      </w:pPr>
    </w:p>
    <w:p w:rsidR="00367520" w:rsidRDefault="00367520">
      <w:pPr>
        <w:tabs>
          <w:tab w:val="left" w:pos="709"/>
        </w:tabs>
        <w:spacing w:after="0" w:line="480" w:lineRule="auto"/>
        <w:jc w:val="both"/>
        <w:rPr>
          <w:rFonts w:ascii="Times New Roman" w:hAnsi="Times New Roman"/>
          <w:sz w:val="24"/>
          <w:szCs w:val="24"/>
        </w:rPr>
      </w:pPr>
    </w:p>
    <w:p w:rsidR="00367520" w:rsidRDefault="00367520">
      <w:pPr>
        <w:tabs>
          <w:tab w:val="left" w:pos="709"/>
        </w:tabs>
        <w:spacing w:after="0" w:line="480" w:lineRule="auto"/>
        <w:jc w:val="both"/>
        <w:rPr>
          <w:rFonts w:ascii="Times New Roman" w:hAnsi="Times New Roman"/>
          <w:sz w:val="24"/>
          <w:szCs w:val="24"/>
        </w:rPr>
      </w:pPr>
    </w:p>
    <w:p w:rsidR="00367520" w:rsidRDefault="00367520">
      <w:pPr>
        <w:tabs>
          <w:tab w:val="left" w:pos="709"/>
        </w:tabs>
        <w:spacing w:line="480" w:lineRule="auto"/>
        <w:jc w:val="both"/>
        <w:rPr>
          <w:rFonts w:ascii="Times New Roman" w:hAnsi="Times New Roman"/>
          <w:sz w:val="24"/>
          <w:szCs w:val="24"/>
        </w:rPr>
      </w:pPr>
    </w:p>
    <w:sectPr w:rsidR="00367520" w:rsidSect="00963567">
      <w:headerReference w:type="default" r:id="rId9"/>
      <w:pgSz w:w="11906" w:h="16838"/>
      <w:pgMar w:top="1134" w:right="567" w:bottom="1134" w:left="1701" w:header="567" w:footer="567" w:gutter="0"/>
      <w:cols w:space="1296"/>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4FDB" w:rsidRDefault="00F84FDB">
      <w:pPr>
        <w:spacing w:after="0"/>
      </w:pPr>
      <w:r>
        <w:separator/>
      </w:r>
    </w:p>
  </w:endnote>
  <w:endnote w:type="continuationSeparator" w:id="0">
    <w:p w:rsidR="00F84FDB" w:rsidRDefault="00F84FD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MT">
    <w:charset w:val="00"/>
    <w:family w:val="roman"/>
    <w:pitch w:val="default"/>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4FDB" w:rsidRDefault="00F84FDB">
      <w:pPr>
        <w:spacing w:after="0"/>
      </w:pPr>
      <w:r>
        <w:rPr>
          <w:color w:val="000000"/>
        </w:rPr>
        <w:separator/>
      </w:r>
    </w:p>
  </w:footnote>
  <w:footnote w:type="continuationSeparator" w:id="0">
    <w:p w:rsidR="00F84FDB" w:rsidRDefault="00F84FDB">
      <w:pPr>
        <w:spacing w:after="0"/>
      </w:pPr>
      <w:r>
        <w:continuationSeparator/>
      </w:r>
    </w:p>
  </w:footnote>
  <w:footnote w:id="1">
    <w:p w:rsidR="00367520" w:rsidRDefault="001F3FE2">
      <w:pPr>
        <w:pStyle w:val="Puslapioinaostekstas"/>
      </w:pPr>
      <w:r>
        <w:rPr>
          <w:rStyle w:val="Puslapioinaosnuoroda"/>
        </w:rPr>
        <w:footnoteRef/>
      </w:r>
      <w:r>
        <w:t xml:space="preserve"> </w:t>
      </w:r>
      <w:r>
        <w:rPr>
          <w:rFonts w:ascii="Times New Roman" w:hAnsi="Times New Roman"/>
          <w:sz w:val="16"/>
          <w:szCs w:val="16"/>
        </w:rPr>
        <w:t>2021 m. liepos 15 d. Audito ataskaita Nr. IV- 4 „ Dėl Plungės rajono savivaldybės 2020 metų konsoliduotųjų ataskaitų rinkinių, Savivaldybės bi</w:t>
      </w:r>
      <w:r>
        <w:rPr>
          <w:rFonts w:ascii="Times New Roman" w:hAnsi="Times New Roman"/>
          <w:sz w:val="16"/>
          <w:szCs w:val="16"/>
        </w:rPr>
        <w:t>u</w:t>
      </w:r>
      <w:r>
        <w:rPr>
          <w:rFonts w:ascii="Times New Roman" w:hAnsi="Times New Roman"/>
          <w:sz w:val="16"/>
          <w:szCs w:val="16"/>
        </w:rPr>
        <w:t xml:space="preserve">džeto ir turto naudojimo“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0409" w:rsidRDefault="001F3FE2">
    <w:pPr>
      <w:pStyle w:val="Antrats"/>
      <w:jc w:val="right"/>
    </w:pPr>
    <w:r>
      <w:fldChar w:fldCharType="begin"/>
    </w:r>
    <w:r>
      <w:instrText xml:space="preserve"> PAGE </w:instrText>
    </w:r>
    <w:r>
      <w:fldChar w:fldCharType="separate"/>
    </w:r>
    <w:r w:rsidR="0000409D">
      <w:rPr>
        <w:noProof/>
      </w:rPr>
      <w:t>6</w:t>
    </w:r>
    <w:r>
      <w:fldChar w:fldCharType="end"/>
    </w:r>
  </w:p>
  <w:p w:rsidR="00D60409" w:rsidRDefault="00F84FDB">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F02970"/>
    <w:multiLevelType w:val="multilevel"/>
    <w:tmpl w:val="EFE47D9E"/>
    <w:lvl w:ilvl="0">
      <w:numFmt w:val="bullet"/>
      <w:lvlText w:val="-"/>
      <w:lvlJc w:val="left"/>
      <w:pPr>
        <w:ind w:left="720" w:hanging="360"/>
      </w:pPr>
      <w:rPr>
        <w:rFonts w:ascii="Times New Roman" w:eastAsia="Calibri"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autoHyphenation/>
  <w:hyphenationZone w:val="396"/>
  <w:characterSpacingControl w:val="doNotCompress"/>
  <w:footnotePr>
    <w:footnote w:id="-1"/>
    <w:footnote w:id="0"/>
  </w:footnotePr>
  <w:endnotePr>
    <w:endnote w:id="-1"/>
    <w:endnote w:id="0"/>
  </w:endnotePr>
  <w:compat>
    <w:compatSetting w:name="compatibilityMode" w:uri="http://schemas.microsoft.com/office/word" w:val="14"/>
  </w:compat>
  <w:rsids>
    <w:rsidRoot w:val="00367520"/>
    <w:rsid w:val="0000409D"/>
    <w:rsid w:val="001F3FE2"/>
    <w:rsid w:val="00367520"/>
    <w:rsid w:val="003E7292"/>
    <w:rsid w:val="004372DB"/>
    <w:rsid w:val="00772B72"/>
    <w:rsid w:val="00963567"/>
    <w:rsid w:val="00A6234E"/>
    <w:rsid w:val="00F84FD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lt-LT" w:eastAsia="en-US" w:bidi="ar-SA"/>
      </w:rPr>
    </w:rPrDefault>
    <w:pPrDefault>
      <w:pPr>
        <w:autoSpaceDN w:val="0"/>
        <w:spacing w:after="16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pPr>
      <w:suppressAutoHyphens/>
    </w:p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pPr>
      <w:ind w:left="720"/>
    </w:pPr>
  </w:style>
  <w:style w:type="character" w:styleId="Hipersaitas">
    <w:name w:val="Hyperlink"/>
    <w:basedOn w:val="Numatytasispastraiposriftas"/>
    <w:rPr>
      <w:color w:val="0563C1"/>
      <w:u w:val="single"/>
    </w:rPr>
  </w:style>
  <w:style w:type="character" w:customStyle="1" w:styleId="Neapdorotaspaminjimas">
    <w:name w:val="Neapdorotas paminėjimas"/>
    <w:basedOn w:val="Numatytasispastraiposriftas"/>
    <w:rPr>
      <w:color w:val="605E5C"/>
      <w:shd w:val="clear" w:color="auto" w:fill="E1DFDD"/>
    </w:rPr>
  </w:style>
  <w:style w:type="character" w:customStyle="1" w:styleId="PuslapioinaostekstasDiagrama">
    <w:name w:val="Puslapio išnašos tekstas Diagrama"/>
  </w:style>
  <w:style w:type="paragraph" w:styleId="Puslapioinaostekstas">
    <w:name w:val="footnote text"/>
    <w:basedOn w:val="prastasis"/>
    <w:pPr>
      <w:suppressAutoHyphens w:val="0"/>
      <w:spacing w:after="0"/>
      <w:textAlignment w:val="auto"/>
    </w:pPr>
  </w:style>
  <w:style w:type="character" w:customStyle="1" w:styleId="PuslapioinaostekstasDiagrama1">
    <w:name w:val="Puslapio išnašos tekstas Diagrama1"/>
    <w:basedOn w:val="Numatytasispastraiposriftas"/>
    <w:rPr>
      <w:sz w:val="20"/>
      <w:szCs w:val="20"/>
    </w:rPr>
  </w:style>
  <w:style w:type="character" w:styleId="Puslapioinaosnuoroda">
    <w:name w:val="footnote reference"/>
    <w:rPr>
      <w:position w:val="0"/>
      <w:vertAlign w:val="superscript"/>
    </w:rPr>
  </w:style>
  <w:style w:type="character" w:customStyle="1" w:styleId="fontstyle01">
    <w:name w:val="fontstyle01"/>
    <w:rPr>
      <w:rFonts w:ascii="TimesNewRomanPSMT" w:hAnsi="TimesNewRomanPSMT"/>
      <w:b w:val="0"/>
      <w:bCs w:val="0"/>
      <w:i w:val="0"/>
      <w:iCs w:val="0"/>
      <w:color w:val="000000"/>
      <w:sz w:val="24"/>
      <w:szCs w:val="24"/>
    </w:rPr>
  </w:style>
  <w:style w:type="character" w:customStyle="1" w:styleId="SraopastraipaDiagrama">
    <w:name w:val="Sąrašo pastraipa Diagrama"/>
  </w:style>
  <w:style w:type="paragraph" w:styleId="Betarp">
    <w:name w:val="No Spacing"/>
    <w:pPr>
      <w:spacing w:after="0"/>
      <w:textAlignment w:val="auto"/>
    </w:pPr>
    <w:rPr>
      <w:rFonts w:ascii="Times New Roman" w:hAnsi="Times New Roman"/>
      <w:sz w:val="24"/>
    </w:rPr>
  </w:style>
  <w:style w:type="character" w:styleId="Komentaronuoroda">
    <w:name w:val="annotation reference"/>
    <w:basedOn w:val="Numatytasispastraiposriftas"/>
    <w:rPr>
      <w:sz w:val="16"/>
    </w:rPr>
  </w:style>
  <w:style w:type="paragraph" w:styleId="Antrats">
    <w:name w:val="header"/>
    <w:basedOn w:val="prastasis"/>
    <w:pPr>
      <w:tabs>
        <w:tab w:val="center" w:pos="4819"/>
        <w:tab w:val="right" w:pos="9638"/>
      </w:tabs>
      <w:spacing w:after="0"/>
    </w:pPr>
  </w:style>
  <w:style w:type="character" w:customStyle="1" w:styleId="AntratsDiagrama">
    <w:name w:val="Antraštės Diagrama"/>
    <w:basedOn w:val="Numatytasispastraiposriftas"/>
  </w:style>
  <w:style w:type="paragraph" w:styleId="Porat">
    <w:name w:val="footer"/>
    <w:basedOn w:val="prastasis"/>
    <w:pPr>
      <w:tabs>
        <w:tab w:val="center" w:pos="4819"/>
        <w:tab w:val="right" w:pos="9638"/>
      </w:tabs>
      <w:spacing w:after="0"/>
    </w:pPr>
  </w:style>
  <w:style w:type="character" w:customStyle="1" w:styleId="PoratDiagrama">
    <w:name w:val="Poraštė Diagrama"/>
    <w:basedOn w:val="Numatytasispastraiposriftas"/>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lt-LT" w:eastAsia="en-US" w:bidi="ar-SA"/>
      </w:rPr>
    </w:rPrDefault>
    <w:pPrDefault>
      <w:pPr>
        <w:autoSpaceDN w:val="0"/>
        <w:spacing w:after="16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pPr>
      <w:suppressAutoHyphens/>
    </w:p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pPr>
      <w:ind w:left="720"/>
    </w:pPr>
  </w:style>
  <w:style w:type="character" w:styleId="Hipersaitas">
    <w:name w:val="Hyperlink"/>
    <w:basedOn w:val="Numatytasispastraiposriftas"/>
    <w:rPr>
      <w:color w:val="0563C1"/>
      <w:u w:val="single"/>
    </w:rPr>
  </w:style>
  <w:style w:type="character" w:customStyle="1" w:styleId="Neapdorotaspaminjimas">
    <w:name w:val="Neapdorotas paminėjimas"/>
    <w:basedOn w:val="Numatytasispastraiposriftas"/>
    <w:rPr>
      <w:color w:val="605E5C"/>
      <w:shd w:val="clear" w:color="auto" w:fill="E1DFDD"/>
    </w:rPr>
  </w:style>
  <w:style w:type="character" w:customStyle="1" w:styleId="PuslapioinaostekstasDiagrama">
    <w:name w:val="Puslapio išnašos tekstas Diagrama"/>
  </w:style>
  <w:style w:type="paragraph" w:styleId="Puslapioinaostekstas">
    <w:name w:val="footnote text"/>
    <w:basedOn w:val="prastasis"/>
    <w:pPr>
      <w:suppressAutoHyphens w:val="0"/>
      <w:spacing w:after="0"/>
      <w:textAlignment w:val="auto"/>
    </w:pPr>
  </w:style>
  <w:style w:type="character" w:customStyle="1" w:styleId="PuslapioinaostekstasDiagrama1">
    <w:name w:val="Puslapio išnašos tekstas Diagrama1"/>
    <w:basedOn w:val="Numatytasispastraiposriftas"/>
    <w:rPr>
      <w:sz w:val="20"/>
      <w:szCs w:val="20"/>
    </w:rPr>
  </w:style>
  <w:style w:type="character" w:styleId="Puslapioinaosnuoroda">
    <w:name w:val="footnote reference"/>
    <w:rPr>
      <w:position w:val="0"/>
      <w:vertAlign w:val="superscript"/>
    </w:rPr>
  </w:style>
  <w:style w:type="character" w:customStyle="1" w:styleId="fontstyle01">
    <w:name w:val="fontstyle01"/>
    <w:rPr>
      <w:rFonts w:ascii="TimesNewRomanPSMT" w:hAnsi="TimesNewRomanPSMT"/>
      <w:b w:val="0"/>
      <w:bCs w:val="0"/>
      <w:i w:val="0"/>
      <w:iCs w:val="0"/>
      <w:color w:val="000000"/>
      <w:sz w:val="24"/>
      <w:szCs w:val="24"/>
    </w:rPr>
  </w:style>
  <w:style w:type="character" w:customStyle="1" w:styleId="SraopastraipaDiagrama">
    <w:name w:val="Sąrašo pastraipa Diagrama"/>
  </w:style>
  <w:style w:type="paragraph" w:styleId="Betarp">
    <w:name w:val="No Spacing"/>
    <w:pPr>
      <w:spacing w:after="0"/>
      <w:textAlignment w:val="auto"/>
    </w:pPr>
    <w:rPr>
      <w:rFonts w:ascii="Times New Roman" w:hAnsi="Times New Roman"/>
      <w:sz w:val="24"/>
    </w:rPr>
  </w:style>
  <w:style w:type="character" w:styleId="Komentaronuoroda">
    <w:name w:val="annotation reference"/>
    <w:basedOn w:val="Numatytasispastraiposriftas"/>
    <w:rPr>
      <w:sz w:val="16"/>
    </w:rPr>
  </w:style>
  <w:style w:type="paragraph" w:styleId="Antrats">
    <w:name w:val="header"/>
    <w:basedOn w:val="prastasis"/>
    <w:pPr>
      <w:tabs>
        <w:tab w:val="center" w:pos="4819"/>
        <w:tab w:val="right" w:pos="9638"/>
      </w:tabs>
      <w:spacing w:after="0"/>
    </w:pPr>
  </w:style>
  <w:style w:type="character" w:customStyle="1" w:styleId="AntratsDiagrama">
    <w:name w:val="Antraštės Diagrama"/>
    <w:basedOn w:val="Numatytasispastraiposriftas"/>
  </w:style>
  <w:style w:type="paragraph" w:styleId="Porat">
    <w:name w:val="footer"/>
    <w:basedOn w:val="prastasis"/>
    <w:pPr>
      <w:tabs>
        <w:tab w:val="center" w:pos="4819"/>
        <w:tab w:val="right" w:pos="9638"/>
      </w:tabs>
      <w:spacing w:after="0"/>
    </w:pPr>
  </w:style>
  <w:style w:type="character" w:customStyle="1" w:styleId="PoratDiagrama">
    <w:name w:val="Poraštė Diagrama"/>
    <w:basedOn w:val="Numatytasispastraiposriftas"/>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www.plunge.lt"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3E2FF27F</Template>
  <TotalTime>9</TotalTime>
  <Pages>6</Pages>
  <Words>14126</Words>
  <Characters>8053</Characters>
  <Application>Microsoft Office Word</Application>
  <DocSecurity>0</DocSecurity>
  <Lines>67</Lines>
  <Paragraphs>44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22135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Danutė Jarašiūnienė</dc:creator>
  <cp:lastModifiedBy>Jovita Šumskienė</cp:lastModifiedBy>
  <cp:revision>6</cp:revision>
  <dcterms:created xsi:type="dcterms:W3CDTF">2022-03-25T08:13:00Z</dcterms:created>
  <dcterms:modified xsi:type="dcterms:W3CDTF">2022-03-25T08:22:00Z</dcterms:modified>
</cp:coreProperties>
</file>