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832" w:rsidRDefault="00C95431">
      <w:pPr>
        <w:tabs>
          <w:tab w:val="left" w:pos="5565"/>
        </w:tabs>
        <w:spacing w:after="0"/>
        <w:rPr>
          <w:rFonts w:ascii="Times New Roman" w:hAnsi="Times New Roman"/>
          <w:sz w:val="24"/>
          <w:szCs w:val="24"/>
        </w:rPr>
      </w:pPr>
      <w:r>
        <w:rPr>
          <w:rFonts w:ascii="Times New Roman" w:hAnsi="Times New Roman"/>
          <w:sz w:val="24"/>
          <w:szCs w:val="24"/>
        </w:rPr>
        <w:tab/>
        <w:t>PATVIRTINTA</w:t>
      </w:r>
    </w:p>
    <w:p w:rsidR="00261832" w:rsidRDefault="00C95431">
      <w:pPr>
        <w:tabs>
          <w:tab w:val="left" w:pos="5565"/>
        </w:tabs>
        <w:spacing w:after="0"/>
        <w:rPr>
          <w:rFonts w:ascii="Times New Roman" w:hAnsi="Times New Roman"/>
          <w:sz w:val="24"/>
          <w:szCs w:val="24"/>
        </w:rPr>
      </w:pPr>
      <w:r>
        <w:rPr>
          <w:rFonts w:ascii="Times New Roman" w:hAnsi="Times New Roman"/>
          <w:sz w:val="24"/>
          <w:szCs w:val="24"/>
        </w:rPr>
        <w:t xml:space="preserve">                                                                                             Plungės rajono savivaldybės </w:t>
      </w:r>
    </w:p>
    <w:p w:rsidR="00261832" w:rsidRDefault="00C95431">
      <w:pPr>
        <w:tabs>
          <w:tab w:val="left" w:pos="5565"/>
        </w:tabs>
        <w:spacing w:after="0"/>
        <w:ind w:left="5565"/>
        <w:rPr>
          <w:rFonts w:ascii="Times New Roman" w:hAnsi="Times New Roman"/>
          <w:sz w:val="24"/>
          <w:szCs w:val="24"/>
        </w:rPr>
      </w:pPr>
      <w:r>
        <w:rPr>
          <w:rFonts w:ascii="Times New Roman" w:hAnsi="Times New Roman"/>
          <w:sz w:val="24"/>
          <w:szCs w:val="24"/>
        </w:rPr>
        <w:t xml:space="preserve">tarybos 2022 m. kovo 24 d.                                                                                              </w:t>
      </w:r>
    </w:p>
    <w:p w:rsidR="00261832" w:rsidRDefault="00C95431">
      <w:pPr>
        <w:tabs>
          <w:tab w:val="left" w:pos="5565"/>
        </w:tabs>
        <w:spacing w:after="0"/>
        <w:jc w:val="center"/>
        <w:rPr>
          <w:rFonts w:ascii="Times New Roman" w:hAnsi="Times New Roman"/>
          <w:sz w:val="24"/>
          <w:szCs w:val="24"/>
        </w:rPr>
      </w:pPr>
      <w:r>
        <w:rPr>
          <w:rFonts w:ascii="Times New Roman" w:hAnsi="Times New Roman"/>
          <w:sz w:val="24"/>
          <w:szCs w:val="24"/>
        </w:rPr>
        <w:t xml:space="preserve">                                                      sprendimu Nr. T1- </w:t>
      </w:r>
    </w:p>
    <w:p w:rsidR="00261832" w:rsidRDefault="00261832">
      <w:pPr>
        <w:spacing w:after="0"/>
        <w:jc w:val="center"/>
        <w:rPr>
          <w:rFonts w:ascii="Times New Roman" w:hAnsi="Times New Roman"/>
          <w:sz w:val="44"/>
          <w:szCs w:val="44"/>
        </w:rPr>
      </w:pPr>
    </w:p>
    <w:p w:rsidR="00261832" w:rsidRDefault="00C95431">
      <w:pPr>
        <w:jc w:val="center"/>
      </w:pPr>
      <w:r>
        <w:rPr>
          <w:rFonts w:ascii="Times New Roman" w:hAnsi="Times New Roman"/>
          <w:b/>
          <w:bCs/>
          <w:sz w:val="24"/>
          <w:szCs w:val="24"/>
        </w:rPr>
        <w:t>PLUNGĖS RAJONO SAVIVALDYBĖS KONTROLĖS IR AUDITO TARNYBOS</w:t>
      </w:r>
    </w:p>
    <w:p w:rsidR="00261832" w:rsidRDefault="00C95431">
      <w:pPr>
        <w:jc w:val="center"/>
      </w:pPr>
      <w:r>
        <w:rPr>
          <w:rFonts w:ascii="Times New Roman" w:hAnsi="Times New Roman"/>
          <w:b/>
          <w:bCs/>
          <w:sz w:val="24"/>
          <w:szCs w:val="24"/>
        </w:rPr>
        <w:t>2021 METŲ VEIKLOS ATASKAITA</w:t>
      </w:r>
    </w:p>
    <w:p w:rsidR="00FE1BCD" w:rsidRDefault="00C95431" w:rsidP="00FE1BCD">
      <w:pPr>
        <w:tabs>
          <w:tab w:val="left" w:pos="4365"/>
        </w:tabs>
        <w:spacing w:after="0"/>
        <w:jc w:val="center"/>
        <w:rPr>
          <w:rFonts w:ascii="Times New Roman" w:hAnsi="Times New Roman"/>
          <w:b/>
          <w:bCs/>
          <w:sz w:val="24"/>
          <w:szCs w:val="24"/>
        </w:rPr>
      </w:pPr>
      <w:r>
        <w:rPr>
          <w:rFonts w:ascii="Times New Roman" w:hAnsi="Times New Roman"/>
          <w:b/>
          <w:bCs/>
          <w:sz w:val="24"/>
          <w:szCs w:val="24"/>
        </w:rPr>
        <w:t>I SKYRIUS</w:t>
      </w:r>
    </w:p>
    <w:p w:rsidR="00261832" w:rsidRDefault="00C95431" w:rsidP="00FE1BCD">
      <w:pPr>
        <w:tabs>
          <w:tab w:val="left" w:pos="4365"/>
        </w:tabs>
        <w:spacing w:after="0"/>
        <w:jc w:val="center"/>
        <w:rPr>
          <w:rFonts w:ascii="Times New Roman" w:hAnsi="Times New Roman"/>
          <w:b/>
          <w:bCs/>
          <w:sz w:val="24"/>
          <w:szCs w:val="24"/>
        </w:rPr>
      </w:pPr>
      <w:r>
        <w:rPr>
          <w:rFonts w:ascii="Times New Roman" w:hAnsi="Times New Roman"/>
          <w:b/>
          <w:bCs/>
          <w:sz w:val="24"/>
          <w:szCs w:val="24"/>
        </w:rPr>
        <w:t>VEIKLOS ATASKAITOS SANTRAUKA</w:t>
      </w:r>
    </w:p>
    <w:p w:rsidR="00FE1BCD" w:rsidRDefault="00FE1BCD" w:rsidP="00FE1BCD">
      <w:pPr>
        <w:tabs>
          <w:tab w:val="left" w:pos="4365"/>
        </w:tabs>
        <w:spacing w:after="0"/>
        <w:jc w:val="center"/>
      </w:pPr>
    </w:p>
    <w:p w:rsidR="00261832" w:rsidRDefault="00C95431" w:rsidP="00FE1BCD">
      <w:pPr>
        <w:tabs>
          <w:tab w:val="left" w:pos="709"/>
        </w:tabs>
        <w:spacing w:after="0"/>
        <w:ind w:firstLine="720"/>
        <w:jc w:val="both"/>
      </w:pPr>
      <w:r>
        <w:rPr>
          <w:rFonts w:ascii="Times New Roman" w:hAnsi="Times New Roman"/>
          <w:sz w:val="24"/>
          <w:szCs w:val="24"/>
        </w:rPr>
        <w:t xml:space="preserve">Plungės rajono savivaldybės Kontrolės ir audito tarnyba (toliau – Tarnyba) - subjektas, prižiūrintis, ar teisėtai, efektyviai, ekonomiškai ir rezultatyviai valdomas ir naudojamas Plungės rajono savivaldybės (toliau – Savivaldybė) turtas ir patikėjimo teise valdomas valstybės turtas, kaip vykdomas Savivaldybės biudžetas ir naudojami kiti piniginiai ištekliai. Tarnybos veikla grindžiama nepriklausomumo, teisėtumo, viešumo, objektyvumo ir profesionalumo principais. Tarnybos veiklos ataskaita parengta ir teikiama vadovaujantis Lietuvos Respublikos vietos savivaldos įstatymu, Savivaldybės tarybos veiklos reglamentu ir Tarnybos nuostatais. </w:t>
      </w:r>
    </w:p>
    <w:p w:rsidR="00261832" w:rsidRDefault="00C95431" w:rsidP="00FE1BCD">
      <w:pPr>
        <w:tabs>
          <w:tab w:val="left" w:pos="709"/>
        </w:tabs>
        <w:spacing w:after="0"/>
        <w:ind w:firstLine="720"/>
        <w:jc w:val="both"/>
        <w:rPr>
          <w:rFonts w:ascii="Times New Roman" w:hAnsi="Times New Roman"/>
          <w:sz w:val="24"/>
          <w:szCs w:val="24"/>
        </w:rPr>
      </w:pPr>
      <w:r>
        <w:rPr>
          <w:rFonts w:ascii="Times New Roman" w:hAnsi="Times New Roman"/>
          <w:sz w:val="24"/>
          <w:szCs w:val="24"/>
        </w:rPr>
        <w:t>Tarnyba, įgyvendindama Lietuvos Respublikos vietos savivaldos įstatyme nustatytas funkcijas ir suteiktus įgaliojimus, atlieka finansinius, veiklos ir teisėtumo auditus Savivaldybės administracijoje, Savivaldybės administravimo subjektuose ir Savivaldybės valdomose įmonėse. Auditoriai audituojamam subjektui pateikia rekomendacijas, padedančias tobulinti veiklą (sutaupyti lėšų, sumažinti išlaidas, gerinti veiklos kokybę, stiprinti valdymo, administracinius ir organizacinius procesus). Tarnyba 2021 metais  pagal Savivaldybės tarybos pavedimą papildomai turėjo atlikti du veiklos auditus ir dėl tos priežasties neatliko veiklos plane numatytų dviejų audito procedūrų: nevertino, kaip Savivaldybės biudžeto lėšos buvo naudojamos kultūros įstaigose įsigyjant ir remontuojant turtą ir kaip buvo panaudotos Savivaldybės biudžeto lėšos infrastruktūros plėtrai Savivaldybės ir fizinių ar juridinių asmenų jungtinės veiklos pagrindu.</w:t>
      </w:r>
    </w:p>
    <w:p w:rsidR="00261832" w:rsidRDefault="00C95431" w:rsidP="00FE1BCD">
      <w:pPr>
        <w:tabs>
          <w:tab w:val="left" w:pos="709"/>
        </w:tabs>
        <w:spacing w:after="0"/>
        <w:ind w:firstLine="720"/>
        <w:jc w:val="both"/>
        <w:rPr>
          <w:rFonts w:ascii="Times New Roman" w:hAnsi="Times New Roman"/>
          <w:sz w:val="24"/>
          <w:szCs w:val="24"/>
        </w:rPr>
      </w:pPr>
      <w:r>
        <w:rPr>
          <w:rFonts w:ascii="Times New Roman" w:hAnsi="Times New Roman"/>
          <w:sz w:val="24"/>
          <w:szCs w:val="24"/>
        </w:rPr>
        <w:t>Atliktas audito darbas apėmė ir Savivaldybės 2020 metų biudžeto vykdymo a</w:t>
      </w:r>
      <w:r w:rsidR="00FE1BCD">
        <w:rPr>
          <w:rFonts w:ascii="Times New Roman" w:hAnsi="Times New Roman"/>
          <w:sz w:val="24"/>
          <w:szCs w:val="24"/>
        </w:rPr>
        <w:t xml:space="preserve">taskaitų rinkinio, kurį sudaro </w:t>
      </w:r>
      <w:r>
        <w:rPr>
          <w:rFonts w:ascii="Times New Roman" w:hAnsi="Times New Roman"/>
          <w:sz w:val="24"/>
          <w:szCs w:val="24"/>
        </w:rPr>
        <w:t>40 biudžetinių įstaigų, subjektų biudžeto vykdymo  ataskaitos, duomenų vertinimą, Savivaldybės turto valdymo ir naudojimo teisėtumo vertinimą bei Savivaldybės konsoliduotųjų finansinių ataskaitų rinkinio, į kurį konsoliduotos 46 subjektų finansinės ataskaitos, duomenų vertinimą. Tarnyba parengė ir pateikė Savivaldybės tarybai visas sprendimams priimti reikalingas išvadas dėl Savivaldybės skolinimosi ir garantijų suteikimo galimybių, metinių ataskaitų, turto, įskaitant lėšas, valdymo ir naudojimo. Atliko papildomai pavestus veiklos auditus viešojoje  įstaigoje Plungės rajono savivaldybės ligoninėje ir uždarojoje akcinėje bendrovėje „Plungės šilumos tinklai“, parengė veiklos ataskaitas ir teikė Savivaldybės tarybai.</w:t>
      </w:r>
    </w:p>
    <w:p w:rsidR="00261832" w:rsidRDefault="00C95431" w:rsidP="00FE1BCD">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Tarnyba, siekdama, kad  Savivaldybės viešojo sektoriaus subjektai pateiktų teisingus duomenis metinių finansinių ataskaitų rinkiniuose, o Savivaldybė – konsoliduotųjų metinių finansinių ataskaitų rinkinyje, analizavo Savivaldybės administracijos ir kitų Savivaldybės viešojo sektoriaus subjektų turto, finansavimo, įsipareigojimų ir kitus duomenis, vertino juos pagal viešojo sektoriaus apskaitos ir finansinės atskaitomybės standartus ir teikė siūlymus nustatytiems trūkumams šalinti. Audito procedūros buvo atliktos 16 subjektų; apie subjektuose atliktas audito procedūras, nustatytus pažeidimus parengti raštai  subjektams ir  teiktos rekomendacijos. </w:t>
      </w:r>
    </w:p>
    <w:p w:rsidR="00261832" w:rsidRDefault="00C95431" w:rsidP="00FE1BCD">
      <w:pPr>
        <w:tabs>
          <w:tab w:val="left" w:pos="709"/>
        </w:tabs>
        <w:spacing w:after="0"/>
        <w:ind w:firstLine="720"/>
        <w:jc w:val="both"/>
        <w:rPr>
          <w:rFonts w:ascii="Times New Roman" w:hAnsi="Times New Roman"/>
          <w:sz w:val="24"/>
          <w:szCs w:val="24"/>
        </w:rPr>
      </w:pPr>
      <w:r>
        <w:rPr>
          <w:rFonts w:ascii="Times New Roman" w:hAnsi="Times New Roman"/>
          <w:sz w:val="24"/>
          <w:szCs w:val="24"/>
        </w:rPr>
        <w:t>Susistemintos rekomendacijos audituotiems subjektams buvo pateiktos šiose ataskaitose:</w:t>
      </w:r>
    </w:p>
    <w:p w:rsidR="00261832" w:rsidRDefault="00C95431" w:rsidP="00FE1BCD">
      <w:pPr>
        <w:pStyle w:val="Sraopastraipa"/>
        <w:tabs>
          <w:tab w:val="left" w:pos="709"/>
        </w:tabs>
        <w:spacing w:after="0"/>
        <w:ind w:left="0" w:firstLine="720"/>
        <w:jc w:val="both"/>
        <w:rPr>
          <w:rFonts w:ascii="Times New Roman" w:hAnsi="Times New Roman"/>
          <w:sz w:val="24"/>
          <w:szCs w:val="24"/>
        </w:rPr>
      </w:pPr>
      <w:r>
        <w:rPr>
          <w:rFonts w:ascii="Times New Roman" w:hAnsi="Times New Roman"/>
          <w:sz w:val="24"/>
          <w:szCs w:val="24"/>
        </w:rPr>
        <w:t xml:space="preserve">dėl Savivaldybės konsoliduotų ataskaitų rinkinio, biudžeto vykdymo ir turto naudojimo – </w:t>
      </w:r>
    </w:p>
    <w:p w:rsidR="00261832" w:rsidRDefault="00261832" w:rsidP="00FE1BCD">
      <w:pPr>
        <w:pStyle w:val="Sraopastraipa"/>
        <w:tabs>
          <w:tab w:val="left" w:pos="709"/>
        </w:tabs>
        <w:spacing w:after="0"/>
        <w:ind w:left="0" w:firstLine="720"/>
        <w:jc w:val="both"/>
        <w:rPr>
          <w:rFonts w:ascii="Times New Roman" w:hAnsi="Times New Roman"/>
          <w:sz w:val="24"/>
          <w:szCs w:val="24"/>
        </w:rPr>
      </w:pPr>
    </w:p>
    <w:p w:rsidR="00261832" w:rsidRDefault="00C95431" w:rsidP="00FE1BCD">
      <w:pPr>
        <w:pStyle w:val="Sraopastraipa"/>
        <w:shd w:val="clear" w:color="auto" w:fill="C5E0B3"/>
        <w:spacing w:after="0"/>
        <w:ind w:left="0" w:firstLine="720"/>
        <w:jc w:val="both"/>
        <w:rPr>
          <w:rFonts w:ascii="Times New Roman" w:hAnsi="Times New Roman"/>
          <w:sz w:val="24"/>
          <w:szCs w:val="24"/>
        </w:rPr>
      </w:pPr>
      <w:r>
        <w:rPr>
          <w:rFonts w:ascii="Times New Roman" w:hAnsi="Times New Roman"/>
          <w:sz w:val="24"/>
          <w:szCs w:val="24"/>
        </w:rPr>
        <w:t>audito ataskaitoje Nr. IV – 4 „Dėl Plungės rajono savivaldybės 2020 metų konsoliduotųjų ataskaitų rinkinių, Savivaldybės biudžeto ir turto naudojimo“;</w:t>
      </w:r>
    </w:p>
    <w:p w:rsidR="00261832" w:rsidRDefault="00261832" w:rsidP="00FE1BCD">
      <w:pPr>
        <w:pStyle w:val="Sraopastraipa"/>
        <w:spacing w:after="0"/>
        <w:ind w:left="0" w:firstLine="720"/>
        <w:jc w:val="both"/>
        <w:rPr>
          <w:rFonts w:ascii="Times New Roman" w:hAnsi="Times New Roman"/>
          <w:sz w:val="24"/>
          <w:szCs w:val="24"/>
        </w:rPr>
      </w:pPr>
    </w:p>
    <w:p w:rsidR="00261832" w:rsidRDefault="00C95431" w:rsidP="00FE1BCD">
      <w:pPr>
        <w:pStyle w:val="Sraopastraipa"/>
        <w:spacing w:after="0"/>
        <w:ind w:left="0" w:firstLine="720"/>
        <w:jc w:val="both"/>
      </w:pPr>
      <w:r>
        <w:rPr>
          <w:rFonts w:ascii="Times New Roman" w:hAnsi="Times New Roman"/>
          <w:sz w:val="24"/>
          <w:szCs w:val="24"/>
        </w:rPr>
        <w:t xml:space="preserve">dėl Plungės rajono savivaldybės viešųjų įstaigų ir įmonių atliktų veiklos  auditų - </w:t>
      </w:r>
    </w:p>
    <w:p w:rsidR="00261832" w:rsidRDefault="00C95431" w:rsidP="00FE1BCD">
      <w:pPr>
        <w:shd w:val="clear" w:color="auto" w:fill="C5E0B3"/>
        <w:spacing w:after="0"/>
        <w:ind w:firstLine="720"/>
        <w:jc w:val="both"/>
        <w:rPr>
          <w:rFonts w:ascii="Times New Roman" w:hAnsi="Times New Roman"/>
          <w:sz w:val="24"/>
          <w:szCs w:val="24"/>
        </w:rPr>
      </w:pPr>
      <w:r>
        <w:rPr>
          <w:rFonts w:ascii="Times New Roman" w:hAnsi="Times New Roman"/>
          <w:sz w:val="24"/>
          <w:szCs w:val="24"/>
        </w:rPr>
        <w:lastRenderedPageBreak/>
        <w:t>audito ataskaitoje Nr. IV- 5 „Viešosios įstaigos Plungės rajono savivaldybės ligoninės veiklos audito ataskaita“;</w:t>
      </w:r>
    </w:p>
    <w:p w:rsidR="00261832" w:rsidRDefault="00C95431" w:rsidP="00FE1BCD">
      <w:pPr>
        <w:pStyle w:val="Sraopastraipa"/>
        <w:spacing w:after="0"/>
        <w:ind w:left="0" w:firstLine="720"/>
        <w:jc w:val="both"/>
        <w:rPr>
          <w:rFonts w:ascii="Times New Roman" w:hAnsi="Times New Roman"/>
          <w:sz w:val="24"/>
          <w:szCs w:val="24"/>
        </w:rPr>
      </w:pPr>
      <w:r>
        <w:rPr>
          <w:rFonts w:ascii="Times New Roman" w:hAnsi="Times New Roman"/>
          <w:sz w:val="24"/>
          <w:szCs w:val="24"/>
        </w:rPr>
        <w:t xml:space="preserve"> </w:t>
      </w:r>
    </w:p>
    <w:p w:rsidR="00261832" w:rsidRDefault="00C95431" w:rsidP="00FE1BCD">
      <w:pPr>
        <w:shd w:val="clear" w:color="auto" w:fill="C5E0B3"/>
        <w:spacing w:after="0"/>
        <w:ind w:firstLine="720"/>
        <w:jc w:val="both"/>
        <w:rPr>
          <w:rFonts w:ascii="Times New Roman" w:hAnsi="Times New Roman"/>
          <w:sz w:val="24"/>
          <w:szCs w:val="24"/>
        </w:rPr>
      </w:pPr>
      <w:r>
        <w:rPr>
          <w:rFonts w:ascii="Times New Roman" w:hAnsi="Times New Roman"/>
          <w:sz w:val="24"/>
          <w:szCs w:val="24"/>
        </w:rPr>
        <w:t>audito ataskaitoje Nr. IV-6  UAB „Plungės šilumos tinklai“ veiklos audito ataskaita.</w:t>
      </w:r>
    </w:p>
    <w:p w:rsidR="00261832" w:rsidRDefault="00261832" w:rsidP="00FE1BCD">
      <w:pPr>
        <w:shd w:val="clear" w:color="auto" w:fill="C5E0B3"/>
        <w:spacing w:after="0"/>
        <w:ind w:firstLine="720"/>
        <w:jc w:val="both"/>
        <w:rPr>
          <w:rFonts w:ascii="Times New Roman" w:hAnsi="Times New Roman"/>
          <w:sz w:val="24"/>
          <w:szCs w:val="24"/>
        </w:rPr>
      </w:pPr>
    </w:p>
    <w:p w:rsidR="00261832" w:rsidRDefault="00C95431" w:rsidP="00FE1BCD">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Atsižvelgdama į Tarptautinių audito standartų (toliau – Tarptautiniai audito standartai) reikalavimus, Tarnyba taip vykdo veiklą ir sudaro tokią audito strategiją, kuri leistų laiku įvykdyti suplanuotas užduotis ir užtikrintų, kad auditai būtų atlikti laiku ir pagal audito reikalavimus. Visų atliktų auditų rezultatai buvo pristatyti ir apsvarstyti Savivaldybės tarybos Kontrolės komitete. Ataskaitų susistemintos rekomendacijos buvo teikiamos vykdyti Savivaldybės administracijos direktoriui, Savivaldybės įstaigų vadovams ir uždarosios akcinės bendrovės „Plungės šilumos tinklai“ laikinajai vadovei. Kas pusmetį rekomendacijų įgyvendinimas apibendrinamas ir jo rezultatai teikiami Savivaldybės tarybos Kontrolės komitetui. </w:t>
      </w:r>
    </w:p>
    <w:p w:rsidR="00261832" w:rsidRDefault="00C95431" w:rsidP="00FE1BCD">
      <w:pPr>
        <w:tabs>
          <w:tab w:val="left" w:pos="709"/>
        </w:tabs>
        <w:spacing w:after="0"/>
        <w:ind w:firstLine="720"/>
        <w:jc w:val="both"/>
      </w:pPr>
      <w:r>
        <w:rPr>
          <w:rFonts w:ascii="Times New Roman" w:hAnsi="Times New Roman"/>
          <w:sz w:val="24"/>
          <w:szCs w:val="24"/>
        </w:rPr>
        <w:t xml:space="preserve">Siekiant didesnio Tarnybos veiklos viešumo ir veiksmingumo, visi atlikto audito darbo rezultatai (ataskaitos, išvados) yra pateikiami Savivaldybės interneto svetainėje </w:t>
      </w:r>
      <w:hyperlink r:id="rId8" w:history="1">
        <w:r>
          <w:rPr>
            <w:rStyle w:val="Hipersaitas"/>
            <w:rFonts w:ascii="Times New Roman" w:hAnsi="Times New Roman"/>
            <w:sz w:val="24"/>
            <w:szCs w:val="24"/>
          </w:rPr>
          <w:t>www.plunge.lt</w:t>
        </w:r>
      </w:hyperlink>
      <w:r>
        <w:rPr>
          <w:rFonts w:ascii="Times New Roman" w:hAnsi="Times New Roman"/>
          <w:sz w:val="24"/>
          <w:szCs w:val="24"/>
        </w:rPr>
        <w:t xml:space="preserve"> </w:t>
      </w:r>
    </w:p>
    <w:p w:rsidR="00261832" w:rsidRDefault="00261832">
      <w:pPr>
        <w:pStyle w:val="Sraopastraipa"/>
        <w:spacing w:after="0"/>
        <w:jc w:val="both"/>
        <w:rPr>
          <w:rFonts w:ascii="Times New Roman" w:hAnsi="Times New Roman"/>
          <w:sz w:val="24"/>
          <w:szCs w:val="24"/>
        </w:rPr>
      </w:pPr>
    </w:p>
    <w:p w:rsidR="00261832" w:rsidRDefault="00C95431">
      <w:pPr>
        <w:tabs>
          <w:tab w:val="left" w:pos="709"/>
        </w:tabs>
        <w:spacing w:after="0"/>
        <w:jc w:val="center"/>
        <w:rPr>
          <w:rFonts w:ascii="Times New Roman" w:hAnsi="Times New Roman"/>
          <w:b/>
          <w:bCs/>
          <w:sz w:val="24"/>
          <w:szCs w:val="24"/>
        </w:rPr>
      </w:pPr>
      <w:r>
        <w:rPr>
          <w:rFonts w:ascii="Times New Roman" w:hAnsi="Times New Roman"/>
          <w:b/>
          <w:bCs/>
          <w:sz w:val="24"/>
          <w:szCs w:val="24"/>
        </w:rPr>
        <w:t>II SKYRIUS</w:t>
      </w:r>
    </w:p>
    <w:p w:rsidR="00261832" w:rsidRDefault="00C95431">
      <w:pPr>
        <w:tabs>
          <w:tab w:val="left" w:pos="709"/>
        </w:tabs>
        <w:spacing w:after="0"/>
        <w:jc w:val="center"/>
        <w:rPr>
          <w:rFonts w:ascii="Times New Roman" w:hAnsi="Times New Roman"/>
          <w:b/>
          <w:bCs/>
          <w:sz w:val="24"/>
          <w:szCs w:val="24"/>
        </w:rPr>
      </w:pPr>
      <w:r>
        <w:rPr>
          <w:rFonts w:ascii="Times New Roman" w:hAnsi="Times New Roman"/>
          <w:b/>
          <w:bCs/>
          <w:sz w:val="24"/>
          <w:szCs w:val="24"/>
        </w:rPr>
        <w:t>TARNYBOS VEIKLOS APLINKA, VEIKLOS ORGANIZAVIMAS, VEIKLOS REZULTATAI</w:t>
      </w:r>
    </w:p>
    <w:p w:rsidR="00261832" w:rsidRDefault="00261832">
      <w:pPr>
        <w:tabs>
          <w:tab w:val="left" w:pos="709"/>
        </w:tabs>
        <w:spacing w:after="0"/>
        <w:jc w:val="center"/>
        <w:rPr>
          <w:rFonts w:ascii="Times New Roman" w:hAnsi="Times New Roman"/>
          <w:b/>
          <w:bCs/>
          <w:sz w:val="24"/>
          <w:szCs w:val="24"/>
        </w:rPr>
      </w:pP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veiklos prioritetai – kokybiškas audito atlikimas ir jo poveikio stiprinimas. Tarnybos tikslai – didinti audito poveikį, siekiant užtikrinti audituojamų subjektų veiklos efektyvumą, tobulinti darbuotojų kompetenciją. </w:t>
      </w:r>
    </w:p>
    <w:p w:rsidR="00261832" w:rsidRDefault="00C95431">
      <w:pPr>
        <w:tabs>
          <w:tab w:val="left" w:pos="709"/>
        </w:tabs>
        <w:spacing w:after="0"/>
        <w:ind w:firstLine="720"/>
        <w:jc w:val="both"/>
      </w:pPr>
      <w:r>
        <w:rPr>
          <w:rFonts w:ascii="Times New Roman" w:hAnsi="Times New Roman"/>
          <w:sz w:val="24"/>
          <w:szCs w:val="24"/>
        </w:rPr>
        <w:t>Tarnybos veikla grindžiama nepriklausomumo, teisėtumo, viešumo, objektyvumo ir profesionalumo principais. Auditų ataskaitų ir išvadų pagrindu inicijuojamas nustatytų trūkumų svarstymas, atitinkamų poveikio priemonių taikymas, trūkumų pašalinimas. Šiomis priemonėmis siekiama skatinti įstaigų, įmonių vadovus gerinti darbo ir valdymo kokybę, stiprinti vidaus kontrolę, didinti veiklos efektyvumą.</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Tarnyba savo veikloje vadovaujasi Tarptautiniais audito standartais, tarptautinės aukščiausiųjų audito institucijų organizacijos standartais. Tarnybos veiklos išorinę priežiūrą atlieka Valstybės kontrolė.</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2021 metų veiklos planas buvo svarstytas Savivaldybės Kontrolės komitete (2020-10-14 posėdžio protokolas Nr. TK-76), patvirtintas savivaldybės kontrolieriaus 2020 m. lapkričio 27 d. įsakymu Nr. V-11 „Dėl Plungės rajono savivaldybės Kontrolės ir audito tarnybos 2021 metų veiklos plano tvirtinimo“.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veiklos planas apėmė Savivaldybės administracijos ir Savivaldybės administravimo subjektų išorės finansinį, teisėtumo ir veiklos auditą; Savivaldybės turto apskaitos, valdymo, naudojimo ir disponavimo juo kontrolę; išvadų, reikalingų Savivaldybės tarybai sprendimams priimti, pateikimą; prevencinių priemonių, kad būtų ištaisyti ir nepasikartotų audito metu nustatyti teisės aktų pažeidimai, taikymą.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Savivaldybės kontrolieriaus ir Tarnybos valstybės tarnautojų tarnybos santykių teisiniai pagrindai nustatyti Lietuvos Respublikos valstybės tarnybos įstatyme, o funkcijos ir atsakomybė - Lietuvos Respublikos vietos savivaldos įstatyme. Tarnybai pagal patvirtintą sąmatą 2021 metais buvo  skirta 116,2 tūkst. </w:t>
      </w:r>
      <w:proofErr w:type="spellStart"/>
      <w:r>
        <w:rPr>
          <w:rFonts w:ascii="Times New Roman" w:hAnsi="Times New Roman"/>
          <w:sz w:val="24"/>
          <w:szCs w:val="24"/>
        </w:rPr>
        <w:t>Eur</w:t>
      </w:r>
      <w:proofErr w:type="spellEnd"/>
      <w:r>
        <w:rPr>
          <w:rFonts w:ascii="Times New Roman" w:hAnsi="Times New Roman"/>
          <w:sz w:val="24"/>
          <w:szCs w:val="24"/>
        </w:rPr>
        <w:t xml:space="preserve"> Savivaldybės biudžeto lėšų, per 2021 metus panaudota 115,9 tūkst. </w:t>
      </w:r>
      <w:proofErr w:type="spellStart"/>
      <w:r>
        <w:rPr>
          <w:rFonts w:ascii="Times New Roman" w:hAnsi="Times New Roman"/>
          <w:sz w:val="24"/>
          <w:szCs w:val="24"/>
        </w:rPr>
        <w:t>Eur</w:t>
      </w:r>
      <w:proofErr w:type="spellEnd"/>
      <w:r>
        <w:rPr>
          <w:rFonts w:ascii="Times New Roman" w:hAnsi="Times New Roman"/>
          <w:sz w:val="24"/>
          <w:szCs w:val="24"/>
        </w:rPr>
        <w:t xml:space="preserve">, sutaupyta 0,3 tūkst. </w:t>
      </w:r>
      <w:proofErr w:type="spellStart"/>
      <w:r>
        <w:rPr>
          <w:rFonts w:ascii="Times New Roman" w:hAnsi="Times New Roman"/>
          <w:sz w:val="24"/>
          <w:szCs w:val="24"/>
        </w:rPr>
        <w:t>Eur</w:t>
      </w:r>
      <w:proofErr w:type="spellEnd"/>
      <w:r>
        <w:rPr>
          <w:rFonts w:ascii="Times New Roman" w:hAnsi="Times New Roman"/>
          <w:sz w:val="24"/>
          <w:szCs w:val="24"/>
        </w:rPr>
        <w:t>.</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vidaus administravimo ir audito veikla buvo organizuojama ir vykdoma leidžiant savivaldybės kontrolieriaus įsakymus ir vadovaujantis patvirtintu veiklos planu, pavedant atlikti auditą ir kitas užduotis. Tarnybos vidaus tvarkos užtikrina, kad auditai būtų atliekami objektyviai ir nešališkai, yra sukurta auditų kokybės užtikrinimo tvarka, kuri skirta garantuoti atliekamų auditų kokybei ir atitiktų standartų ir teisės aktų reikalavimams. Auditų kokybės užtikrinimo tvarkos sudaro auditų priežiūrą ir peržiūrą.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lastRenderedPageBreak/>
        <w:t>Visos Tarnybos atliktų auditų ataskaitos ir išvados buvo pateiktos Savivaldybės merui, Savivaldybės administracijos direktoriui ir audituotiems subjektams. Visų atliktų auditų rezultatai buvo pristatyti ir apsvarstyti Savivaldybės tarybos Kontrolės komitete.</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Tarnybos 2021 metais atliktų auditų rekomendacijos įgyvendinamos su audituojamais subjektais suderintais terminais. Buvo atvejų, kai rekomendacijos nebuvo įgyvendintos laiku arba įgyvendintos iš dalies. Tokiais atvejai bendrauta su audituotų subjektų vadovais ir buvo peržiūrėti įvykdymo terminai. Siekdama didinti Tarnybos veiklos veiksmingumą, stebėti ir stiprinti audito poveikį, atsakingumą už vykdomos veiklos rezultatus, Tarnyba nuolat vykdo audito rekomendacijų įgyvendinimo </w:t>
      </w:r>
      <w:proofErr w:type="spellStart"/>
      <w:r>
        <w:rPr>
          <w:rFonts w:ascii="Times New Roman" w:hAnsi="Times New Roman"/>
          <w:sz w:val="24"/>
          <w:szCs w:val="24"/>
        </w:rPr>
        <w:t>stebėseną</w:t>
      </w:r>
      <w:proofErr w:type="spellEnd"/>
      <w:r>
        <w:rPr>
          <w:rFonts w:ascii="Times New Roman" w:hAnsi="Times New Roman"/>
          <w:sz w:val="24"/>
          <w:szCs w:val="24"/>
        </w:rPr>
        <w:t>. Kas pusmetį rekomendacijų įgyvendinimas apibendrinamas ir jo rezultatai teikiami Savivaldybės tarybos Kontrolės komitetui svarstyti. Apie rekomendacijų įgyvendinimą duomenys teikiami ir metinėje Tarnybos veiklos ataskaitoje.</w:t>
      </w:r>
    </w:p>
    <w:p w:rsidR="00261832" w:rsidRDefault="00C95431">
      <w:pPr>
        <w:tabs>
          <w:tab w:val="left" w:pos="709"/>
        </w:tabs>
        <w:spacing w:after="0"/>
        <w:ind w:firstLine="720"/>
        <w:jc w:val="both"/>
      </w:pPr>
      <w:r>
        <w:rPr>
          <w:rFonts w:ascii="Times New Roman" w:hAnsi="Times New Roman"/>
          <w:sz w:val="24"/>
          <w:szCs w:val="24"/>
        </w:rPr>
        <w:t xml:space="preserve">Tarnyba ne tik atsakinga už finansinių, teisėtumo, veiklos  auditų atlikimą, bet pagal </w:t>
      </w:r>
      <w:r>
        <w:rPr>
          <w:rFonts w:ascii="Times New Roman" w:hAnsi="Times New Roman"/>
          <w:color w:val="000000"/>
          <w:sz w:val="24"/>
          <w:szCs w:val="24"/>
        </w:rPr>
        <w:t xml:space="preserve"> Lietuvos Respublikos dokumentų ir archyvų įstatymą</w:t>
      </w:r>
      <w:r>
        <w:rPr>
          <w:rFonts w:ascii="Times New Roman" w:hAnsi="Times New Roman"/>
          <w:sz w:val="24"/>
          <w:szCs w:val="24"/>
        </w:rPr>
        <w:t xml:space="preserve"> atsakinga už </w:t>
      </w:r>
      <w:r>
        <w:rPr>
          <w:rFonts w:ascii="Times New Roman" w:hAnsi="Times New Roman"/>
          <w:color w:val="000000"/>
          <w:sz w:val="24"/>
          <w:szCs w:val="24"/>
        </w:rPr>
        <w:t> įstaigos dokumentų valdymo ir išsaugojimo organizavimą, už  bylų dokumentacijos planų sudarymą ir derinamą Elektroninėje archyvo informacinėje sistemoje. T</w:t>
      </w:r>
      <w:r>
        <w:rPr>
          <w:rFonts w:ascii="Times New Roman" w:hAnsi="Times New Roman"/>
          <w:sz w:val="24"/>
          <w:szCs w:val="24"/>
        </w:rPr>
        <w:t xml:space="preserve">eisės aktų nustatyta tvarka 2021 metais parengtas ir suderintas 2022 metų dokumentacijos planas. Kontrolės ir audito tarnybos darbo rezultatai pirmiausia skirti Savivaldybės bendruomenei. </w:t>
      </w:r>
    </w:p>
    <w:p w:rsidR="00261832" w:rsidRDefault="00261832">
      <w:pPr>
        <w:tabs>
          <w:tab w:val="left" w:pos="709"/>
        </w:tabs>
        <w:spacing w:after="0"/>
        <w:jc w:val="both"/>
        <w:rPr>
          <w:rFonts w:ascii="Times New Roman" w:hAnsi="Times New Roman"/>
          <w:sz w:val="24"/>
          <w:szCs w:val="24"/>
        </w:rPr>
      </w:pPr>
    </w:p>
    <w:p w:rsidR="00261832" w:rsidRDefault="00C95431">
      <w:pPr>
        <w:tabs>
          <w:tab w:val="left" w:pos="709"/>
        </w:tabs>
        <w:spacing w:after="0"/>
        <w:jc w:val="center"/>
        <w:rPr>
          <w:rFonts w:ascii="Times New Roman" w:hAnsi="Times New Roman"/>
          <w:b/>
          <w:bCs/>
          <w:sz w:val="24"/>
          <w:szCs w:val="24"/>
        </w:rPr>
      </w:pPr>
      <w:r>
        <w:rPr>
          <w:rFonts w:ascii="Times New Roman" w:hAnsi="Times New Roman"/>
          <w:b/>
          <w:bCs/>
          <w:sz w:val="24"/>
          <w:szCs w:val="24"/>
        </w:rPr>
        <w:t>III SKYRIUS</w:t>
      </w:r>
    </w:p>
    <w:p w:rsidR="00261832" w:rsidRDefault="00C95431">
      <w:pPr>
        <w:tabs>
          <w:tab w:val="left" w:pos="709"/>
        </w:tabs>
        <w:spacing w:after="0"/>
        <w:jc w:val="center"/>
        <w:rPr>
          <w:rFonts w:ascii="Times New Roman" w:hAnsi="Times New Roman"/>
          <w:b/>
          <w:bCs/>
          <w:sz w:val="24"/>
          <w:szCs w:val="24"/>
        </w:rPr>
      </w:pPr>
      <w:r>
        <w:rPr>
          <w:rFonts w:ascii="Times New Roman" w:hAnsi="Times New Roman"/>
          <w:b/>
          <w:bCs/>
          <w:sz w:val="24"/>
          <w:szCs w:val="24"/>
        </w:rPr>
        <w:t>TARNYBOS AUDITO IR KONTROLĖS VEIKLOS REZULTATAI</w:t>
      </w:r>
    </w:p>
    <w:p w:rsidR="00261832" w:rsidRDefault="00C95431">
      <w:pPr>
        <w:tabs>
          <w:tab w:val="left" w:pos="709"/>
        </w:tabs>
        <w:spacing w:after="0"/>
        <w:jc w:val="center"/>
        <w:rPr>
          <w:rFonts w:ascii="Times New Roman" w:hAnsi="Times New Roman"/>
          <w:b/>
          <w:bCs/>
          <w:sz w:val="24"/>
          <w:szCs w:val="24"/>
        </w:rPr>
      </w:pPr>
      <w:r>
        <w:rPr>
          <w:rFonts w:ascii="Times New Roman" w:hAnsi="Times New Roman"/>
          <w:b/>
          <w:bCs/>
          <w:sz w:val="24"/>
          <w:szCs w:val="24"/>
        </w:rPr>
        <w:t>Savivaldybės 2020 metų konsoliduotųjų ataskaitų rinkinio, turto ir lėšų valdymo teisėtumo audito rezultatai</w:t>
      </w:r>
    </w:p>
    <w:p w:rsidR="00261832" w:rsidRDefault="00C95431">
      <w:pPr>
        <w:tabs>
          <w:tab w:val="left" w:pos="709"/>
        </w:tabs>
        <w:spacing w:after="0"/>
        <w:jc w:val="both"/>
        <w:rPr>
          <w:rFonts w:ascii="Times New Roman" w:hAnsi="Times New Roman"/>
          <w:b/>
          <w:bCs/>
          <w:sz w:val="24"/>
          <w:szCs w:val="24"/>
        </w:rPr>
      </w:pPr>
      <w:r>
        <w:rPr>
          <w:rFonts w:ascii="Times New Roman" w:hAnsi="Times New Roman"/>
          <w:b/>
          <w:bCs/>
          <w:sz w:val="24"/>
          <w:szCs w:val="24"/>
        </w:rPr>
        <w:t xml:space="preserve">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 xml:space="preserve">Savivaldybės 2020 metų konsoliduotųjų ataskaitų, turto ir lėšų valdymo teisėtumo auditas buvo atliktas, siekiant įvertinti Savivaldybės 2020 metų konsoliduotųjų ataskaitų duomenų tikrumą ir teisingumą ir pareikšti nepriklausomą nuomonę; taip pat įvertinti turto, įskaitant Savivaldybės biudžeto lėšas, valdymo ir disponavimo juo teisėtumą ir jo naudojimą įstatymų nustatytiems tikslams.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Atlikus  Plungės rajono savivaldybės 2020 metų konsoliduotųjų finansinių ataskaitų rinkinio auditą, įvertinus veiklos rezultatus, grynojo turto pokyčius ir pinigų srautus,  reikšmingų klaidų ir neatitikimų nenustatyta.</w:t>
      </w:r>
    </w:p>
    <w:p w:rsidR="00261832" w:rsidRDefault="00C95431">
      <w:pPr>
        <w:tabs>
          <w:tab w:val="left" w:pos="709"/>
        </w:tabs>
        <w:spacing w:after="0"/>
        <w:ind w:firstLine="720"/>
        <w:jc w:val="both"/>
      </w:pPr>
      <w:r>
        <w:rPr>
          <w:rFonts w:ascii="Times New Roman" w:hAnsi="Times New Roman"/>
          <w:sz w:val="24"/>
          <w:szCs w:val="24"/>
          <w:lang w:eastAsia="lt-LT"/>
        </w:rPr>
        <w:t xml:space="preserve">Atlikdami Plungės </w:t>
      </w:r>
      <w:r>
        <w:rPr>
          <w:rFonts w:ascii="Times New Roman" w:hAnsi="Times New Roman"/>
          <w:color w:val="000000"/>
          <w:sz w:val="24"/>
          <w:szCs w:val="24"/>
        </w:rPr>
        <w:t>rajono savivaldybės 2020</w:t>
      </w:r>
      <w:r>
        <w:rPr>
          <w:rFonts w:ascii="Times New Roman" w:hAnsi="Times New Roman"/>
          <w:sz w:val="24"/>
          <w:szCs w:val="24"/>
          <w:lang w:eastAsia="lt-LT"/>
        </w:rPr>
        <w:t xml:space="preserve"> metų konsoliduotųjų finansinių ataskaitų rinkinio auditą, žemesnio konsolidavimo lygio subjektų ataskaitose pastebėjome pažangą apskaitant Savivaldybės turtą. Per 2020 metus taip pat vyko pokyčių, susijusių su turto inventorizacija, kadastriniais matavimais ir teisine registracija: išmatuota 480 km vietinės reikšmės kelių ir gatvių, atlikta 343 km kelių teisinė registracija</w:t>
      </w:r>
      <w:r>
        <w:rPr>
          <w:szCs w:val="24"/>
          <w:lang w:eastAsia="lt-LT"/>
        </w:rPr>
        <w:t xml:space="preserve">. </w:t>
      </w:r>
    </w:p>
    <w:p w:rsidR="00261832" w:rsidRDefault="00C95431">
      <w:pPr>
        <w:tabs>
          <w:tab w:val="left" w:pos="709"/>
        </w:tabs>
        <w:spacing w:after="0"/>
        <w:ind w:firstLine="720"/>
        <w:jc w:val="both"/>
      </w:pPr>
      <w:r>
        <w:rPr>
          <w:rFonts w:ascii="Times New Roman" w:hAnsi="Times New Roman"/>
          <w:sz w:val="24"/>
          <w:szCs w:val="24"/>
          <w:lang w:eastAsia="lt-LT"/>
        </w:rPr>
        <w:t>Audito ataskaitoje</w:t>
      </w:r>
      <w:r>
        <w:rPr>
          <w:rStyle w:val="Puslapioinaosnuoroda"/>
          <w:rFonts w:ascii="Times New Roman" w:hAnsi="Times New Roman"/>
          <w:sz w:val="24"/>
          <w:szCs w:val="24"/>
          <w:lang w:eastAsia="lt-LT"/>
        </w:rPr>
        <w:footnoteReference w:id="1"/>
      </w:r>
      <w:r>
        <w:rPr>
          <w:rFonts w:ascii="Times New Roman" w:hAnsi="Times New Roman"/>
          <w:sz w:val="24"/>
          <w:szCs w:val="24"/>
          <w:lang w:eastAsia="lt-LT"/>
        </w:rPr>
        <w:t xml:space="preserve"> teigėme, kad per 2019 - 2020 metus vykę pokyčiai dėl turto inventorizacijos, atliktų kadastrinių matavimų ir teisinės registracijos bei šių duomenų įrašymo į apskaitos registrus leido tik sąlyginai tvirtinti, kad ir Savivaldybės konsoliduotosiose ataskaitose duomenys dėl kelių ir gatvių vertės yra tikslūs ir teisingi. </w:t>
      </w:r>
      <w:r>
        <w:rPr>
          <w:rFonts w:ascii="Times New Roman" w:hAnsi="Times New Roman"/>
          <w:sz w:val="24"/>
          <w:szCs w:val="24"/>
        </w:rPr>
        <w:t>Atlikę audito procedūras vietinės reikšmės kelių ir gatvių apskaitos srityje, nustatėme, kad per 2020 metus įvyko teigiamų pokyčių vietinės reikšmės kelių apskaitoje - Savivaldybės tarybai buvo teikiami tvirtinti patikslinti vietinės reikšmės kelių (gatvių) sąrašai, tačiau liko aktuali problema -</w:t>
      </w:r>
      <w:r w:rsidR="00FE1BCD">
        <w:rPr>
          <w:rFonts w:ascii="Times New Roman" w:hAnsi="Times New Roman"/>
          <w:sz w:val="24"/>
          <w:szCs w:val="24"/>
        </w:rPr>
        <w:t xml:space="preserve"> </w:t>
      </w:r>
      <w:r>
        <w:rPr>
          <w:rFonts w:ascii="Times New Roman" w:hAnsi="Times New Roman"/>
          <w:sz w:val="24"/>
          <w:szCs w:val="24"/>
        </w:rPr>
        <w:t xml:space="preserve">vietinės reikšmės kelių vertės neatitikimas realiajai vertei, nes ir 2020 metais jie tebėra įkainoti po 5 </w:t>
      </w:r>
      <w:proofErr w:type="spellStart"/>
      <w:r>
        <w:rPr>
          <w:rFonts w:ascii="Times New Roman" w:hAnsi="Times New Roman"/>
          <w:sz w:val="24"/>
          <w:szCs w:val="24"/>
        </w:rPr>
        <w:t>Eur</w:t>
      </w:r>
      <w:proofErr w:type="spellEnd"/>
      <w:r>
        <w:rPr>
          <w:rFonts w:ascii="Times New Roman" w:hAnsi="Times New Roman"/>
          <w:sz w:val="24"/>
          <w:szCs w:val="24"/>
        </w:rPr>
        <w:t xml:space="preserve"> už vnt., nepriklausomai nuo jų ilgio, pločio ir kelio dangos. Atliekant 2020 m. turto inventorizaciją, inventorizacijos komisijos pastebėjimų dėl kelių apskaitos ir įvertinimo nebuvo; kelių, įvertintų 5 eurų verte, vertes neperkainojo ir iš naujo, atsižvelgiant į ilgį, plotį ar kelio dangos tipą. </w:t>
      </w:r>
    </w:p>
    <w:p w:rsidR="00261832" w:rsidRDefault="00C95431">
      <w:pPr>
        <w:tabs>
          <w:tab w:val="left" w:pos="709"/>
        </w:tabs>
        <w:spacing w:after="0"/>
        <w:ind w:firstLine="720"/>
        <w:jc w:val="both"/>
        <w:rPr>
          <w:rFonts w:ascii="Times New Roman" w:hAnsi="Times New Roman"/>
          <w:sz w:val="24"/>
          <w:szCs w:val="24"/>
        </w:rPr>
      </w:pPr>
      <w:r>
        <w:rPr>
          <w:rFonts w:ascii="Times New Roman" w:hAnsi="Times New Roman"/>
          <w:sz w:val="24"/>
          <w:szCs w:val="24"/>
        </w:rPr>
        <w:t>Turime pažymėti, kad vis dar Savivaldybėje neužtikrinamas skirtų lėšų įsisavinimas:</w:t>
      </w:r>
    </w:p>
    <w:p w:rsidR="00261832" w:rsidRDefault="00C95431" w:rsidP="00F7240B">
      <w:pPr>
        <w:pStyle w:val="Sraopastraipa"/>
        <w:numPr>
          <w:ilvl w:val="0"/>
          <w:numId w:val="1"/>
        </w:numPr>
        <w:spacing w:after="0"/>
        <w:ind w:left="0" w:firstLine="720"/>
        <w:jc w:val="both"/>
        <w:rPr>
          <w:rFonts w:ascii="Times New Roman" w:hAnsi="Times New Roman"/>
          <w:sz w:val="24"/>
          <w:szCs w:val="24"/>
        </w:rPr>
      </w:pPr>
      <w:r>
        <w:rPr>
          <w:rFonts w:ascii="Times New Roman" w:hAnsi="Times New Roman"/>
          <w:sz w:val="24"/>
          <w:szCs w:val="24"/>
        </w:rPr>
        <w:lastRenderedPageBreak/>
        <w:t>per 2020 metus Savivaldybei Kelių priežiūros ir plėtros programos (toliau - KPPP) vietinės reikšmės keliams ir gatvėms tiesti, taisyti (remontuoti), prižiūrėti ir saugaus ei</w:t>
      </w:r>
      <w:r w:rsidR="00F7240B">
        <w:rPr>
          <w:rFonts w:ascii="Times New Roman" w:hAnsi="Times New Roman"/>
          <w:sz w:val="24"/>
          <w:szCs w:val="24"/>
        </w:rPr>
        <w:t xml:space="preserve">smo sąlygoms užtikrinti skirta </w:t>
      </w:r>
      <w:r>
        <w:rPr>
          <w:rFonts w:ascii="Times New Roman" w:hAnsi="Times New Roman"/>
          <w:sz w:val="24"/>
          <w:szCs w:val="24"/>
        </w:rPr>
        <w:t xml:space="preserve">3138,2 tūkst. </w:t>
      </w:r>
      <w:proofErr w:type="spellStart"/>
      <w:r>
        <w:rPr>
          <w:rFonts w:ascii="Times New Roman" w:hAnsi="Times New Roman"/>
          <w:sz w:val="24"/>
          <w:szCs w:val="24"/>
        </w:rPr>
        <w:t>Eur</w:t>
      </w:r>
      <w:proofErr w:type="spellEnd"/>
      <w:r>
        <w:rPr>
          <w:rFonts w:ascii="Times New Roman" w:hAnsi="Times New Roman"/>
          <w:sz w:val="24"/>
          <w:szCs w:val="24"/>
        </w:rPr>
        <w:t xml:space="preserve">, nepanaudota -52,1 tūkst. </w:t>
      </w:r>
      <w:proofErr w:type="spellStart"/>
      <w:r>
        <w:rPr>
          <w:rFonts w:ascii="Times New Roman" w:hAnsi="Times New Roman"/>
          <w:sz w:val="24"/>
          <w:szCs w:val="24"/>
        </w:rPr>
        <w:t>Eur</w:t>
      </w:r>
      <w:proofErr w:type="spellEnd"/>
      <w:r>
        <w:rPr>
          <w:rFonts w:ascii="Times New Roman" w:hAnsi="Times New Roman"/>
          <w:sz w:val="24"/>
          <w:szCs w:val="24"/>
        </w:rPr>
        <w:t>.</w:t>
      </w:r>
    </w:p>
    <w:p w:rsidR="00261832" w:rsidRDefault="00C95431" w:rsidP="00F7240B">
      <w:pPr>
        <w:pStyle w:val="Sraopastraipa"/>
        <w:numPr>
          <w:ilvl w:val="0"/>
          <w:numId w:val="1"/>
        </w:numPr>
        <w:tabs>
          <w:tab w:val="left" w:pos="360"/>
        </w:tabs>
        <w:spacing w:after="0"/>
        <w:ind w:left="0" w:firstLine="720"/>
        <w:jc w:val="both"/>
      </w:pPr>
      <w:r>
        <w:rPr>
          <w:rFonts w:ascii="Times New Roman" w:hAnsi="Times New Roman"/>
          <w:sz w:val="24"/>
          <w:szCs w:val="24"/>
        </w:rPr>
        <w:t xml:space="preserve">2020 metais gautas finansavimas iš Ekonomikos skatinimo ir </w:t>
      </w:r>
      <w:proofErr w:type="spellStart"/>
      <w:r>
        <w:rPr>
          <w:rFonts w:ascii="Times New Roman" w:hAnsi="Times New Roman"/>
          <w:sz w:val="24"/>
          <w:szCs w:val="24"/>
        </w:rPr>
        <w:t>koronaviruso</w:t>
      </w:r>
      <w:proofErr w:type="spellEnd"/>
      <w:r>
        <w:rPr>
          <w:rFonts w:ascii="Times New Roman" w:hAnsi="Times New Roman"/>
          <w:sz w:val="24"/>
          <w:szCs w:val="24"/>
        </w:rPr>
        <w:t xml:space="preserve"> (COVID-19) plitimo sukeltų pasekmių mažinimo priemonių plano lėšų paskirstymo keliams taisyti (remontuoti) skirta 749,5 tūkst. </w:t>
      </w:r>
      <w:proofErr w:type="spellStart"/>
      <w:r>
        <w:rPr>
          <w:rFonts w:ascii="Times New Roman" w:hAnsi="Times New Roman"/>
          <w:sz w:val="24"/>
          <w:szCs w:val="24"/>
        </w:rPr>
        <w:t>Eur</w:t>
      </w:r>
      <w:proofErr w:type="spellEnd"/>
      <w:r>
        <w:rPr>
          <w:rFonts w:ascii="Times New Roman" w:hAnsi="Times New Roman"/>
          <w:sz w:val="24"/>
          <w:szCs w:val="24"/>
        </w:rPr>
        <w:t xml:space="preserve">, panaudota 736,5 tūkst. </w:t>
      </w:r>
      <w:proofErr w:type="spellStart"/>
      <w:r>
        <w:rPr>
          <w:rFonts w:ascii="Times New Roman" w:hAnsi="Times New Roman"/>
          <w:sz w:val="24"/>
          <w:szCs w:val="24"/>
        </w:rPr>
        <w:t>Eur</w:t>
      </w:r>
      <w:proofErr w:type="spellEnd"/>
      <w:r>
        <w:rPr>
          <w:rFonts w:ascii="Times New Roman" w:hAnsi="Times New Roman"/>
          <w:sz w:val="24"/>
          <w:szCs w:val="24"/>
        </w:rPr>
        <w:t xml:space="preserve">. Nepanaudota 13,00 tūkst. </w:t>
      </w:r>
      <w:proofErr w:type="spellStart"/>
      <w:r>
        <w:rPr>
          <w:rFonts w:ascii="Times New Roman" w:hAnsi="Times New Roman"/>
          <w:sz w:val="24"/>
          <w:szCs w:val="24"/>
        </w:rPr>
        <w:t>Eur</w:t>
      </w:r>
      <w:proofErr w:type="spellEnd"/>
      <w:r>
        <w:rPr>
          <w:rFonts w:ascii="Times New Roman" w:hAnsi="Times New Roman"/>
          <w:sz w:val="24"/>
          <w:szCs w:val="24"/>
        </w:rPr>
        <w:t xml:space="preserve">, nes faktiškai atlikta darbų mažiau, negu numatyta projekte. </w:t>
      </w:r>
    </w:p>
    <w:p w:rsidR="00261832" w:rsidRDefault="00C95431" w:rsidP="00F7240B">
      <w:pPr>
        <w:tabs>
          <w:tab w:val="left" w:pos="709"/>
        </w:tabs>
        <w:spacing w:after="0"/>
        <w:ind w:firstLine="720"/>
        <w:jc w:val="both"/>
      </w:pPr>
      <w:r>
        <w:rPr>
          <w:rFonts w:ascii="Times New Roman" w:hAnsi="Times New Roman"/>
          <w:sz w:val="24"/>
          <w:szCs w:val="24"/>
        </w:rPr>
        <w:t>Dėl nustatytų dalykų, siekiant laiku įsisavinti lėšas,</w:t>
      </w:r>
      <w:r>
        <w:rPr>
          <w:rFonts w:ascii="Times New Roman" w:hAnsi="Times New Roman"/>
          <w:sz w:val="24"/>
          <w:szCs w:val="24"/>
          <w:lang w:eastAsia="lt-LT"/>
        </w:rPr>
        <w:t xml:space="preserve"> Savivaldybės administracijai siūlėme:</w:t>
      </w:r>
    </w:p>
    <w:p w:rsidR="00261832" w:rsidRDefault="00C95431" w:rsidP="00F7240B">
      <w:pPr>
        <w:pStyle w:val="Sraopastraipa"/>
        <w:numPr>
          <w:ilvl w:val="0"/>
          <w:numId w:val="1"/>
        </w:numPr>
        <w:tabs>
          <w:tab w:val="left" w:pos="360"/>
        </w:tabs>
        <w:spacing w:after="0"/>
        <w:ind w:left="0" w:firstLine="720"/>
        <w:jc w:val="both"/>
      </w:pPr>
      <w:r>
        <w:rPr>
          <w:rFonts w:ascii="Times New Roman" w:hAnsi="Times New Roman"/>
          <w:sz w:val="24"/>
          <w:szCs w:val="24"/>
        </w:rPr>
        <w:t>vykdyti priimtus įsipareigojimus, susijusius su Kelių priežiūros ir plėtros programos lėšų įsisavinimu</w:t>
      </w:r>
      <w:r>
        <w:t xml:space="preserve">, </w:t>
      </w:r>
      <w:r>
        <w:rPr>
          <w:rFonts w:ascii="Times New Roman" w:hAnsi="Times New Roman"/>
          <w:sz w:val="24"/>
          <w:szCs w:val="24"/>
        </w:rPr>
        <w:t>sukurti programos lėšų įsisavinimo priežiūros ir kontrolės tvarką;</w:t>
      </w:r>
    </w:p>
    <w:p w:rsidR="00261832" w:rsidRDefault="00C95431" w:rsidP="00F7240B">
      <w:pPr>
        <w:pStyle w:val="Sraopastraipa"/>
        <w:numPr>
          <w:ilvl w:val="0"/>
          <w:numId w:val="1"/>
        </w:numPr>
        <w:spacing w:after="0"/>
        <w:ind w:left="0" w:firstLine="720"/>
        <w:jc w:val="both"/>
      </w:pPr>
      <w:r>
        <w:rPr>
          <w:rFonts w:ascii="Times New Roman" w:hAnsi="Times New Roman"/>
          <w:sz w:val="24"/>
          <w:szCs w:val="24"/>
        </w:rPr>
        <w:t>teikiant savo skyriaus atitinkamų metų veiklos ataskaitas, įtraukti informaciją, susijusią su specialiųjų tikslinių dotacijų ir kitų lėšų nepanaudojimu, nurodant priežastis.</w:t>
      </w:r>
    </w:p>
    <w:p w:rsidR="00261832" w:rsidRDefault="00C95431" w:rsidP="00F7240B">
      <w:pPr>
        <w:tabs>
          <w:tab w:val="left" w:pos="709"/>
        </w:tabs>
        <w:spacing w:after="0"/>
        <w:ind w:firstLine="720"/>
        <w:jc w:val="both"/>
        <w:rPr>
          <w:rFonts w:ascii="Times New Roman" w:hAnsi="Times New Roman"/>
          <w:sz w:val="24"/>
          <w:szCs w:val="24"/>
          <w:lang w:eastAsia="lt-LT"/>
        </w:rPr>
      </w:pPr>
      <w:r>
        <w:rPr>
          <w:rFonts w:ascii="Times New Roman" w:hAnsi="Times New Roman"/>
          <w:sz w:val="24"/>
          <w:szCs w:val="24"/>
          <w:lang w:eastAsia="lt-LT"/>
        </w:rPr>
        <w:t xml:space="preserve">Negalėdami pritaikyti audito procedūrų, negalėjome pasisakyti dėl </w:t>
      </w:r>
      <w:proofErr w:type="spellStart"/>
      <w:r>
        <w:rPr>
          <w:rFonts w:ascii="Times New Roman" w:hAnsi="Times New Roman"/>
          <w:sz w:val="24"/>
          <w:szCs w:val="24"/>
          <w:lang w:eastAsia="lt-LT"/>
        </w:rPr>
        <w:t>VšĮ</w:t>
      </w:r>
      <w:proofErr w:type="spellEnd"/>
      <w:r>
        <w:rPr>
          <w:rFonts w:ascii="Times New Roman" w:hAnsi="Times New Roman"/>
          <w:sz w:val="24"/>
          <w:szCs w:val="24"/>
          <w:lang w:eastAsia="lt-LT"/>
        </w:rPr>
        <w:t xml:space="preserve"> Plungės rajono savivaldybės ligoninės darbo užmokesčio sąnaudų teisingumo ir kad veiklos rezultatų ataskaitoje nurodyta 5 813 824,40 euro darbo užmokesčio sąnaudų suma ir atostogų kaupiniai priskaityti teisingai.</w:t>
      </w:r>
    </w:p>
    <w:p w:rsidR="00261832" w:rsidRDefault="00C95431" w:rsidP="00F7240B">
      <w:pPr>
        <w:tabs>
          <w:tab w:val="left" w:pos="709"/>
        </w:tabs>
        <w:spacing w:after="0"/>
        <w:ind w:firstLine="720"/>
        <w:jc w:val="both"/>
      </w:pPr>
      <w:r>
        <w:rPr>
          <w:rFonts w:ascii="Times New Roman" w:hAnsi="Times New Roman"/>
          <w:sz w:val="24"/>
          <w:szCs w:val="24"/>
          <w:lang w:eastAsia="lt-LT"/>
        </w:rPr>
        <w:t xml:space="preserve">Audituotose įstaigose </w:t>
      </w:r>
      <w:r>
        <w:rPr>
          <w:rStyle w:val="fontstyle01"/>
          <w:rFonts w:ascii="Times New Roman" w:hAnsi="Times New Roman"/>
        </w:rPr>
        <w:t>nustatyti neatitikimai darbo užmokesčio apskaitos srityje:</w:t>
      </w:r>
    </w:p>
    <w:p w:rsidR="00261832" w:rsidRDefault="00F7240B" w:rsidP="00F7240B">
      <w:pPr>
        <w:spacing w:after="0"/>
        <w:ind w:firstLine="720"/>
        <w:jc w:val="both"/>
      </w:pPr>
      <w:r>
        <w:rPr>
          <w:rFonts w:ascii="Times New Roman" w:hAnsi="Times New Roman"/>
          <w:sz w:val="24"/>
          <w:szCs w:val="24"/>
        </w:rPr>
        <w:t xml:space="preserve">- </w:t>
      </w:r>
      <w:r w:rsidR="00C95431">
        <w:rPr>
          <w:rFonts w:ascii="Times New Roman" w:hAnsi="Times New Roman"/>
          <w:sz w:val="24"/>
          <w:szCs w:val="24"/>
        </w:rPr>
        <w:t>įstaigoje patvirtintas etatų skaičius yra didesnis nei Plungės rajono savivaldybės tarybos sprendimu patvirtintas maksimalus etatų skaičius;</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įstaiga neteisingai apskaito ir išmoka  darbuotojams  kompensaciją už nepanaudotas atostogas;</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xml:space="preserve">- darbuotojams, auginantiems du mažamečius vaikus, suteikiama daugiau negu viena papildoma poilsio diena per mėnesį; </w:t>
      </w:r>
    </w:p>
    <w:p w:rsidR="00261832" w:rsidRDefault="00F7240B" w:rsidP="00F7240B">
      <w:pPr>
        <w:spacing w:after="0"/>
        <w:ind w:firstLine="720"/>
        <w:jc w:val="both"/>
        <w:rPr>
          <w:rFonts w:ascii="Times New Roman" w:hAnsi="Times New Roman"/>
          <w:sz w:val="24"/>
          <w:szCs w:val="24"/>
        </w:rPr>
      </w:pPr>
      <w:r>
        <w:rPr>
          <w:rFonts w:ascii="Times New Roman" w:hAnsi="Times New Roman"/>
          <w:sz w:val="24"/>
          <w:szCs w:val="24"/>
        </w:rPr>
        <w:t xml:space="preserve">- </w:t>
      </w:r>
      <w:r w:rsidR="00C95431">
        <w:rPr>
          <w:rFonts w:ascii="Times New Roman" w:hAnsi="Times New Roman"/>
          <w:sz w:val="24"/>
          <w:szCs w:val="24"/>
        </w:rPr>
        <w:t xml:space="preserve">darbo laiko apskaitos žiniaraščiuose nurodomas faktiškai dirbtas laikas neatitinka duomenų, pateiktų Darbuotojų uždarbio kortelėje bei to mėnesio grafike nurodyto darbo laiko; </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neturi įstaigos pasitvirtinę Darbo laiko apskaitos žiniaraščių pildymo tvarkos aprašo, neteisingai pildo Darbo laiko apskaitos žiniaraščius;</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skiriant darbuotojams priemokas už papildomą darbą, nedetalizuojamos užduotys, nenurodoma, koks darbas ir kokiu laiku bus atliekamas bei už papildomą darbą yra skiriamas priedas, o ne priemoka;</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įstaigų atleistiems darbuotojams neteisingai apskaičiuojamos kompensacijos už nepanaudotas atostogas;</w:t>
      </w:r>
    </w:p>
    <w:p w:rsidR="00261832" w:rsidRDefault="00C95431" w:rsidP="00F7240B">
      <w:pPr>
        <w:spacing w:after="0"/>
        <w:ind w:firstLine="720"/>
        <w:jc w:val="both"/>
        <w:rPr>
          <w:rFonts w:ascii="Times New Roman" w:hAnsi="Times New Roman"/>
          <w:sz w:val="24"/>
          <w:szCs w:val="24"/>
        </w:rPr>
      </w:pPr>
      <w:r>
        <w:rPr>
          <w:rFonts w:ascii="Times New Roman" w:hAnsi="Times New Roman"/>
          <w:sz w:val="24"/>
          <w:szCs w:val="24"/>
        </w:rPr>
        <w:t>- neteisingai skaičiuojami nepanaudotų atostogų kaupiniai;</w:t>
      </w:r>
    </w:p>
    <w:p w:rsidR="00261832" w:rsidRDefault="00C95431" w:rsidP="00F7240B">
      <w:pPr>
        <w:pStyle w:val="Sraopastraipa"/>
        <w:spacing w:after="0"/>
        <w:ind w:left="0" w:firstLine="720"/>
        <w:jc w:val="both"/>
      </w:pPr>
      <w:r>
        <w:rPr>
          <w:rFonts w:ascii="Times New Roman" w:hAnsi="Times New Roman"/>
          <w:sz w:val="24"/>
          <w:szCs w:val="24"/>
        </w:rPr>
        <w:t xml:space="preserve">- aiškinamuosiuose raštuose prie 2020 m. gruodžio 31 d. finansinių ataskaitų rinkinio nepateikiama išsami informacija, </w:t>
      </w:r>
      <w:r>
        <w:rPr>
          <w:rFonts w:ascii="Times New Roman" w:hAnsi="Times New Roman"/>
          <w:color w:val="000000"/>
          <w:sz w:val="24"/>
          <w:szCs w:val="24"/>
        </w:rPr>
        <w:t>kaip to reikalaujama VSAFAS</w:t>
      </w:r>
      <w:r>
        <w:rPr>
          <w:rFonts w:ascii="Times New Roman" w:hAnsi="Times New Roman"/>
          <w:sz w:val="24"/>
          <w:szCs w:val="24"/>
        </w:rPr>
        <w:t>.</w:t>
      </w:r>
    </w:p>
    <w:p w:rsidR="00261832" w:rsidRDefault="00C95431" w:rsidP="00F7240B">
      <w:pPr>
        <w:pStyle w:val="Sraopastraipa"/>
        <w:spacing w:after="0"/>
        <w:ind w:left="0" w:firstLine="720"/>
        <w:jc w:val="both"/>
      </w:pPr>
      <w:r>
        <w:rPr>
          <w:rFonts w:ascii="Times New Roman" w:hAnsi="Times New Roman"/>
          <w:sz w:val="24"/>
          <w:szCs w:val="24"/>
        </w:rPr>
        <w:t>Įstaigose nustatyti teisės aktų neatitikimai darbo užmokesčio priskaičiavimo ir išmokėjimo srityje rodo vidaus kontrolės trūkumą</w:t>
      </w:r>
      <w:r>
        <w:rPr>
          <w:szCs w:val="24"/>
        </w:rPr>
        <w:t>.</w:t>
      </w:r>
    </w:p>
    <w:p w:rsidR="00261832" w:rsidRDefault="00C95431" w:rsidP="00F7240B">
      <w:pPr>
        <w:autoSpaceDE w:val="0"/>
        <w:spacing w:after="0"/>
        <w:ind w:firstLine="720"/>
        <w:jc w:val="both"/>
      </w:pPr>
      <w:r>
        <w:rPr>
          <w:rFonts w:ascii="Times New Roman" w:hAnsi="Times New Roman"/>
          <w:sz w:val="24"/>
          <w:szCs w:val="24"/>
        </w:rPr>
        <w:t xml:space="preserve">Vertindami Savivaldybės turto valdymo sritį nustatėme, kad  ne visi Savivaldybės tarybos priimti sprendimai dėl nekilnojamojo turto nurašymo, išardymo ir  likvidavimo įvykdyti; </w:t>
      </w:r>
      <w:r>
        <w:rPr>
          <w:rStyle w:val="fontstyle01"/>
          <w:rFonts w:ascii="Times New Roman" w:hAnsi="Times New Roman"/>
          <w:lang w:eastAsia="lt-LT"/>
        </w:rPr>
        <w:t xml:space="preserve">Savivaldybės administracija ir kiti subjektai laiku nevykdo Savivaldybės tarybos sprendimų, susijusių su turto ir daiktinių teisių į jį bei juridinių faktų teisine registracija valstybės registruose; nustatyti trūkumai nebaigtos statybos apskaitoje - </w:t>
      </w:r>
      <w:r>
        <w:rPr>
          <w:rFonts w:ascii="Times New Roman" w:hAnsi="Times New Roman"/>
          <w:sz w:val="24"/>
          <w:szCs w:val="24"/>
        </w:rPr>
        <w:t xml:space="preserve">ne visi sukurti nekilnojamojo turto objektai laiku perduodami iš Savivaldybės administracijos balanso įstaigoms, kurios patikėjimo teise valdo ir naudoja juos savo veikloje; ne laiku perkeliamos objektų remonto ar rekonstrukcijos išlaidos iš nebaigtos statybos sąskaitos į atitinkamas turto sąskaitas. </w:t>
      </w:r>
    </w:p>
    <w:p w:rsidR="00261832" w:rsidRDefault="00C95431" w:rsidP="00F7240B">
      <w:pPr>
        <w:autoSpaceDE w:val="0"/>
        <w:spacing w:after="0"/>
        <w:ind w:firstLine="720"/>
        <w:jc w:val="both"/>
      </w:pPr>
      <w:r>
        <w:rPr>
          <w:rFonts w:ascii="Times New Roman" w:hAnsi="Times New Roman"/>
          <w:sz w:val="24"/>
          <w:szCs w:val="24"/>
        </w:rPr>
        <w:t xml:space="preserve">Atlikus auditą, nustatyti dalykai sudarė pagrindą pareikšti sąlyginę nuomonę dėl Savivaldybės 2020 metų </w:t>
      </w:r>
      <w:r>
        <w:rPr>
          <w:rFonts w:ascii="Times New Roman" w:hAnsi="Times New Roman"/>
          <w:color w:val="000000"/>
          <w:sz w:val="24"/>
          <w:szCs w:val="24"/>
        </w:rPr>
        <w:t>biudžeto ir turto valdymo, naudojimo ir disponavimo jais teisėtumo</w:t>
      </w:r>
      <w:r>
        <w:rPr>
          <w:rFonts w:ascii="Times New Roman" w:hAnsi="Times New Roman"/>
          <w:sz w:val="24"/>
          <w:szCs w:val="24"/>
        </w:rPr>
        <w:t xml:space="preserve">. Atsižvelgiant į ataskaitoje nurodytus dalykus, buvo pateikta 16 rekomendacijų Savivaldybės administracijai ir biudžetinėms įstaigoms, kuriose buvo atliktos audito procedūros. Numatomas poveikis, įgyvendinus rekomendacijas: efektyvesnis Kelių priežiūros ir plėtros programai skirtų lėšų panaudojimas; darbo užmokesčio už nepanaudotų atostogų kompensacijų, priemokų, priedų </w:t>
      </w:r>
      <w:r>
        <w:rPr>
          <w:rFonts w:ascii="Times New Roman" w:hAnsi="Times New Roman"/>
          <w:sz w:val="24"/>
          <w:szCs w:val="24"/>
        </w:rPr>
        <w:lastRenderedPageBreak/>
        <w:t>priskaitymas; darbo laiko tiksli apskaita; sukurtų ar renovuotų nekilnojamojo turto objektų laiku perdavimas turto valdytojams.</w:t>
      </w:r>
    </w:p>
    <w:p w:rsidR="00261832" w:rsidRDefault="00C95431" w:rsidP="00F7240B">
      <w:pPr>
        <w:autoSpaceDE w:val="0"/>
        <w:spacing w:after="0"/>
        <w:ind w:firstLine="720"/>
        <w:jc w:val="both"/>
        <w:rPr>
          <w:rFonts w:ascii="Times New Roman" w:hAnsi="Times New Roman"/>
          <w:sz w:val="24"/>
          <w:szCs w:val="24"/>
        </w:rPr>
      </w:pPr>
      <w:r>
        <w:rPr>
          <w:rFonts w:ascii="Times New Roman" w:hAnsi="Times New Roman"/>
          <w:sz w:val="24"/>
          <w:szCs w:val="24"/>
        </w:rPr>
        <w:t>Atlikdama veiklos auditus Plungės rajono savivaldybės ligoninėje (toliau – Ligoninė) ir uždarojoje akcinėje bendrovėje „Plungės šilumos tinklai“ (toliau – Bendrovė)</w:t>
      </w:r>
      <w:r w:rsidR="00F7240B">
        <w:rPr>
          <w:rFonts w:ascii="Times New Roman" w:hAnsi="Times New Roman"/>
          <w:sz w:val="24"/>
          <w:szCs w:val="24"/>
        </w:rPr>
        <w:t xml:space="preserve">, Tarnyba vertino, ar Ligoninė </w:t>
      </w:r>
      <w:r>
        <w:rPr>
          <w:rFonts w:ascii="Times New Roman" w:hAnsi="Times New Roman"/>
          <w:sz w:val="24"/>
          <w:szCs w:val="24"/>
        </w:rPr>
        <w:t xml:space="preserve">ir Bendrovė 2019-2020 metais ekonomiškai naudojo ir valdė turimus išteklius ir turtą, ar Ligoninės  ir Bendrovės valdymo organai tinkamai vykdė jiems priskirtas funkcijas. </w:t>
      </w:r>
    </w:p>
    <w:p w:rsidR="00261832" w:rsidRDefault="00C95431" w:rsidP="00F7240B">
      <w:pPr>
        <w:autoSpaceDE w:val="0"/>
        <w:spacing w:after="0"/>
        <w:ind w:firstLine="720"/>
        <w:jc w:val="both"/>
      </w:pPr>
      <w:r>
        <w:rPr>
          <w:rFonts w:ascii="Times New Roman" w:hAnsi="Times New Roman"/>
          <w:sz w:val="24"/>
          <w:szCs w:val="24"/>
        </w:rPr>
        <w:t xml:space="preserve">Ligoninėje atlikto veiklos audito  rezultatai parodė, kad Ligoninėje nepatvirtintas </w:t>
      </w:r>
      <w:r>
        <w:rPr>
          <w:rFonts w:ascii="Times New Roman" w:hAnsi="Times New Roman"/>
          <w:sz w:val="24"/>
          <w:szCs w:val="24"/>
          <w:lang w:eastAsia="lt-LT"/>
        </w:rPr>
        <w:t xml:space="preserve">strateginis veiklos planas, o ir Savivaldybės strateginiuose planavimo dokumentuose nėra aiškiai apibrėžtos veiklos kryptys, kad Ligoninės </w:t>
      </w:r>
      <w:r>
        <w:rPr>
          <w:rStyle w:val="fontstyle01"/>
          <w:rFonts w:ascii="Times New Roman" w:hAnsi="Times New Roman"/>
        </w:rPr>
        <w:t xml:space="preserve">veiklos valdymas neefektyvus, </w:t>
      </w:r>
      <w:r>
        <w:rPr>
          <w:rFonts w:ascii="Times New Roman" w:hAnsi="Times New Roman"/>
          <w:sz w:val="24"/>
          <w:szCs w:val="24"/>
        </w:rPr>
        <w:t>veiklos ataskaitose ne</w:t>
      </w:r>
      <w:r>
        <w:rPr>
          <w:rFonts w:ascii="Times New Roman" w:hAnsi="Times New Roman"/>
          <w:sz w:val="24"/>
          <w:szCs w:val="24"/>
          <w:lang w:eastAsia="lt-LT"/>
        </w:rPr>
        <w:t xml:space="preserve">vertinamas veiklos ekonominis, socialinis ir pagal viešosios įstaigos veiklos tikslus kitoks poveikis; įstatuose nenumatytas valdymo struktūros ir pareigybių sąrašo tvirtinimas, pareigų, į kurias darbuotojai priimami konkurso būdu, sąrašas ir kvalifikaciniai reikalavimai; </w:t>
      </w:r>
      <w:r>
        <w:rPr>
          <w:rStyle w:val="fontstyle01"/>
          <w:rFonts w:ascii="Times New Roman" w:hAnsi="Times New Roman"/>
        </w:rPr>
        <w:t xml:space="preserve">daugelis funkcijų, nustatytų ir priskirtų savininko teises ir pareigas įgyvendinančiai institucijai teisės aktuose, nevykdomos arba vykdomos netinkamai; Ligoninės savininkas </w:t>
      </w:r>
      <w:r>
        <w:rPr>
          <w:rFonts w:ascii="Times New Roman" w:hAnsi="Times New Roman"/>
          <w:sz w:val="24"/>
          <w:szCs w:val="24"/>
        </w:rPr>
        <w:t xml:space="preserve">nesudarė ir nepatvirtino Ligoninės Gydymo tarybos, nenustatė disponavimo įstaigos turtu tvarkos; Ligoninėje patvirtinta darbo apmokėjimo tvarka </w:t>
      </w:r>
      <w:r>
        <w:rPr>
          <w:rFonts w:ascii="Times New Roman" w:hAnsi="Times New Roman"/>
          <w:sz w:val="24"/>
          <w:szCs w:val="24"/>
          <w:lang w:eastAsia="lt-LT"/>
        </w:rPr>
        <w:t>netiksli, nesudaranti sąlygų, kad bus vienodai ir pagrįstai atlyginta už darbo rezultatus. Nustatėme, kad Ligoninėje lėšos, skirtos darbo užmokesčiui, buvo naudojamos neefektyviai ir neekonomiškai.</w:t>
      </w:r>
    </w:p>
    <w:p w:rsidR="00261832" w:rsidRDefault="00C95431" w:rsidP="00F7240B">
      <w:pPr>
        <w:autoSpaceDE w:val="0"/>
        <w:spacing w:after="0"/>
        <w:ind w:firstLine="720"/>
        <w:jc w:val="both"/>
      </w:pPr>
      <w:r>
        <w:rPr>
          <w:rFonts w:ascii="Times New Roman" w:hAnsi="Times New Roman"/>
          <w:sz w:val="24"/>
          <w:szCs w:val="24"/>
          <w:lang w:eastAsia="lt-LT"/>
        </w:rPr>
        <w:t xml:space="preserve">Dėl audito ataskaitoje  nustatytų dalykų Ligoninės savininkui teikėme 6 rekomendacijas ir siūlėme </w:t>
      </w:r>
      <w:r>
        <w:rPr>
          <w:rFonts w:ascii="Times New Roman" w:hAnsi="Times New Roman"/>
          <w:sz w:val="24"/>
          <w:szCs w:val="24"/>
        </w:rPr>
        <w:t>organizuoti strategijos parengimą, Savivaldybės strateginiuose planavimo dokumentuose aiškiai apibrėžti Ligoninės veiklos kryptis, nurodyti vertinimo kriterijus, rodiklius, kurie leistų įvertinti, ar Ligoninė sėkmingai įgyvendina pavestas funkcijas; patvirtinti naujos redakcijos įstatus; priimti sprendimus dėl Ligoninės turto naudojimo ir teikiamų paslaugų Rietavo savivaldybėje.</w:t>
      </w:r>
    </w:p>
    <w:p w:rsidR="00261832" w:rsidRDefault="00C95431" w:rsidP="00F7240B">
      <w:pPr>
        <w:autoSpaceDE w:val="0"/>
        <w:spacing w:after="0"/>
        <w:ind w:firstLine="720"/>
        <w:jc w:val="both"/>
      </w:pPr>
      <w:r>
        <w:rPr>
          <w:rFonts w:ascii="Times New Roman" w:hAnsi="Times New Roman"/>
          <w:sz w:val="24"/>
          <w:szCs w:val="24"/>
          <w:lang w:eastAsia="lt-LT"/>
        </w:rPr>
        <w:t xml:space="preserve">Dėl audito ataskaitoje nustatytų dalykų Ligoninei teikėme 16 rekomendacijų ir siūlėme  parengti strategiją, parengti įstatus, </w:t>
      </w:r>
      <w:r>
        <w:rPr>
          <w:rFonts w:ascii="Times New Roman" w:hAnsi="Times New Roman"/>
          <w:sz w:val="24"/>
          <w:szCs w:val="24"/>
        </w:rPr>
        <w:t xml:space="preserve">veiklos ataskaitose nurodyti konkrečius veiklos metų rezultatus, </w:t>
      </w:r>
      <w:r>
        <w:rPr>
          <w:rFonts w:ascii="Times New Roman" w:hAnsi="Times New Roman"/>
          <w:sz w:val="24"/>
          <w:szCs w:val="24"/>
          <w:lang w:eastAsia="lt-LT"/>
        </w:rPr>
        <w:t>patvirtinti naują darbuotojų darbo užmokesčio nustatymo tvarkos aprašą su aiškiais  dydžiais ir jų nustatymo kriterijais, patvirtinti suminės darbo laiko apskaitos tvarkos aprašą (taisykles), darbo laiko apskaitos žiniaraščio formą ir jo pildymo tvarką; darbuotojams užtikrinti nustatytus maksimaliojo darbo laiko ir minimaliojo poilsio laiko reikalavimų įgyvendinimą; pasitvirtinti vidaus kontrolės politiką; atnaujinti skyrių nuostatus ir darbuotojų pareigybių aprašymus; įteisinti paslaugų Rietavo savivaldybėje teikimą, paskiriant atsakingus asmenis už turto apsaugą ir paslaugų teikimą.</w:t>
      </w:r>
    </w:p>
    <w:p w:rsidR="00261832" w:rsidRDefault="00C95431" w:rsidP="00F7240B">
      <w:pPr>
        <w:autoSpaceDE w:val="0"/>
        <w:spacing w:after="0"/>
        <w:ind w:firstLine="720"/>
        <w:jc w:val="both"/>
      </w:pPr>
      <w:r>
        <w:rPr>
          <w:rFonts w:ascii="Times New Roman" w:hAnsi="Times New Roman"/>
          <w:sz w:val="24"/>
          <w:szCs w:val="24"/>
        </w:rPr>
        <w:t xml:space="preserve">Bendrovėje atlikto veiklos audito  rezultatai parodė, kad Bendrovės valdyba nepakankamai atsakingai vykdė priskirtas funkcijas, nes nesvarstė ir nepatvirtino sąrašo pareigybių, į kurias darbuotojai priimami konkurso tvarka; valdybos nariai  nustatytu laiku neteikė Bendrovei veiklos ataskaitų ir neteikė ataskaitų Bendrovės savininko teises ir pareigas įgyvendinančiajai institucijai; prieš atliekant naujai planuojamas investicijas ar darbus, netikslino  patvirtintos 2019-2023 metams veiklos strategijos; Bendrovės vadovas neteikė valdybai svarstyti patikslintos Bendrovės veiklos strategijos: dėl nepriklausomo šilumos gamintojo - UAB „Plungės bioenergijos“, dėl Žemaičių Kalvarijos katilinės biokuro katilų keitimo; inventorizacijos metu nebuvo vertinta, ar ilgalaikis turtas neturi nuvertėjimo požymių, ilgalaikio turto nurašymo ir likvidavimo aktuose nenurodoma priežasčių, dėl kurių turtas pripažįstamas nereikalingu, netinkamu ar negalimu naudoti; Bendrovė  nuosavybės teise turi turto, kuris pajamų neuždirba ir veikloje nenaudojamas; skolų administravimas  Bendrovėje turi trūkumų ir nėra efektyvus; generalinio direktoriaus </w:t>
      </w:r>
      <w:r>
        <w:rPr>
          <w:rFonts w:ascii="Times New Roman" w:hAnsi="Times New Roman"/>
          <w:bCs/>
          <w:sz w:val="24"/>
          <w:szCs w:val="24"/>
        </w:rPr>
        <w:t>mėnesinės algos kintamoji dalis nustatyta, nesant patvirtintos Bendrovės vadovo darbo apmokėjimo tvarkos ir nesusieta su konkrečiais Bendrovės veiklos rodikliais.</w:t>
      </w:r>
    </w:p>
    <w:p w:rsidR="00261832" w:rsidRDefault="00C95431" w:rsidP="00F7240B">
      <w:pPr>
        <w:tabs>
          <w:tab w:val="left" w:pos="709"/>
        </w:tabs>
        <w:autoSpaceDE w:val="0"/>
        <w:spacing w:after="0"/>
        <w:ind w:firstLine="720"/>
        <w:jc w:val="both"/>
      </w:pPr>
      <w:r>
        <w:rPr>
          <w:rFonts w:ascii="Times New Roman" w:hAnsi="Times New Roman"/>
          <w:sz w:val="24"/>
          <w:szCs w:val="24"/>
          <w:lang w:eastAsia="lt-LT"/>
        </w:rPr>
        <w:t xml:space="preserve">Dėl audito ataskaitoje nustatytų dalykų  Bendrovės valdybai teikėme 5 rekomendacijas ir siūlėme tikslinti valdybos darbo reglamentą, patvirtinti Bendrovės vadovo darbo apmokėjimo sistemą, </w:t>
      </w:r>
      <w:r>
        <w:rPr>
          <w:rFonts w:ascii="Times New Roman" w:hAnsi="Times New Roman"/>
          <w:sz w:val="24"/>
          <w:szCs w:val="24"/>
        </w:rPr>
        <w:t>patvirtinti pareigybes, į kurias darbuotojai turi būti priimami konkurso tvarka; rengti ir teikti veiklos ataskaitas Bendrovei ir Bendrovės savininko teises ir pareigas įgyvendinančiai institucijai.</w:t>
      </w:r>
      <w:r>
        <w:rPr>
          <w:rFonts w:ascii="Times New Roman" w:hAnsi="Times New Roman"/>
          <w:sz w:val="24"/>
          <w:szCs w:val="24"/>
          <w:lang w:eastAsia="lt-LT"/>
        </w:rPr>
        <w:t xml:space="preserve"> </w:t>
      </w:r>
    </w:p>
    <w:p w:rsidR="00261832" w:rsidRDefault="00C95431" w:rsidP="00F7240B">
      <w:pPr>
        <w:tabs>
          <w:tab w:val="left" w:pos="709"/>
          <w:tab w:val="left" w:pos="851"/>
        </w:tabs>
        <w:suppressAutoHyphens w:val="0"/>
        <w:spacing w:after="0"/>
        <w:ind w:firstLine="720"/>
        <w:jc w:val="both"/>
        <w:textAlignment w:val="auto"/>
      </w:pPr>
      <w:r>
        <w:rPr>
          <w:rFonts w:ascii="Times New Roman" w:hAnsi="Times New Roman"/>
          <w:sz w:val="24"/>
          <w:szCs w:val="24"/>
          <w:lang w:eastAsia="lt-LT"/>
        </w:rPr>
        <w:t>Dėl audit</w:t>
      </w:r>
      <w:r w:rsidR="00F7240B">
        <w:rPr>
          <w:rFonts w:ascii="Times New Roman" w:hAnsi="Times New Roman"/>
          <w:sz w:val="24"/>
          <w:szCs w:val="24"/>
          <w:lang w:eastAsia="lt-LT"/>
        </w:rPr>
        <w:t xml:space="preserve">o ataskaitoje nustatytų dalykų </w:t>
      </w:r>
      <w:r>
        <w:rPr>
          <w:rFonts w:ascii="Times New Roman" w:hAnsi="Times New Roman"/>
          <w:sz w:val="24"/>
          <w:szCs w:val="24"/>
          <w:lang w:eastAsia="lt-LT"/>
        </w:rPr>
        <w:t>Bendrovei teikėme 12 rekomendacijų ir siūlėme re</w:t>
      </w:r>
      <w:r>
        <w:rPr>
          <w:rFonts w:ascii="Times New Roman" w:hAnsi="Times New Roman"/>
          <w:sz w:val="24"/>
          <w:szCs w:val="24"/>
          <w:lang w:eastAsia="lt-LT"/>
        </w:rPr>
        <w:t>i</w:t>
      </w:r>
      <w:r>
        <w:rPr>
          <w:rFonts w:ascii="Times New Roman" w:hAnsi="Times New Roman"/>
          <w:sz w:val="24"/>
          <w:szCs w:val="24"/>
          <w:lang w:eastAsia="lt-LT"/>
        </w:rPr>
        <w:t xml:space="preserve">kalauti, </w:t>
      </w:r>
      <w:r>
        <w:rPr>
          <w:rFonts w:ascii="Times New Roman" w:hAnsi="Times New Roman"/>
          <w:sz w:val="24"/>
          <w:szCs w:val="24"/>
        </w:rPr>
        <w:t>kad valdybos nariai veiklos ataskaitas teiktų laiku, veiklos strategija būtų tikslinama ir te</w:t>
      </w:r>
      <w:r>
        <w:rPr>
          <w:rFonts w:ascii="Times New Roman" w:hAnsi="Times New Roman"/>
          <w:sz w:val="24"/>
          <w:szCs w:val="24"/>
        </w:rPr>
        <w:t>i</w:t>
      </w:r>
      <w:r>
        <w:rPr>
          <w:rFonts w:ascii="Times New Roman" w:hAnsi="Times New Roman"/>
          <w:sz w:val="24"/>
          <w:szCs w:val="24"/>
        </w:rPr>
        <w:lastRenderedPageBreak/>
        <w:t>kiama valdybai ir strateginiame veiklos plane būtų nusimatyti aiškūs siektini rezultatai, kurie leistų įvertinti Bendrovės veiklos efektyvumą; surašant turto likvidavimo aktus, nurodyti priežastis ir d</w:t>
      </w:r>
      <w:r>
        <w:rPr>
          <w:rFonts w:ascii="Times New Roman" w:hAnsi="Times New Roman"/>
          <w:sz w:val="24"/>
          <w:szCs w:val="24"/>
        </w:rPr>
        <w:t>o</w:t>
      </w:r>
      <w:r>
        <w:rPr>
          <w:rFonts w:ascii="Times New Roman" w:hAnsi="Times New Roman"/>
          <w:sz w:val="24"/>
          <w:szCs w:val="24"/>
        </w:rPr>
        <w:t>kumentus, kurių pagrindu turtas nurašomas.</w:t>
      </w:r>
    </w:p>
    <w:p w:rsidR="00F7240B" w:rsidRDefault="00F7240B">
      <w:pPr>
        <w:autoSpaceDE w:val="0"/>
        <w:spacing w:after="0"/>
        <w:jc w:val="center"/>
        <w:rPr>
          <w:rFonts w:ascii="Times New Roman" w:hAnsi="Times New Roman"/>
          <w:b/>
          <w:bCs/>
          <w:sz w:val="24"/>
          <w:szCs w:val="24"/>
        </w:rPr>
      </w:pPr>
    </w:p>
    <w:p w:rsidR="00261832" w:rsidRDefault="00C95431">
      <w:pPr>
        <w:autoSpaceDE w:val="0"/>
        <w:spacing w:after="0"/>
        <w:jc w:val="center"/>
        <w:rPr>
          <w:rFonts w:ascii="Times New Roman" w:hAnsi="Times New Roman"/>
          <w:b/>
          <w:bCs/>
          <w:sz w:val="24"/>
          <w:szCs w:val="24"/>
        </w:rPr>
      </w:pPr>
      <w:r>
        <w:rPr>
          <w:rFonts w:ascii="Times New Roman" w:hAnsi="Times New Roman"/>
          <w:b/>
          <w:bCs/>
          <w:sz w:val="24"/>
          <w:szCs w:val="24"/>
        </w:rPr>
        <w:t>IV SKYRIUS</w:t>
      </w:r>
    </w:p>
    <w:p w:rsidR="00261832" w:rsidRDefault="00C95431">
      <w:pPr>
        <w:autoSpaceDE w:val="0"/>
        <w:spacing w:after="0"/>
        <w:jc w:val="center"/>
        <w:rPr>
          <w:rFonts w:ascii="Times New Roman" w:hAnsi="Times New Roman"/>
          <w:b/>
          <w:bCs/>
          <w:sz w:val="24"/>
          <w:szCs w:val="24"/>
        </w:rPr>
      </w:pPr>
      <w:r>
        <w:rPr>
          <w:rFonts w:ascii="Times New Roman" w:hAnsi="Times New Roman"/>
          <w:b/>
          <w:bCs/>
          <w:sz w:val="24"/>
          <w:szCs w:val="24"/>
        </w:rPr>
        <w:t>TARNYBOS VEIKLOS VEIKSMINGUMAS, VEIKLOS TOBULINIMO KRYPTYS</w:t>
      </w:r>
    </w:p>
    <w:p w:rsidR="00261832" w:rsidRDefault="00261832">
      <w:pPr>
        <w:rPr>
          <w:szCs w:val="24"/>
        </w:rPr>
      </w:pPr>
    </w:p>
    <w:p w:rsidR="00261832" w:rsidRDefault="00C95431" w:rsidP="00F7240B">
      <w:pPr>
        <w:tabs>
          <w:tab w:val="left" w:pos="709"/>
        </w:tabs>
        <w:spacing w:after="0"/>
        <w:ind w:firstLine="720"/>
        <w:jc w:val="both"/>
      </w:pPr>
      <w:r>
        <w:rPr>
          <w:rFonts w:ascii="Times New Roman" w:hAnsi="Times New Roman"/>
          <w:sz w:val="24"/>
          <w:szCs w:val="24"/>
          <w:lang w:eastAsia="lt-LT"/>
        </w:rPr>
        <w:t xml:space="preserve">Tarnyba 2021 metais įvykdė numatytas audito ir kontrolės užduotis, parengė ir pateikė Savivaldybės tarybai visas sprendimams priimti reikalingas išvadas dėl Savivaldybės skolinimosi ir garantijų suteikimo galimybės, metinių ataskaitų, turto, įskaitant lėšas, valdymo ir naudojimo. Tarnybos audito veiklos rezultatai matuojami ir teiktų rekomendacijų </w:t>
      </w:r>
      <w:bookmarkStart w:id="0" w:name="_GoBack"/>
      <w:bookmarkEnd w:id="0"/>
      <w:r>
        <w:rPr>
          <w:rFonts w:ascii="Times New Roman" w:hAnsi="Times New Roman"/>
          <w:sz w:val="24"/>
          <w:szCs w:val="24"/>
          <w:lang w:eastAsia="lt-LT"/>
        </w:rPr>
        <w:t xml:space="preserve">įgyvendinimo </w:t>
      </w:r>
      <w:proofErr w:type="spellStart"/>
      <w:r>
        <w:rPr>
          <w:rFonts w:ascii="Times New Roman" w:hAnsi="Times New Roman"/>
          <w:sz w:val="24"/>
          <w:szCs w:val="24"/>
          <w:lang w:eastAsia="lt-LT"/>
        </w:rPr>
        <w:t>stebėsenos</w:t>
      </w:r>
      <w:proofErr w:type="spellEnd"/>
      <w:r>
        <w:rPr>
          <w:rFonts w:ascii="Times New Roman" w:hAnsi="Times New Roman"/>
          <w:sz w:val="24"/>
          <w:szCs w:val="24"/>
          <w:lang w:eastAsia="lt-LT"/>
        </w:rPr>
        <w:t xml:space="preserve"> metu gautais duomenimis. Tarnybos pateiktų rekomendacijų įgyvendinimas </w:t>
      </w:r>
      <w:r>
        <w:rPr>
          <w:rFonts w:ascii="Times New Roman" w:hAnsi="Times New Roman"/>
          <w:sz w:val="24"/>
          <w:szCs w:val="24"/>
        </w:rPr>
        <w:t xml:space="preserve">buvo stebimas ir vertinamas atliekant auditų planavimą. Tarnyba apibendrina rekomendacijų įgyvendinimą ir jų  rezultatus teikia Savivaldybės tarybos Kontrolės komitetui. Tinkamas teiktų rekomendacijų įgyvendinimas didina pridėtinę audito vertę, stiprina išorės audito įtaką Savivaldybei, skatina audituojamo subjekto darbuotojų teigiamą požiūrį į kontrolės priemonių, stiprinančių įstaigos finansų valdymą, tinkamą lėšų ir turto valdymą ir teisingą ataskaitų sudarymą. </w:t>
      </w:r>
    </w:p>
    <w:p w:rsidR="00261832" w:rsidRDefault="00C95431" w:rsidP="00F7240B">
      <w:pPr>
        <w:tabs>
          <w:tab w:val="left" w:pos="709"/>
        </w:tabs>
        <w:spacing w:after="0"/>
        <w:ind w:firstLine="720"/>
        <w:jc w:val="both"/>
        <w:rPr>
          <w:rFonts w:ascii="Times New Roman" w:hAnsi="Times New Roman"/>
          <w:sz w:val="24"/>
          <w:szCs w:val="24"/>
        </w:rPr>
      </w:pPr>
      <w:r>
        <w:rPr>
          <w:rFonts w:ascii="Times New Roman" w:hAnsi="Times New Roman"/>
          <w:sz w:val="24"/>
          <w:szCs w:val="24"/>
        </w:rPr>
        <w:t>Tarnybos rekomendacijų įgyvendinimo rezultatai: per 2021 metus audituojamiems subjektams iš viso pateiktos 48 rekomendacijos, iš jų įgyvendinta 13 rekomendacijų, neįgyvendintos 31, neįgyvendintų pilnai 4 rekomendacijų nesuėję terminai. Biudžetinėms įstaigoms buvo pateiktos 54 rekomendacijos, visos įgyvendintos.</w:t>
      </w:r>
    </w:p>
    <w:p w:rsidR="00261832" w:rsidRDefault="00C95431" w:rsidP="00F7240B">
      <w:pPr>
        <w:tabs>
          <w:tab w:val="left" w:pos="709"/>
        </w:tabs>
        <w:spacing w:after="0"/>
        <w:ind w:firstLine="720"/>
        <w:jc w:val="both"/>
        <w:rPr>
          <w:rFonts w:ascii="Times New Roman" w:hAnsi="Times New Roman"/>
          <w:sz w:val="24"/>
          <w:szCs w:val="24"/>
        </w:rPr>
      </w:pPr>
      <w:r>
        <w:rPr>
          <w:rFonts w:ascii="Times New Roman" w:hAnsi="Times New Roman"/>
          <w:sz w:val="24"/>
          <w:szCs w:val="24"/>
        </w:rPr>
        <w:t>Tarnybos veiklos tobulinimo kryptys: siekdami efektyvaus audito atlikimo ir toliau bendradarbiausime su Valstybės kontrole, savivaldybių kontrolės ir auditų tarnybomis. Siekdami audito veiksmingumo, kaip prioritetines vertinimo sritis numatome Savivaldybės turto valdymo ir  efektyvaus naudojimo veiklos auditą, siekiant audito kokybės, tobulinti valstybės tarnautojų kvalifikaciją Tarptautinių audito standartų taikymo srityje. Audito poveikio negalime pasiekti  be glaudaus bendradarbiavimo su Savivaldybės taryba, Kontrolės komitetu, Savivaldybės meru, Savivaldybės administracija ir audituojamais subjektais.</w:t>
      </w:r>
    </w:p>
    <w:p w:rsidR="00261832" w:rsidRDefault="00261832">
      <w:pPr>
        <w:tabs>
          <w:tab w:val="left" w:pos="709"/>
        </w:tabs>
        <w:jc w:val="both"/>
        <w:rPr>
          <w:rFonts w:ascii="Times New Roman" w:hAnsi="Times New Roman"/>
          <w:sz w:val="24"/>
          <w:szCs w:val="24"/>
          <w:lang w:eastAsia="lt-LT"/>
        </w:rPr>
      </w:pPr>
    </w:p>
    <w:p w:rsidR="00261832" w:rsidRDefault="00C95431">
      <w:pPr>
        <w:tabs>
          <w:tab w:val="left" w:pos="709"/>
        </w:tabs>
        <w:jc w:val="both"/>
        <w:rPr>
          <w:rFonts w:ascii="Times New Roman" w:hAnsi="Times New Roman"/>
          <w:sz w:val="24"/>
          <w:szCs w:val="24"/>
          <w:lang w:eastAsia="lt-LT"/>
        </w:rPr>
      </w:pPr>
      <w:r>
        <w:rPr>
          <w:rFonts w:ascii="Times New Roman" w:hAnsi="Times New Roman"/>
          <w:sz w:val="24"/>
          <w:szCs w:val="24"/>
          <w:lang w:eastAsia="lt-LT"/>
        </w:rPr>
        <w:t>Savivaldybės kontrolierė                                                                                      Danutė Jarašiūnienė</w:t>
      </w:r>
    </w:p>
    <w:p w:rsidR="00261832" w:rsidRDefault="00261832">
      <w:pPr>
        <w:tabs>
          <w:tab w:val="left" w:pos="709"/>
        </w:tabs>
        <w:spacing w:after="0"/>
        <w:jc w:val="both"/>
      </w:pPr>
    </w:p>
    <w:p w:rsidR="00261832" w:rsidRDefault="00C95431">
      <w:pPr>
        <w:tabs>
          <w:tab w:val="left" w:pos="6240"/>
        </w:tabs>
        <w:spacing w:after="0"/>
        <w:jc w:val="both"/>
      </w:pPr>
      <w:r>
        <w:rPr>
          <w:rFonts w:ascii="Times New Roman" w:hAnsi="Times New Roman"/>
          <w:sz w:val="24"/>
          <w:szCs w:val="24"/>
          <w:lang w:eastAsia="lt-LT"/>
        </w:rPr>
        <w:t xml:space="preserve">       </w:t>
      </w:r>
    </w:p>
    <w:p w:rsidR="00261832" w:rsidRDefault="00261832">
      <w:pPr>
        <w:tabs>
          <w:tab w:val="left" w:pos="709"/>
        </w:tabs>
        <w:spacing w:after="0"/>
        <w:jc w:val="both"/>
        <w:rPr>
          <w:rFonts w:ascii="Times New Roman" w:hAnsi="Times New Roman"/>
          <w:sz w:val="24"/>
          <w:szCs w:val="24"/>
        </w:rPr>
      </w:pPr>
    </w:p>
    <w:p w:rsidR="00261832" w:rsidRDefault="00261832">
      <w:pPr>
        <w:tabs>
          <w:tab w:val="left" w:pos="709"/>
        </w:tabs>
        <w:spacing w:after="0"/>
        <w:jc w:val="both"/>
        <w:rPr>
          <w:rFonts w:ascii="Times New Roman" w:hAnsi="Times New Roman"/>
          <w:sz w:val="24"/>
          <w:szCs w:val="24"/>
        </w:rPr>
      </w:pPr>
    </w:p>
    <w:p w:rsidR="00261832" w:rsidRDefault="00261832">
      <w:pPr>
        <w:tabs>
          <w:tab w:val="left" w:pos="709"/>
        </w:tabs>
        <w:spacing w:after="0"/>
        <w:jc w:val="both"/>
        <w:rPr>
          <w:rFonts w:ascii="Times New Roman" w:hAnsi="Times New Roman"/>
          <w:sz w:val="24"/>
          <w:szCs w:val="24"/>
        </w:rPr>
      </w:pPr>
    </w:p>
    <w:p w:rsidR="00261832" w:rsidRDefault="00261832">
      <w:pPr>
        <w:tabs>
          <w:tab w:val="left" w:pos="709"/>
        </w:tabs>
        <w:jc w:val="both"/>
        <w:rPr>
          <w:rFonts w:ascii="Times New Roman" w:hAnsi="Times New Roman"/>
          <w:sz w:val="24"/>
          <w:szCs w:val="24"/>
        </w:rPr>
      </w:pPr>
    </w:p>
    <w:sectPr w:rsidR="00261832" w:rsidSect="00FE1BCD">
      <w:headerReference w:type="default" r:id="rId9"/>
      <w:pgSz w:w="11906" w:h="16838"/>
      <w:pgMar w:top="1134" w:right="567" w:bottom="1134" w:left="1701" w:header="567" w:footer="567" w:gutter="0"/>
      <w:cols w:space="1296"/>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22" w:rsidRDefault="00EA3422">
      <w:pPr>
        <w:spacing w:after="0"/>
      </w:pPr>
      <w:r>
        <w:separator/>
      </w:r>
    </w:p>
  </w:endnote>
  <w:endnote w:type="continuationSeparator" w:id="0">
    <w:p w:rsidR="00EA3422" w:rsidRDefault="00EA34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22" w:rsidRDefault="00EA3422">
      <w:pPr>
        <w:spacing w:after="0"/>
      </w:pPr>
      <w:r>
        <w:rPr>
          <w:color w:val="000000"/>
        </w:rPr>
        <w:separator/>
      </w:r>
    </w:p>
  </w:footnote>
  <w:footnote w:type="continuationSeparator" w:id="0">
    <w:p w:rsidR="00EA3422" w:rsidRDefault="00EA3422">
      <w:pPr>
        <w:spacing w:after="0"/>
      </w:pPr>
      <w:r>
        <w:continuationSeparator/>
      </w:r>
    </w:p>
  </w:footnote>
  <w:footnote w:id="1">
    <w:p w:rsidR="00261832" w:rsidRDefault="00C95431">
      <w:pPr>
        <w:pStyle w:val="Puslapioinaostekstas"/>
      </w:pPr>
      <w:r>
        <w:rPr>
          <w:rStyle w:val="Puslapioinaosnuoroda"/>
        </w:rPr>
        <w:footnoteRef/>
      </w:r>
      <w:r>
        <w:t xml:space="preserve"> </w:t>
      </w:r>
      <w:r>
        <w:rPr>
          <w:rFonts w:ascii="Times New Roman" w:hAnsi="Times New Roman"/>
          <w:sz w:val="16"/>
          <w:szCs w:val="16"/>
        </w:rPr>
        <w:t>2021 m. liepos 15 d. Audito ataskaita Nr. IV- 4 „ Dėl Plungės rajono savivaldybės 2020 metų konsoliduotųjų ataskaitų rinkinių, Savivaldybės bi</w:t>
      </w:r>
      <w:r>
        <w:rPr>
          <w:rFonts w:ascii="Times New Roman" w:hAnsi="Times New Roman"/>
          <w:sz w:val="16"/>
          <w:szCs w:val="16"/>
        </w:rPr>
        <w:t>u</w:t>
      </w:r>
      <w:r>
        <w:rPr>
          <w:rFonts w:ascii="Times New Roman" w:hAnsi="Times New Roman"/>
          <w:sz w:val="16"/>
          <w:szCs w:val="16"/>
        </w:rPr>
        <w:t xml:space="preserve">džeto ir turto naudojimo“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F72" w:rsidRDefault="00C95431">
    <w:pPr>
      <w:pStyle w:val="Antrats"/>
      <w:jc w:val="center"/>
    </w:pPr>
    <w:r>
      <w:fldChar w:fldCharType="begin"/>
    </w:r>
    <w:r>
      <w:instrText xml:space="preserve"> PAGE </w:instrText>
    </w:r>
    <w:r>
      <w:fldChar w:fldCharType="separate"/>
    </w:r>
    <w:r w:rsidR="00671C58">
      <w:rPr>
        <w:noProof/>
      </w:rPr>
      <w:t>6</w:t>
    </w:r>
    <w:r>
      <w:fldChar w:fldCharType="end"/>
    </w:r>
  </w:p>
  <w:p w:rsidR="00996F72" w:rsidRDefault="00EA342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349FF"/>
    <w:multiLevelType w:val="multilevel"/>
    <w:tmpl w:val="FBBAC61A"/>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261832"/>
    <w:rsid w:val="00261832"/>
    <w:rsid w:val="0034459A"/>
    <w:rsid w:val="00671C58"/>
    <w:rsid w:val="00C95431"/>
    <w:rsid w:val="00EA3422"/>
    <w:rsid w:val="00F7240B"/>
    <w:rsid w:val="00FE1B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character" w:styleId="Hipersaitas">
    <w:name w:val="Hyperlink"/>
    <w:basedOn w:val="Numatytasispastraiposriftas"/>
    <w:rPr>
      <w:color w:val="0563C1"/>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PuslapioinaostekstasDiagrama">
    <w:name w:val="Puslapio išnašos tekstas Diagrama"/>
  </w:style>
  <w:style w:type="paragraph" w:styleId="Puslapioinaostekstas">
    <w:name w:val="footnote text"/>
    <w:basedOn w:val="prastasis"/>
    <w:pPr>
      <w:suppressAutoHyphens w:val="0"/>
      <w:spacing w:after="0"/>
      <w:textAlignment w:val="auto"/>
    </w:pPr>
  </w:style>
  <w:style w:type="character" w:customStyle="1" w:styleId="PuslapioinaostekstasDiagrama1">
    <w:name w:val="Puslapio išnašos tekstas Diagrama1"/>
    <w:basedOn w:val="Numatytasispastraiposriftas"/>
    <w:rPr>
      <w:sz w:val="20"/>
      <w:szCs w:val="20"/>
    </w:rPr>
  </w:style>
  <w:style w:type="character" w:styleId="Puslapioinaosnuoroda">
    <w:name w:val="footnote reference"/>
    <w:rPr>
      <w:position w:val="0"/>
      <w:vertAlign w:val="superscript"/>
    </w:rPr>
  </w:style>
  <w:style w:type="character" w:customStyle="1" w:styleId="fontstyle01">
    <w:name w:val="fontstyle01"/>
    <w:rPr>
      <w:rFonts w:ascii="TimesNewRomanPSMT" w:hAnsi="TimesNewRomanPSMT"/>
      <w:b w:val="0"/>
      <w:bCs w:val="0"/>
      <w:i w:val="0"/>
      <w:iCs w:val="0"/>
      <w:color w:val="000000"/>
      <w:sz w:val="24"/>
      <w:szCs w:val="24"/>
    </w:rPr>
  </w:style>
  <w:style w:type="character" w:customStyle="1" w:styleId="SraopastraipaDiagrama">
    <w:name w:val="Sąrašo pastraipa Diagrama"/>
  </w:style>
  <w:style w:type="paragraph" w:styleId="Betarp">
    <w:name w:val="No Spacing"/>
    <w:pPr>
      <w:spacing w:after="0"/>
      <w:textAlignment w:val="auto"/>
    </w:pPr>
    <w:rPr>
      <w:rFonts w:ascii="Times New Roman" w:hAnsi="Times New Roman"/>
      <w:sz w:val="24"/>
    </w:rPr>
  </w:style>
  <w:style w:type="character" w:styleId="Komentaronuoroda">
    <w:name w:val="annotation reference"/>
    <w:basedOn w:val="Numatytasispastraiposriftas"/>
    <w:rPr>
      <w:sz w:val="16"/>
    </w:rPr>
  </w:style>
  <w:style w:type="paragraph" w:styleId="Pataisymai">
    <w:name w:val="Revision"/>
    <w:pPr>
      <w:spacing w:after="0"/>
      <w:textAlignment w:val="auto"/>
    </w:pPr>
  </w:style>
  <w:style w:type="paragraph" w:styleId="Antrats">
    <w:name w:val="header"/>
    <w:basedOn w:val="prastasis"/>
    <w:pPr>
      <w:tabs>
        <w:tab w:val="center" w:pos="4819"/>
        <w:tab w:val="right" w:pos="9638"/>
      </w:tabs>
      <w:spacing w:after="0"/>
    </w:pPr>
  </w:style>
  <w:style w:type="character" w:customStyle="1" w:styleId="AntratsDiagrama">
    <w:name w:val="Antraštės Diagrama"/>
    <w:basedOn w:val="Numatytasispastraiposriftas"/>
  </w:style>
  <w:style w:type="paragraph" w:styleId="Porat">
    <w:name w:val="footer"/>
    <w:basedOn w:val="prastasis"/>
    <w:pPr>
      <w:tabs>
        <w:tab w:val="center" w:pos="4819"/>
        <w:tab w:val="right" w:pos="9638"/>
      </w:tabs>
      <w:spacing w:after="0"/>
    </w:pPr>
  </w:style>
  <w:style w:type="character" w:customStyle="1" w:styleId="PoratDiagrama">
    <w:name w:val="Poraštė Diagrama"/>
    <w:basedOn w:val="Numatytasispastraiposrifta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character" w:styleId="Hipersaitas">
    <w:name w:val="Hyperlink"/>
    <w:basedOn w:val="Numatytasispastraiposriftas"/>
    <w:rPr>
      <w:color w:val="0563C1"/>
      <w:u w:val="single"/>
    </w:rPr>
  </w:style>
  <w:style w:type="character" w:customStyle="1" w:styleId="Neapdorotaspaminjimas">
    <w:name w:val="Neapdorotas paminėjimas"/>
    <w:basedOn w:val="Numatytasispastraiposriftas"/>
    <w:rPr>
      <w:color w:val="605E5C"/>
      <w:shd w:val="clear" w:color="auto" w:fill="E1DFDD"/>
    </w:rPr>
  </w:style>
  <w:style w:type="character" w:customStyle="1" w:styleId="PuslapioinaostekstasDiagrama">
    <w:name w:val="Puslapio išnašos tekstas Diagrama"/>
  </w:style>
  <w:style w:type="paragraph" w:styleId="Puslapioinaostekstas">
    <w:name w:val="footnote text"/>
    <w:basedOn w:val="prastasis"/>
    <w:pPr>
      <w:suppressAutoHyphens w:val="0"/>
      <w:spacing w:after="0"/>
      <w:textAlignment w:val="auto"/>
    </w:pPr>
  </w:style>
  <w:style w:type="character" w:customStyle="1" w:styleId="PuslapioinaostekstasDiagrama1">
    <w:name w:val="Puslapio išnašos tekstas Diagrama1"/>
    <w:basedOn w:val="Numatytasispastraiposriftas"/>
    <w:rPr>
      <w:sz w:val="20"/>
      <w:szCs w:val="20"/>
    </w:rPr>
  </w:style>
  <w:style w:type="character" w:styleId="Puslapioinaosnuoroda">
    <w:name w:val="footnote reference"/>
    <w:rPr>
      <w:position w:val="0"/>
      <w:vertAlign w:val="superscript"/>
    </w:rPr>
  </w:style>
  <w:style w:type="character" w:customStyle="1" w:styleId="fontstyle01">
    <w:name w:val="fontstyle01"/>
    <w:rPr>
      <w:rFonts w:ascii="TimesNewRomanPSMT" w:hAnsi="TimesNewRomanPSMT"/>
      <w:b w:val="0"/>
      <w:bCs w:val="0"/>
      <w:i w:val="0"/>
      <w:iCs w:val="0"/>
      <w:color w:val="000000"/>
      <w:sz w:val="24"/>
      <w:szCs w:val="24"/>
    </w:rPr>
  </w:style>
  <w:style w:type="character" w:customStyle="1" w:styleId="SraopastraipaDiagrama">
    <w:name w:val="Sąrašo pastraipa Diagrama"/>
  </w:style>
  <w:style w:type="paragraph" w:styleId="Betarp">
    <w:name w:val="No Spacing"/>
    <w:pPr>
      <w:spacing w:after="0"/>
      <w:textAlignment w:val="auto"/>
    </w:pPr>
    <w:rPr>
      <w:rFonts w:ascii="Times New Roman" w:hAnsi="Times New Roman"/>
      <w:sz w:val="24"/>
    </w:rPr>
  </w:style>
  <w:style w:type="character" w:styleId="Komentaronuoroda">
    <w:name w:val="annotation reference"/>
    <w:basedOn w:val="Numatytasispastraiposriftas"/>
    <w:rPr>
      <w:sz w:val="16"/>
    </w:rPr>
  </w:style>
  <w:style w:type="paragraph" w:styleId="Pataisymai">
    <w:name w:val="Revision"/>
    <w:pPr>
      <w:spacing w:after="0"/>
      <w:textAlignment w:val="auto"/>
    </w:pPr>
  </w:style>
  <w:style w:type="paragraph" w:styleId="Antrats">
    <w:name w:val="header"/>
    <w:basedOn w:val="prastasis"/>
    <w:pPr>
      <w:tabs>
        <w:tab w:val="center" w:pos="4819"/>
        <w:tab w:val="right" w:pos="9638"/>
      </w:tabs>
      <w:spacing w:after="0"/>
    </w:pPr>
  </w:style>
  <w:style w:type="character" w:customStyle="1" w:styleId="AntratsDiagrama">
    <w:name w:val="Antraštės Diagrama"/>
    <w:basedOn w:val="Numatytasispastraiposriftas"/>
  </w:style>
  <w:style w:type="paragraph" w:styleId="Porat">
    <w:name w:val="footer"/>
    <w:basedOn w:val="prastasis"/>
    <w:pPr>
      <w:tabs>
        <w:tab w:val="center" w:pos="4819"/>
        <w:tab w:val="right" w:pos="9638"/>
      </w:tabs>
      <w:spacing w:after="0"/>
    </w:pPr>
  </w:style>
  <w:style w:type="character" w:customStyle="1" w:styleId="PoratDiagrama">
    <w:name w:val="Poraštė Diagrama"/>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5270434A</Template>
  <TotalTime>6</TotalTime>
  <Pages>6</Pages>
  <Words>14285</Words>
  <Characters>8143</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Danutė Jarašiūnienė</dc:creator>
  <cp:lastModifiedBy>Jovita Šumskienė</cp:lastModifiedBy>
  <cp:revision>5</cp:revision>
  <dcterms:created xsi:type="dcterms:W3CDTF">2022-03-10T12:39:00Z</dcterms:created>
  <dcterms:modified xsi:type="dcterms:W3CDTF">2022-03-15T14:23:00Z</dcterms:modified>
</cp:coreProperties>
</file>