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A2" w:rsidRDefault="003F37A2" w:rsidP="00D678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2821305</wp:posOffset>
            </wp:positionH>
            <wp:positionV relativeFrom="paragraph">
              <wp:posOffset>-241935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B41" w:rsidRPr="00983B0A">
        <w:rPr>
          <w:rFonts w:ascii="Times New Roman" w:eastAsia="Times New Roman" w:hAnsi="Times New Roman"/>
          <w:b/>
          <w:bCs/>
          <w:sz w:val="28"/>
          <w:szCs w:val="28"/>
        </w:rPr>
        <w:t>PLUNGĖS RAJONO SAVIVALDYBĖS</w:t>
      </w:r>
    </w:p>
    <w:p w:rsidR="00557B41" w:rsidRDefault="00557B41" w:rsidP="00D678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TARYBA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SPRENDIMAS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 xml:space="preserve">DĖL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PLUNGĖS </w:t>
      </w:r>
      <w:r w:rsidR="00C534A7">
        <w:rPr>
          <w:rFonts w:ascii="Times New Roman" w:eastAsia="Times New Roman" w:hAnsi="Times New Roman"/>
          <w:b/>
          <w:bCs/>
          <w:sz w:val="28"/>
          <w:szCs w:val="28"/>
        </w:rPr>
        <w:t xml:space="preserve">RAJONO </w:t>
      </w:r>
      <w:r>
        <w:rPr>
          <w:rFonts w:ascii="Times New Roman" w:eastAsia="Times New Roman" w:hAnsi="Times New Roman"/>
          <w:b/>
          <w:bCs/>
          <w:sz w:val="28"/>
          <w:szCs w:val="28"/>
        </w:rPr>
        <w:t>MENO MOKYKLŲ MOKYTOJŲ DARBO UŽMOKESČIO FONDO SKAIČIAVIMO METODIKOS PATVIRT</w:t>
      </w:r>
      <w:r w:rsidR="00380785"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NIMO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57B41" w:rsidRPr="005F3935" w:rsidRDefault="00A45E60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2020</w:t>
      </w:r>
      <w:r w:rsidR="00557B41" w:rsidRPr="005F3935">
        <w:rPr>
          <w:rFonts w:ascii="Times New Roman" w:eastAsia="Times New Roman" w:hAnsi="Times New Roman"/>
          <w:sz w:val="24"/>
          <w:szCs w:val="24"/>
        </w:rPr>
        <w:t xml:space="preserve"> m. </w:t>
      </w:r>
      <w:r w:rsidR="002E0F1C">
        <w:rPr>
          <w:rFonts w:ascii="Times New Roman" w:eastAsia="Times New Roman" w:hAnsi="Times New Roman"/>
          <w:sz w:val="24"/>
          <w:szCs w:val="24"/>
        </w:rPr>
        <w:t>gruodžio 22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57B41" w:rsidRPr="005F3935">
        <w:rPr>
          <w:rFonts w:ascii="Times New Roman" w:eastAsia="Times New Roman" w:hAnsi="Times New Roman"/>
          <w:sz w:val="24"/>
          <w:szCs w:val="24"/>
        </w:rPr>
        <w:t>d. Nr.</w:t>
      </w:r>
      <w:r w:rsidR="00557B41">
        <w:rPr>
          <w:rFonts w:ascii="Times New Roman" w:eastAsia="Times New Roman" w:hAnsi="Times New Roman"/>
          <w:sz w:val="24"/>
          <w:szCs w:val="24"/>
        </w:rPr>
        <w:t xml:space="preserve"> T1-</w:t>
      </w:r>
      <w:r w:rsidR="005B78ED">
        <w:rPr>
          <w:rFonts w:ascii="Times New Roman" w:eastAsia="Times New Roman" w:hAnsi="Times New Roman"/>
          <w:sz w:val="24"/>
          <w:szCs w:val="24"/>
        </w:rPr>
        <w:t>284</w:t>
      </w:r>
    </w:p>
    <w:p w:rsidR="00557B41" w:rsidRPr="005F3935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Plungė</w:t>
      </w:r>
    </w:p>
    <w:p w:rsidR="00557B41" w:rsidRPr="00983B0A" w:rsidRDefault="00557B41" w:rsidP="00E31B5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16"/>
          <w:szCs w:val="16"/>
        </w:rPr>
      </w:pPr>
    </w:p>
    <w:p w:rsidR="00557B41" w:rsidRDefault="00557B41" w:rsidP="00A8745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50046">
        <w:rPr>
          <w:rFonts w:ascii="Times New Roman" w:eastAsia="Times New Roman" w:hAnsi="Times New Roman"/>
          <w:sz w:val="24"/>
          <w:szCs w:val="24"/>
        </w:rPr>
        <w:t>Vadovaudamasi Lietuvos Respublikos vietos savivaldos įstatymo 18 straipsnio 1 dalimi ir Lietuvos Respublikos švietimo įstatymo 58 straipsnio 1 dalies 3 punktu, Plungės rajono savivaldybės taryba  n u s p r e n d ž i a :</w:t>
      </w:r>
    </w:p>
    <w:p w:rsidR="00C534A7" w:rsidRPr="00C534A7" w:rsidRDefault="00C534A7" w:rsidP="00A8745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534A7"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534A7">
        <w:rPr>
          <w:rFonts w:ascii="Times New Roman" w:eastAsia="Times New Roman" w:hAnsi="Times New Roman"/>
          <w:sz w:val="24"/>
          <w:szCs w:val="24"/>
        </w:rPr>
        <w:t>Patvirtinti Plungės rajono meno mokyklų mokytojų darbo užmokesčio fondo skaičiavimo metodiką (pridedama)</w:t>
      </w:r>
      <w:r w:rsidR="00380785">
        <w:rPr>
          <w:rFonts w:ascii="Times New Roman" w:eastAsia="Times New Roman" w:hAnsi="Times New Roman"/>
          <w:sz w:val="24"/>
          <w:szCs w:val="24"/>
        </w:rPr>
        <w:t>.</w:t>
      </w:r>
    </w:p>
    <w:p w:rsidR="00C534A7" w:rsidRDefault="00C534A7" w:rsidP="00A874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534A7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Nustatyt</w:t>
      </w:r>
      <w:r w:rsidR="00A45E6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 w:rsidR="00380785">
        <w:rPr>
          <w:rFonts w:ascii="Times New Roman" w:hAnsi="Times New Roman"/>
          <w:sz w:val="24"/>
          <w:szCs w:val="24"/>
        </w:rPr>
        <w:t>kad</w:t>
      </w:r>
      <w:r w:rsidR="00A45E60">
        <w:rPr>
          <w:rFonts w:ascii="Times New Roman" w:hAnsi="Times New Roman"/>
          <w:sz w:val="24"/>
          <w:szCs w:val="24"/>
        </w:rPr>
        <w:t xml:space="preserve"> sprendimas įsigalioja nuo 2021</w:t>
      </w:r>
      <w:r>
        <w:rPr>
          <w:rFonts w:ascii="Times New Roman" w:hAnsi="Times New Roman"/>
          <w:sz w:val="24"/>
          <w:szCs w:val="24"/>
        </w:rPr>
        <w:t xml:space="preserve"> m. sausio 1 d.</w:t>
      </w:r>
    </w:p>
    <w:p w:rsidR="00A45E60" w:rsidRDefault="00A45E60" w:rsidP="00A874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D678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Pripažinti netekusiu galios Plungės rajono savivaldybės tarybos 2019 m. gruodžio 19 d. sprendimą Nr. T1-307 „Dėl Plungės rajono meno mokyklų mokytojų darbo užmokesčio fondo skaičiavimo metodikos patvirtinimo“.</w:t>
      </w:r>
    </w:p>
    <w:p w:rsidR="00557B41" w:rsidRPr="00983B0A" w:rsidRDefault="00557B41" w:rsidP="00557B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</w:t>
      </w:r>
    </w:p>
    <w:p w:rsidR="00557B41" w:rsidRPr="00557B41" w:rsidRDefault="00557B41" w:rsidP="00557B4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557B41" w:rsidRDefault="00FE7101" w:rsidP="00402171">
      <w:pPr>
        <w:tabs>
          <w:tab w:val="left" w:pos="793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meras </w:t>
      </w:r>
      <w:r w:rsidR="003F37A2">
        <w:rPr>
          <w:rFonts w:ascii="Times New Roman" w:hAnsi="Times New Roman"/>
          <w:sz w:val="24"/>
          <w:szCs w:val="24"/>
        </w:rPr>
        <w:tab/>
        <w:t>Audrius Klišonis</w:t>
      </w:r>
    </w:p>
    <w:p w:rsidR="003F37A2" w:rsidRDefault="003F37A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E31B5F" w:rsidRDefault="00C534A7" w:rsidP="00A87459">
      <w:pPr>
        <w:spacing w:after="0" w:line="240" w:lineRule="auto"/>
        <w:ind w:left="6480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lastRenderedPageBreak/>
        <w:t>PATVIRTINTA</w:t>
      </w:r>
    </w:p>
    <w:p w:rsidR="00E31B5F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>Plungės rajono savivaldybės</w:t>
      </w:r>
    </w:p>
    <w:p w:rsidR="00E31B5F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tarybos </w:t>
      </w:r>
      <w:r w:rsidR="00A45E60">
        <w:rPr>
          <w:rFonts w:ascii="Times New Roman" w:eastAsia="Times New Roman" w:hAnsi="Times New Roman"/>
          <w:sz w:val="24"/>
          <w:szCs w:val="24"/>
        </w:rPr>
        <w:t>2020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/>
          <w:sz w:val="24"/>
          <w:szCs w:val="24"/>
        </w:rPr>
        <w:t>gruodžio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A45E60">
        <w:rPr>
          <w:rFonts w:ascii="Times New Roman" w:eastAsia="Times New Roman" w:hAnsi="Times New Roman"/>
          <w:sz w:val="24"/>
          <w:szCs w:val="24"/>
        </w:rPr>
        <w:t>2</w:t>
      </w:r>
      <w:r w:rsidR="00A87459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d.</w:t>
      </w:r>
    </w:p>
    <w:p w:rsidR="00C534A7" w:rsidRDefault="00C534A7" w:rsidP="00A45E60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 xml:space="preserve">sprendimu Nr. </w:t>
      </w:r>
      <w:r>
        <w:rPr>
          <w:rFonts w:ascii="Times New Roman" w:eastAsia="Times New Roman" w:hAnsi="Times New Roman"/>
          <w:sz w:val="24"/>
          <w:szCs w:val="24"/>
        </w:rPr>
        <w:t>T1-</w:t>
      </w:r>
      <w:r w:rsidR="005B78ED">
        <w:rPr>
          <w:rFonts w:ascii="Times New Roman" w:eastAsia="Times New Roman" w:hAnsi="Times New Roman"/>
          <w:sz w:val="24"/>
          <w:szCs w:val="24"/>
        </w:rPr>
        <w:t>284</w:t>
      </w:r>
      <w:bookmarkStart w:id="0" w:name="_GoBack"/>
      <w:bookmarkEnd w:id="0"/>
    </w:p>
    <w:p w:rsidR="00AB7A3D" w:rsidRDefault="00AB7A3D" w:rsidP="00A45E60">
      <w:pPr>
        <w:spacing w:after="0" w:line="240" w:lineRule="auto"/>
        <w:ind w:left="1235" w:firstLine="5245"/>
        <w:rPr>
          <w:rFonts w:ascii="Times New Roman" w:hAnsi="Times New Roman"/>
          <w:b/>
          <w:sz w:val="24"/>
          <w:szCs w:val="24"/>
        </w:rPr>
      </w:pPr>
    </w:p>
    <w:p w:rsidR="00C534A7" w:rsidRPr="00380785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22C">
        <w:rPr>
          <w:rFonts w:ascii="Times New Roman" w:eastAsia="Times New Roman" w:hAnsi="Times New Roman"/>
          <w:b/>
          <w:bCs/>
          <w:sz w:val="24"/>
          <w:szCs w:val="24"/>
        </w:rPr>
        <w:t>PLUNGĖS RAJONO MENO MOKYKLŲ MOKYTOJŲ DARBO UŽMOKESČIO FONDO SKAIČIAVIMO METODIKA</w:t>
      </w: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34A7" w:rsidRDefault="00C534A7" w:rsidP="00C534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SKYRIUS</w:t>
      </w: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534A7" w:rsidRPr="00983B0A" w:rsidRDefault="00C534A7" w:rsidP="00C534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>BENDROSIOS NUOSTATOS</w:t>
      </w:r>
    </w:p>
    <w:p w:rsidR="00C534A7" w:rsidRPr="00753874" w:rsidRDefault="00C534A7" w:rsidP="00C534A7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534A7" w:rsidRPr="00753874" w:rsidRDefault="00C534A7" w:rsidP="005357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53874">
        <w:rPr>
          <w:rFonts w:ascii="Times New Roman" w:eastAsia="Times New Roman" w:hAnsi="Times New Roman"/>
          <w:sz w:val="24"/>
          <w:szCs w:val="24"/>
        </w:rPr>
        <w:t xml:space="preserve">1. 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>Plungės rajono meno mokyklų mokytojų darbo užmokesčio fondo skaičiavimo metodikos</w:t>
      </w:r>
      <w:r w:rsidR="00801272" w:rsidRPr="00753874">
        <w:rPr>
          <w:rFonts w:ascii="Times New Roman" w:eastAsia="Times New Roman" w:hAnsi="Times New Roman"/>
          <w:sz w:val="24"/>
          <w:szCs w:val="24"/>
        </w:rPr>
        <w:t xml:space="preserve"> (toliau – Metodik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a</w:t>
      </w:r>
      <w:r w:rsidR="00801272" w:rsidRPr="00753874">
        <w:rPr>
          <w:rFonts w:ascii="Times New Roman" w:eastAsia="Times New Roman" w:hAnsi="Times New Roman"/>
          <w:sz w:val="24"/>
          <w:szCs w:val="24"/>
        </w:rPr>
        <w:t>)</w:t>
      </w:r>
      <w:r w:rsidRPr="00753874">
        <w:rPr>
          <w:rFonts w:ascii="Times New Roman" w:eastAsia="Times New Roman" w:hAnsi="Times New Roman"/>
          <w:sz w:val="24"/>
          <w:szCs w:val="24"/>
        </w:rPr>
        <w:t xml:space="preserve"> tikslas – nustatyti 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bendrą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 xml:space="preserve"> darbo užmokesčio fondo skaičiavimo tvarką</w:t>
      </w:r>
      <w:r w:rsidRPr="00753874">
        <w:rPr>
          <w:rFonts w:ascii="Times New Roman" w:eastAsia="Times New Roman" w:hAnsi="Times New Roman"/>
          <w:sz w:val="24"/>
          <w:szCs w:val="24"/>
        </w:rPr>
        <w:t>, apskaičiuojant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 xml:space="preserve"> skiriamas</w:t>
      </w:r>
      <w:r w:rsidRPr="00753874">
        <w:rPr>
          <w:rFonts w:ascii="Times New Roman" w:eastAsia="Times New Roman" w:hAnsi="Times New Roman"/>
          <w:sz w:val="24"/>
          <w:szCs w:val="24"/>
        </w:rPr>
        <w:t xml:space="preserve"> Savivaldybės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 xml:space="preserve"> lėšas</w:t>
      </w:r>
      <w:r w:rsidRPr="00753874">
        <w:rPr>
          <w:rFonts w:ascii="Times New Roman" w:eastAsia="Times New Roman" w:hAnsi="Times New Roman"/>
          <w:sz w:val="24"/>
          <w:szCs w:val="24"/>
        </w:rPr>
        <w:t xml:space="preserve"> 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>meno</w:t>
      </w:r>
      <w:r w:rsidRPr="00753874">
        <w:rPr>
          <w:rFonts w:ascii="Times New Roman" w:eastAsia="Times New Roman" w:hAnsi="Times New Roman"/>
          <w:sz w:val="24"/>
          <w:szCs w:val="24"/>
        </w:rPr>
        <w:t xml:space="preserve"> mokyklų </w:t>
      </w:r>
      <w:r w:rsidR="00CF0BB8" w:rsidRPr="00753874">
        <w:rPr>
          <w:rFonts w:ascii="Times New Roman" w:eastAsia="Times New Roman" w:hAnsi="Times New Roman"/>
          <w:sz w:val="24"/>
          <w:szCs w:val="24"/>
        </w:rPr>
        <w:t>mokytojams</w:t>
      </w:r>
      <w:r w:rsidR="0042500E" w:rsidRPr="00753874">
        <w:rPr>
          <w:rFonts w:ascii="Times New Roman" w:eastAsia="Times New Roman" w:hAnsi="Times New Roman"/>
          <w:sz w:val="24"/>
          <w:szCs w:val="24"/>
        </w:rPr>
        <w:t>.</w:t>
      </w:r>
    </w:p>
    <w:p w:rsidR="00A253A4" w:rsidRPr="00753874" w:rsidRDefault="00A253A4" w:rsidP="003F37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253A4" w:rsidRPr="00753874" w:rsidRDefault="00A253A4" w:rsidP="003F37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53874">
        <w:rPr>
          <w:rFonts w:ascii="Times New Roman" w:eastAsia="Times New Roman" w:hAnsi="Times New Roman"/>
          <w:b/>
          <w:sz w:val="24"/>
          <w:szCs w:val="24"/>
        </w:rPr>
        <w:t>II SKYRIUS</w:t>
      </w:r>
    </w:p>
    <w:p w:rsidR="00A253A4" w:rsidRPr="00753874" w:rsidRDefault="00A253A4" w:rsidP="003F37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53874">
        <w:rPr>
          <w:rFonts w:ascii="Times New Roman" w:eastAsia="Times New Roman" w:hAnsi="Times New Roman"/>
          <w:b/>
          <w:sz w:val="24"/>
          <w:szCs w:val="24"/>
        </w:rPr>
        <w:t xml:space="preserve">MOKYTOJŲ DARBO UŽMOKESČIO FONDO </w:t>
      </w:r>
      <w:r w:rsidR="00380785" w:rsidRPr="00753874">
        <w:rPr>
          <w:rFonts w:ascii="Times New Roman" w:eastAsia="Times New Roman" w:hAnsi="Times New Roman"/>
          <w:b/>
          <w:sz w:val="24"/>
          <w:szCs w:val="24"/>
        </w:rPr>
        <w:t>S</w:t>
      </w:r>
      <w:r w:rsidRPr="00753874">
        <w:rPr>
          <w:rFonts w:ascii="Times New Roman" w:eastAsia="Times New Roman" w:hAnsi="Times New Roman"/>
          <w:b/>
          <w:sz w:val="24"/>
          <w:szCs w:val="24"/>
        </w:rPr>
        <w:t>K</w:t>
      </w:r>
      <w:r w:rsidR="00380785" w:rsidRPr="00753874">
        <w:rPr>
          <w:rFonts w:ascii="Times New Roman" w:eastAsia="Times New Roman" w:hAnsi="Times New Roman"/>
          <w:b/>
          <w:sz w:val="24"/>
          <w:szCs w:val="24"/>
        </w:rPr>
        <w:t>A</w:t>
      </w:r>
      <w:r w:rsidRPr="00753874">
        <w:rPr>
          <w:rFonts w:ascii="Times New Roman" w:eastAsia="Times New Roman" w:hAnsi="Times New Roman"/>
          <w:b/>
          <w:sz w:val="24"/>
          <w:szCs w:val="24"/>
        </w:rPr>
        <w:t>IČIAVIMAS</w:t>
      </w:r>
    </w:p>
    <w:p w:rsidR="00A253A4" w:rsidRPr="00753874" w:rsidRDefault="00A253A4" w:rsidP="00A253A4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253A4" w:rsidRPr="00753874" w:rsidRDefault="006E13DC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3874">
        <w:rPr>
          <w:rFonts w:ascii="Times New Roman" w:eastAsia="Times New Roman" w:hAnsi="Times New Roman"/>
          <w:sz w:val="24"/>
          <w:szCs w:val="24"/>
        </w:rPr>
        <w:t>2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. Plungės rajono meno mokyklų mokytojų darbo užmokesčio fond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o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253A4" w:rsidRPr="00753874">
        <w:rPr>
          <w:rFonts w:ascii="Times New Roman" w:eastAsia="Times New Roman" w:hAnsi="Times New Roman"/>
          <w:sz w:val="24"/>
          <w:szCs w:val="24"/>
        </w:rPr>
        <w:t>savarankiškosioms</w:t>
      </w:r>
      <w:proofErr w:type="spellEnd"/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savivaldybės funkcijoms vykdyti skirt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o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s lėš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o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s (DU</w:t>
      </w:r>
      <w:r w:rsidR="00A253A4" w:rsidRPr="00753874">
        <w:rPr>
          <w:rFonts w:ascii="Times New Roman" w:eastAsia="Times New Roman" w:hAnsi="Times New Roman"/>
          <w:sz w:val="24"/>
          <w:szCs w:val="24"/>
          <w:vertAlign w:val="subscript"/>
        </w:rPr>
        <w:t>MSB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) apskaičiuojam</w:t>
      </w:r>
      <w:r w:rsidR="00380785" w:rsidRPr="00753874">
        <w:rPr>
          <w:rFonts w:ascii="Times New Roman" w:eastAsia="Times New Roman" w:hAnsi="Times New Roman"/>
          <w:sz w:val="24"/>
          <w:szCs w:val="24"/>
        </w:rPr>
        <w:t>o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s naudojant šią formulę (kiekvienai mokyklai atskirai):</w:t>
      </w:r>
      <w:r w:rsidR="00127DCB" w:rsidRPr="00753874">
        <w:rPr>
          <w:rFonts w:ascii="Times New Roman" w:eastAsia="Times New Roman" w:hAnsi="Times New Roman"/>
          <w:sz w:val="24"/>
          <w:szCs w:val="24"/>
        </w:rPr>
        <w:t xml:space="preserve"> savivaldybės taryboje pavirtintas meno mokyklos mokytojų etatų skaičius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</w:t>
      </w:r>
      <w:r w:rsidR="00127DCB" w:rsidRPr="00753874">
        <w:rPr>
          <w:rFonts w:ascii="Times New Roman" w:eastAsia="Times New Roman" w:hAnsi="Times New Roman"/>
          <w:sz w:val="24"/>
          <w:szCs w:val="24"/>
        </w:rPr>
        <w:t xml:space="preserve">(E) 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>dauginti iš bazinės mėnesinės algos dydžio (BMA), dauginti iš koeficiento (R) ir dauginti iš socialinio draudimo koeficiento (</w:t>
      </w:r>
      <w:proofErr w:type="spellStart"/>
      <w:r w:rsidR="00A253A4" w:rsidRPr="00753874">
        <w:rPr>
          <w:rFonts w:ascii="Times New Roman" w:eastAsia="Times New Roman" w:hAnsi="Times New Roman"/>
          <w:sz w:val="24"/>
          <w:szCs w:val="24"/>
        </w:rPr>
        <w:t>K</w:t>
      </w:r>
      <w:r w:rsidR="00A253A4" w:rsidRPr="00753874">
        <w:rPr>
          <w:rFonts w:ascii="Times New Roman" w:eastAsia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eastAsia="Times New Roman" w:hAnsi="Times New Roman"/>
          <w:sz w:val="24"/>
          <w:szCs w:val="24"/>
        </w:rPr>
        <w:t>), tai yra DU</w:t>
      </w:r>
      <w:r w:rsidR="00A253A4" w:rsidRPr="00753874">
        <w:rPr>
          <w:rFonts w:ascii="Times New Roman" w:eastAsia="Times New Roman" w:hAnsi="Times New Roman"/>
          <w:sz w:val="24"/>
          <w:szCs w:val="24"/>
          <w:vertAlign w:val="subscript"/>
        </w:rPr>
        <w:t>MSB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=  </w:t>
      </w:r>
      <w:r w:rsidR="00127DCB" w:rsidRPr="00753874">
        <w:rPr>
          <w:rFonts w:ascii="Times New Roman" w:hAnsi="Times New Roman"/>
          <w:sz w:val="24"/>
          <w:szCs w:val="24"/>
        </w:rPr>
        <w:t>E</w:t>
      </w:r>
      <w:r w:rsidR="00A253A4" w:rsidRPr="00753874">
        <w:rPr>
          <w:rFonts w:ascii="Times New Roman" w:hAnsi="Times New Roman"/>
          <w:sz w:val="24"/>
          <w:szCs w:val="24"/>
        </w:rPr>
        <w:t>×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BMA </w:t>
      </w:r>
      <w:r w:rsidR="00A253A4" w:rsidRPr="00753874">
        <w:rPr>
          <w:rFonts w:ascii="Times New Roman" w:hAnsi="Times New Roman"/>
          <w:sz w:val="24"/>
          <w:szCs w:val="24"/>
        </w:rPr>
        <w:t>×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R </w:t>
      </w:r>
      <w:r w:rsidR="00A253A4" w:rsidRPr="00753874">
        <w:rPr>
          <w:rFonts w:ascii="Times New Roman" w:hAnsi="Times New Roman"/>
          <w:sz w:val="24"/>
          <w:szCs w:val="24"/>
        </w:rPr>
        <w:t>×</w:t>
      </w:r>
      <w:r w:rsidR="00A253A4" w:rsidRPr="007538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253A4" w:rsidRPr="00753874">
        <w:rPr>
          <w:rFonts w:ascii="Times New Roman" w:eastAsia="Times New Roman" w:hAnsi="Times New Roman"/>
          <w:sz w:val="24"/>
          <w:szCs w:val="24"/>
        </w:rPr>
        <w:t>K</w:t>
      </w:r>
      <w:r w:rsidR="00A253A4" w:rsidRPr="00753874">
        <w:rPr>
          <w:rFonts w:ascii="Times New Roman" w:eastAsia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hAnsi="Times New Roman"/>
          <w:sz w:val="24"/>
          <w:szCs w:val="24"/>
        </w:rPr>
        <w:t>:</w:t>
      </w:r>
    </w:p>
    <w:p w:rsidR="00A253A4" w:rsidRPr="00753874" w:rsidRDefault="006E13DC" w:rsidP="00E31B5F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</w:rPr>
      </w:pPr>
      <w:r w:rsidRPr="00753874">
        <w:rPr>
          <w:rFonts w:ascii="Times New Roman" w:hAnsi="Times New Roman"/>
          <w:sz w:val="24"/>
          <w:szCs w:val="24"/>
        </w:rPr>
        <w:t>2</w:t>
      </w:r>
      <w:r w:rsidR="00A253A4" w:rsidRPr="00753874">
        <w:rPr>
          <w:rFonts w:ascii="Times New Roman" w:hAnsi="Times New Roman"/>
          <w:sz w:val="24"/>
          <w:szCs w:val="24"/>
        </w:rPr>
        <w:t xml:space="preserve">.1. </w:t>
      </w:r>
      <w:r w:rsidR="00127DCB" w:rsidRPr="00753874">
        <w:rPr>
          <w:rFonts w:ascii="Times New Roman" w:eastAsia="Times New Roman" w:hAnsi="Times New Roman"/>
          <w:sz w:val="24"/>
          <w:szCs w:val="24"/>
        </w:rPr>
        <w:t xml:space="preserve">meno mokyklos mokytojų didžiausias leistinas etatų skaičius </w:t>
      </w:r>
      <w:r w:rsidR="0023530E" w:rsidRPr="00753874">
        <w:rPr>
          <w:rFonts w:ascii="Times New Roman" w:eastAsia="Times New Roman" w:hAnsi="Times New Roman"/>
          <w:sz w:val="24"/>
          <w:szCs w:val="24"/>
        </w:rPr>
        <w:t xml:space="preserve">einamiems mokslo metams </w:t>
      </w:r>
      <w:r w:rsidR="00127DCB" w:rsidRPr="00753874">
        <w:rPr>
          <w:rFonts w:ascii="Times New Roman" w:eastAsia="Times New Roman" w:hAnsi="Times New Roman"/>
          <w:sz w:val="24"/>
          <w:szCs w:val="24"/>
        </w:rPr>
        <w:t xml:space="preserve">(E) tvirtinamas </w:t>
      </w:r>
      <w:r w:rsidR="00D678BD" w:rsidRPr="00753874">
        <w:rPr>
          <w:rFonts w:ascii="Times New Roman" w:eastAsia="Times New Roman" w:hAnsi="Times New Roman"/>
          <w:sz w:val="24"/>
          <w:szCs w:val="24"/>
        </w:rPr>
        <w:t>S</w:t>
      </w:r>
      <w:r w:rsidR="00127DCB" w:rsidRPr="00753874">
        <w:rPr>
          <w:rFonts w:ascii="Times New Roman" w:eastAsia="Times New Roman" w:hAnsi="Times New Roman"/>
          <w:sz w:val="24"/>
          <w:szCs w:val="24"/>
        </w:rPr>
        <w:t xml:space="preserve">avivaldybės </w:t>
      </w:r>
      <w:r w:rsidR="0023530E" w:rsidRPr="00753874">
        <w:rPr>
          <w:rFonts w:ascii="Times New Roman" w:eastAsia="Times New Roman" w:hAnsi="Times New Roman"/>
          <w:sz w:val="24"/>
          <w:szCs w:val="24"/>
        </w:rPr>
        <w:t xml:space="preserve">tarybos sprendimu. </w:t>
      </w:r>
    </w:p>
    <w:p w:rsidR="00A253A4" w:rsidRPr="00753874" w:rsidRDefault="006E13DC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3874">
        <w:rPr>
          <w:rFonts w:ascii="Times New Roman" w:hAnsi="Times New Roman"/>
          <w:sz w:val="24"/>
          <w:szCs w:val="24"/>
        </w:rPr>
        <w:t>2</w:t>
      </w:r>
      <w:r w:rsidR="00A253A4" w:rsidRPr="00753874">
        <w:rPr>
          <w:rFonts w:ascii="Times New Roman" w:hAnsi="Times New Roman"/>
          <w:sz w:val="24"/>
          <w:szCs w:val="24"/>
        </w:rPr>
        <w:t xml:space="preserve">.2. </w:t>
      </w:r>
      <w:r w:rsidR="00380785" w:rsidRPr="00753874">
        <w:rPr>
          <w:rFonts w:ascii="Times New Roman" w:hAnsi="Times New Roman"/>
          <w:sz w:val="24"/>
          <w:szCs w:val="24"/>
        </w:rPr>
        <w:t>k</w:t>
      </w:r>
      <w:r w:rsidR="00A253A4" w:rsidRPr="00753874">
        <w:rPr>
          <w:rFonts w:ascii="Times New Roman" w:hAnsi="Times New Roman"/>
          <w:sz w:val="24"/>
          <w:szCs w:val="24"/>
        </w:rPr>
        <w:t xml:space="preserve">oeficientas (R) apskaičiuotas </w:t>
      </w:r>
      <w:r w:rsidR="0023530E" w:rsidRPr="00753874">
        <w:rPr>
          <w:rFonts w:ascii="Times New Roman" w:hAnsi="Times New Roman"/>
          <w:sz w:val="24"/>
          <w:szCs w:val="24"/>
        </w:rPr>
        <w:t>Lietuvos Respublikos Vyriausybės patvirtintoje Mokymo lėšų apskaičiavimo, paskirstymo ir panaudojimo tvarkos aprašo 2 priedo 3 punkte – 8,2 ( vidutinis sąlyginis mokytojo pareiginės algos pastoviosios dalies koeficientas).</w:t>
      </w:r>
    </w:p>
    <w:p w:rsidR="00A253A4" w:rsidRPr="00753874" w:rsidRDefault="006E13DC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3874">
        <w:rPr>
          <w:rFonts w:ascii="Times New Roman" w:hAnsi="Times New Roman"/>
          <w:sz w:val="24"/>
          <w:szCs w:val="24"/>
        </w:rPr>
        <w:t>2</w:t>
      </w:r>
      <w:r w:rsidR="00A253A4" w:rsidRPr="00753874">
        <w:rPr>
          <w:rFonts w:ascii="Times New Roman" w:hAnsi="Times New Roman"/>
          <w:sz w:val="24"/>
          <w:szCs w:val="24"/>
        </w:rPr>
        <w:t xml:space="preserve">.3. </w:t>
      </w:r>
      <w:r w:rsidR="00380785" w:rsidRPr="00753874">
        <w:rPr>
          <w:rFonts w:ascii="Times New Roman" w:hAnsi="Times New Roman"/>
          <w:sz w:val="24"/>
          <w:szCs w:val="24"/>
        </w:rPr>
        <w:t>s</w:t>
      </w:r>
      <w:r w:rsidR="00A253A4" w:rsidRPr="00753874">
        <w:rPr>
          <w:rFonts w:ascii="Times New Roman" w:hAnsi="Times New Roman"/>
          <w:sz w:val="24"/>
          <w:szCs w:val="24"/>
        </w:rPr>
        <w:t>ocialinio draudimo koeficientas (</w:t>
      </w:r>
      <w:proofErr w:type="spellStart"/>
      <w:r w:rsidR="00A253A4" w:rsidRPr="00753874">
        <w:rPr>
          <w:rFonts w:ascii="Times New Roman" w:hAnsi="Times New Roman"/>
          <w:sz w:val="24"/>
          <w:szCs w:val="24"/>
        </w:rPr>
        <w:t>K</w:t>
      </w:r>
      <w:r w:rsidR="00A253A4" w:rsidRPr="00753874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hAnsi="Times New Roman"/>
          <w:sz w:val="24"/>
          <w:szCs w:val="24"/>
        </w:rPr>
        <w:t>) apskaičiuojamas taikant teisės aktų nustatytą socialinio draudimo įmokos tarifą, išreikštą vieneto dalimis (</w:t>
      </w:r>
      <w:proofErr w:type="spellStart"/>
      <w:r w:rsidR="00A253A4" w:rsidRPr="00753874">
        <w:rPr>
          <w:rFonts w:ascii="Times New Roman" w:hAnsi="Times New Roman"/>
          <w:sz w:val="24"/>
          <w:szCs w:val="24"/>
        </w:rPr>
        <w:t>t</w:t>
      </w:r>
      <w:r w:rsidR="00A253A4" w:rsidRPr="00753874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hAnsi="Times New Roman"/>
          <w:sz w:val="24"/>
          <w:szCs w:val="24"/>
        </w:rPr>
        <w:t xml:space="preserve">), pagal formulę: </w:t>
      </w:r>
      <w:proofErr w:type="spellStart"/>
      <w:r w:rsidR="00A253A4" w:rsidRPr="00753874">
        <w:rPr>
          <w:rFonts w:ascii="Times New Roman" w:hAnsi="Times New Roman"/>
          <w:sz w:val="24"/>
          <w:szCs w:val="24"/>
        </w:rPr>
        <w:t>k</w:t>
      </w:r>
      <w:r w:rsidR="00A253A4" w:rsidRPr="00753874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hAnsi="Times New Roman"/>
          <w:sz w:val="24"/>
          <w:szCs w:val="24"/>
        </w:rPr>
        <w:t> = 1 + </w:t>
      </w:r>
      <w:proofErr w:type="spellStart"/>
      <w:r w:rsidR="00A253A4" w:rsidRPr="00753874">
        <w:rPr>
          <w:rFonts w:ascii="Times New Roman" w:hAnsi="Times New Roman"/>
          <w:sz w:val="24"/>
          <w:szCs w:val="24"/>
        </w:rPr>
        <w:t>t</w:t>
      </w:r>
      <w:r w:rsidR="00A253A4" w:rsidRPr="00753874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753874">
        <w:rPr>
          <w:rFonts w:ascii="Times New Roman" w:hAnsi="Times New Roman"/>
          <w:sz w:val="24"/>
          <w:szCs w:val="24"/>
        </w:rPr>
        <w:t>.</w:t>
      </w:r>
    </w:p>
    <w:p w:rsidR="00C534A7" w:rsidRPr="00753874" w:rsidRDefault="00C534A7" w:rsidP="00C534A7">
      <w:pPr>
        <w:spacing w:after="0" w:line="24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</w:p>
    <w:p w:rsidR="00801272" w:rsidRPr="00753874" w:rsidRDefault="00801272" w:rsidP="008012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53874">
        <w:rPr>
          <w:rFonts w:ascii="Times New Roman" w:eastAsia="Times New Roman" w:hAnsi="Times New Roman"/>
          <w:b/>
          <w:bCs/>
          <w:sz w:val="24"/>
          <w:szCs w:val="24"/>
        </w:rPr>
        <w:t xml:space="preserve">III SKYRIUS </w:t>
      </w:r>
    </w:p>
    <w:p w:rsidR="00801272" w:rsidRPr="00753874" w:rsidRDefault="00801272" w:rsidP="008012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53874">
        <w:rPr>
          <w:rFonts w:ascii="Times New Roman" w:eastAsia="Times New Roman" w:hAnsi="Times New Roman"/>
          <w:b/>
          <w:bCs/>
          <w:sz w:val="24"/>
          <w:szCs w:val="24"/>
        </w:rPr>
        <w:t>BAIGIAMOSIOS NUOSTATOS</w:t>
      </w:r>
    </w:p>
    <w:p w:rsidR="00801272" w:rsidRPr="00753874" w:rsidRDefault="00801272" w:rsidP="00801272">
      <w:pPr>
        <w:spacing w:after="0" w:line="240" w:lineRule="auto"/>
        <w:ind w:firstLine="73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01272" w:rsidRPr="00753874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53874">
        <w:rPr>
          <w:rFonts w:ascii="Times New Roman" w:eastAsia="Times New Roman" w:hAnsi="Times New Roman"/>
          <w:sz w:val="24"/>
          <w:szCs w:val="24"/>
        </w:rPr>
        <w:t>3</w:t>
      </w:r>
      <w:r w:rsidR="00801272" w:rsidRPr="00753874">
        <w:rPr>
          <w:rFonts w:ascii="Times New Roman" w:eastAsia="Times New Roman" w:hAnsi="Times New Roman"/>
          <w:sz w:val="24"/>
          <w:szCs w:val="24"/>
        </w:rPr>
        <w:t xml:space="preserve">. Pagal šią Metodiką apskaičiavus darbo užmokesčio fondą, gaunamas bazinis įstaigos mokytojų darbo užmokesčio fondas. Šis bazinis mokytojų darbo užmokesčio fondo dydis, priklausomai nuo Savivaldybės biudžeto galimybių, gali būti mažinamas procentais. </w:t>
      </w:r>
    </w:p>
    <w:p w:rsidR="0023530E" w:rsidRPr="00753874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53874">
        <w:rPr>
          <w:rFonts w:ascii="Times New Roman" w:eastAsia="Times New Roman" w:hAnsi="Times New Roman"/>
          <w:sz w:val="24"/>
          <w:szCs w:val="24"/>
        </w:rPr>
        <w:t>4</w:t>
      </w:r>
      <w:r w:rsidR="0023530E" w:rsidRPr="00753874">
        <w:rPr>
          <w:rFonts w:ascii="Times New Roman" w:eastAsia="Times New Roman" w:hAnsi="Times New Roman"/>
          <w:sz w:val="24"/>
          <w:szCs w:val="24"/>
        </w:rPr>
        <w:t xml:space="preserve">. Gavus papildomas specialias tikslines dotacijas darbo užmokesčio fondui, meno mokyklų mokytojų savivaldybės </w:t>
      </w:r>
      <w:proofErr w:type="spellStart"/>
      <w:r w:rsidR="0023530E" w:rsidRPr="00753874">
        <w:rPr>
          <w:rFonts w:ascii="Times New Roman" w:eastAsia="Times New Roman" w:hAnsi="Times New Roman"/>
          <w:sz w:val="24"/>
          <w:szCs w:val="24"/>
        </w:rPr>
        <w:t>savarankiškosioms</w:t>
      </w:r>
      <w:proofErr w:type="spellEnd"/>
      <w:r w:rsidR="0023530E" w:rsidRPr="00753874">
        <w:rPr>
          <w:rFonts w:ascii="Times New Roman" w:eastAsia="Times New Roman" w:hAnsi="Times New Roman"/>
          <w:sz w:val="24"/>
          <w:szCs w:val="24"/>
        </w:rPr>
        <w:t xml:space="preserve"> funkcijoms vykdyti darbo užmokesčio fondas yra mažinamas proporcingai gautos dotacijos suma.</w:t>
      </w:r>
    </w:p>
    <w:p w:rsidR="00801272" w:rsidRPr="00983B0A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. Per biudžetinius metus, vadovaujantis ši</w:t>
      </w:r>
      <w:r w:rsidR="00801272">
        <w:rPr>
          <w:rFonts w:ascii="Times New Roman" w:eastAsia="Times New Roman" w:hAnsi="Times New Roman"/>
          <w:sz w:val="24"/>
          <w:szCs w:val="24"/>
        </w:rPr>
        <w:t>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801272">
        <w:rPr>
          <w:rFonts w:ascii="Times New Roman" w:eastAsia="Times New Roman" w:hAnsi="Times New Roman"/>
          <w:sz w:val="24"/>
          <w:szCs w:val="24"/>
        </w:rPr>
        <w:t>Metodika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, apskaičiuotas ir patvirtintas darbo užmokesčio fondas gali būti padidintas, pasikeit</w:t>
      </w:r>
      <w:r w:rsidR="00801272">
        <w:rPr>
          <w:rFonts w:ascii="Times New Roman" w:eastAsia="Times New Roman" w:hAnsi="Times New Roman"/>
          <w:sz w:val="24"/>
          <w:szCs w:val="24"/>
        </w:rPr>
        <w:t>us pareigybių koeficientams.</w:t>
      </w:r>
    </w:p>
    <w:p w:rsidR="00801272" w:rsidRPr="00801272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. Vadovaudamasis š</w:t>
      </w:r>
      <w:r w:rsidR="00801272">
        <w:rPr>
          <w:rFonts w:ascii="Times New Roman" w:eastAsia="Times New Roman" w:hAnsi="Times New Roman"/>
          <w:sz w:val="24"/>
          <w:szCs w:val="24"/>
        </w:rPr>
        <w:t>ia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801272">
        <w:rPr>
          <w:rFonts w:ascii="Times New Roman" w:eastAsia="Times New Roman" w:hAnsi="Times New Roman"/>
          <w:sz w:val="24"/>
          <w:szCs w:val="24"/>
        </w:rPr>
        <w:t>Metodika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, Finansų ir biudžeto skyrius apskaičiuoja</w:t>
      </w:r>
      <w:r w:rsidR="00801272">
        <w:rPr>
          <w:rFonts w:ascii="Times New Roman" w:eastAsia="Times New Roman" w:hAnsi="Times New Roman"/>
          <w:sz w:val="24"/>
          <w:szCs w:val="24"/>
        </w:rPr>
        <w:t xml:space="preserve"> mokytojų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bazinį darbo užmokesčio fondą, įvertinęs biudžeto galimybes, ir, jei yra būtinybė, mažina jį atitinkamu procentu</w:t>
      </w:r>
      <w:r w:rsidR="00801272">
        <w:rPr>
          <w:rFonts w:ascii="Times New Roman" w:eastAsia="Times New Roman" w:hAnsi="Times New Roman"/>
          <w:sz w:val="24"/>
          <w:szCs w:val="24"/>
        </w:rPr>
        <w:t>.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01272" w:rsidRPr="007B0271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.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Savivaldybės 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tarybai patvirtinus Savivaldybės biudžetą, įstaigų vadovai, vadovaudamiesi darbo užmokesčiui patvirtintų lėšų suma, </w:t>
      </w:r>
      <w:r w:rsidR="0042500E" w:rsidRPr="00535703">
        <w:rPr>
          <w:rFonts w:ascii="Times New Roman" w:eastAsia="Times New Roman" w:hAnsi="Times New Roman"/>
          <w:sz w:val="24"/>
          <w:szCs w:val="20"/>
        </w:rPr>
        <w:t>tikslin</w:t>
      </w:r>
      <w:r w:rsidR="00380785" w:rsidRPr="00535703">
        <w:rPr>
          <w:rFonts w:ascii="Times New Roman" w:eastAsia="Times New Roman" w:hAnsi="Times New Roman"/>
          <w:sz w:val="24"/>
          <w:szCs w:val="20"/>
        </w:rPr>
        <w:t>a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 pedagogų darbo krūvio paskirstymo sąrašą, kurį derina su Švietimo, kultūros ir sporto skyriumi</w:t>
      </w:r>
      <w:r w:rsidR="005925DC" w:rsidRPr="00535703">
        <w:rPr>
          <w:rFonts w:ascii="Times New Roman" w:eastAsia="Times New Roman" w:hAnsi="Times New Roman"/>
          <w:sz w:val="24"/>
          <w:szCs w:val="20"/>
        </w:rPr>
        <w:t>, o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 Finansų ir biudžeto skyriui</w:t>
      </w:r>
      <w:r w:rsidR="005925DC" w:rsidRPr="00535703">
        <w:rPr>
          <w:rFonts w:ascii="Times New Roman" w:eastAsia="Times New Roman" w:hAnsi="Times New Roman"/>
          <w:sz w:val="24"/>
          <w:szCs w:val="20"/>
        </w:rPr>
        <w:t xml:space="preserve"> pateikia pareigybių sąrašą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. Pedagogų darbo krūvio paskirstymo sąraše nurodo pareigybes, pareigybių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>lygį, profesinio darbo patirt</w:t>
      </w:r>
      <w:r w:rsidR="00801272">
        <w:rPr>
          <w:rFonts w:ascii="Times New Roman" w:eastAsia="Times New Roman" w:hAnsi="Times New Roman"/>
          <w:sz w:val="24"/>
          <w:szCs w:val="20"/>
        </w:rPr>
        <w:t>į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, etatų skaičių, koeficientus, numatytas priemokas, bendrą koeficientų ir lėšų sumą. </w:t>
      </w:r>
      <w:r w:rsidR="00801272">
        <w:rPr>
          <w:rFonts w:ascii="Times New Roman" w:eastAsia="Times New Roman" w:hAnsi="Times New Roman"/>
          <w:sz w:val="24"/>
          <w:szCs w:val="20"/>
        </w:rPr>
        <w:t>Pedagogų darbo krūvio paskirstymo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sąraše nurodytų pareigybių ir etatų skaičius turi būti toks, kad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lastRenderedPageBreak/>
        <w:t xml:space="preserve">būtų užtikrintas </w:t>
      </w:r>
      <w:r w:rsidR="0042500E">
        <w:rPr>
          <w:rFonts w:ascii="Times New Roman" w:eastAsia="Times New Roman" w:hAnsi="Times New Roman"/>
          <w:sz w:val="24"/>
          <w:szCs w:val="20"/>
        </w:rPr>
        <w:t>optimal</w:t>
      </w:r>
      <w:r w:rsidR="00380785">
        <w:rPr>
          <w:rFonts w:ascii="Times New Roman" w:eastAsia="Times New Roman" w:hAnsi="Times New Roman"/>
          <w:sz w:val="24"/>
          <w:szCs w:val="20"/>
        </w:rPr>
        <w:t>a</w:t>
      </w:r>
      <w:r w:rsidR="0042500E">
        <w:rPr>
          <w:rFonts w:ascii="Times New Roman" w:eastAsia="Times New Roman" w:hAnsi="Times New Roman"/>
          <w:sz w:val="24"/>
          <w:szCs w:val="20"/>
        </w:rPr>
        <w:t>us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ir </w:t>
      </w:r>
      <w:r w:rsidR="0042500E">
        <w:rPr>
          <w:rFonts w:ascii="Times New Roman" w:eastAsia="Times New Roman" w:hAnsi="Times New Roman"/>
          <w:sz w:val="24"/>
          <w:szCs w:val="20"/>
        </w:rPr>
        <w:t>kokybišk</w:t>
      </w:r>
      <w:r w:rsidR="00380785">
        <w:rPr>
          <w:rFonts w:ascii="Times New Roman" w:eastAsia="Times New Roman" w:hAnsi="Times New Roman"/>
          <w:sz w:val="24"/>
          <w:szCs w:val="20"/>
        </w:rPr>
        <w:t>o</w:t>
      </w:r>
      <w:r w:rsidR="0042500E">
        <w:rPr>
          <w:rFonts w:ascii="Times New Roman" w:eastAsia="Times New Roman" w:hAnsi="Times New Roman"/>
          <w:sz w:val="24"/>
          <w:szCs w:val="20"/>
        </w:rPr>
        <w:t xml:space="preserve"> ugdymo proceso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</w:t>
      </w:r>
      <w:r w:rsidR="0042500E">
        <w:rPr>
          <w:rFonts w:ascii="Times New Roman" w:eastAsia="Times New Roman" w:hAnsi="Times New Roman"/>
          <w:sz w:val="24"/>
          <w:szCs w:val="20"/>
        </w:rPr>
        <w:t>organizavimas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>.</w:t>
      </w:r>
      <w:r w:rsidR="0042500E">
        <w:rPr>
          <w:rFonts w:ascii="Times New Roman" w:eastAsia="Times New Roman" w:hAnsi="Times New Roman"/>
          <w:sz w:val="24"/>
          <w:szCs w:val="20"/>
        </w:rPr>
        <w:t xml:space="preserve"> Naujas pedagogų darbo paskirstymo sąrašas rengiamas mokslo metų pradžioje.</w:t>
      </w:r>
    </w:p>
    <w:p w:rsidR="00801272" w:rsidRPr="00983B0A" w:rsidRDefault="006E13DC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801272" w:rsidRPr="007B02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01272" w:rsidRPr="007B0271">
        <w:rPr>
          <w:rFonts w:ascii="Times New Roman" w:hAnsi="Times New Roman"/>
          <w:sz w:val="24"/>
          <w:szCs w:val="24"/>
        </w:rPr>
        <w:t>Per metus įstaigų vadovai, neviršydami Savivaldybės tarybos sprendimu patvirtinto maksimalaus etatų skaičiaus ir darbo užmokesčiui patvirtint</w:t>
      </w:r>
      <w:r w:rsidR="00380785">
        <w:rPr>
          <w:rFonts w:ascii="Times New Roman" w:hAnsi="Times New Roman"/>
          <w:sz w:val="24"/>
          <w:szCs w:val="24"/>
        </w:rPr>
        <w:t>os</w:t>
      </w:r>
      <w:r w:rsidR="00801272" w:rsidRPr="007B0271">
        <w:rPr>
          <w:rFonts w:ascii="Times New Roman" w:hAnsi="Times New Roman"/>
          <w:sz w:val="24"/>
          <w:szCs w:val="24"/>
        </w:rPr>
        <w:t xml:space="preserve"> lėšų sumos, gali keisti pareigybių sąrašą. Įstaigų vadovai apie pakeitimus</w:t>
      </w:r>
      <w:r w:rsidR="0042500E">
        <w:rPr>
          <w:rFonts w:ascii="Times New Roman" w:hAnsi="Times New Roman"/>
          <w:sz w:val="24"/>
          <w:szCs w:val="24"/>
        </w:rPr>
        <w:t xml:space="preserve"> informuoja </w:t>
      </w:r>
      <w:r w:rsidR="0042500E">
        <w:rPr>
          <w:rFonts w:ascii="Times New Roman" w:eastAsia="Times New Roman" w:hAnsi="Times New Roman"/>
          <w:sz w:val="24"/>
          <w:szCs w:val="20"/>
        </w:rPr>
        <w:t>Švietimo, kultūros ir sporto bei</w:t>
      </w:r>
      <w:r w:rsidR="0042500E">
        <w:rPr>
          <w:rFonts w:ascii="Times New Roman" w:hAnsi="Times New Roman"/>
          <w:sz w:val="24"/>
          <w:szCs w:val="24"/>
        </w:rPr>
        <w:t xml:space="preserve"> Finansų ir biudžeto skyrius</w:t>
      </w:r>
      <w:r w:rsidR="00801272" w:rsidRPr="007B0271">
        <w:rPr>
          <w:rFonts w:ascii="Times New Roman" w:hAnsi="Times New Roman"/>
          <w:sz w:val="24"/>
          <w:szCs w:val="24"/>
        </w:rPr>
        <w:t>, pridėdami pareigybių sąrašą su nurodytais pakeitimais</w:t>
      </w:r>
      <w:r w:rsidR="00801272" w:rsidRPr="007B0271">
        <w:rPr>
          <w:rFonts w:ascii="Times New Roman" w:eastAsia="Times New Roman" w:hAnsi="Times New Roman"/>
          <w:sz w:val="24"/>
          <w:szCs w:val="24"/>
        </w:rPr>
        <w:t>.</w:t>
      </w: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7459" w:rsidRPr="00A87459" w:rsidRDefault="0042500E" w:rsidP="00A87459">
      <w:pPr>
        <w:spacing w:after="0" w:line="240" w:lineRule="auto"/>
        <w:ind w:firstLine="737"/>
        <w:jc w:val="center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>_____________________</w:t>
      </w:r>
      <w:r w:rsidR="003F37A2">
        <w:rPr>
          <w:rFonts w:ascii="Times New Roman" w:eastAsia="Times New Roman" w:hAnsi="Times New Roman"/>
          <w:sz w:val="24"/>
          <w:szCs w:val="24"/>
        </w:rPr>
        <w:t>________</w:t>
      </w: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p w:rsidR="00A87459" w:rsidRDefault="00A87459" w:rsidP="002353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</w:rPr>
      </w:pPr>
    </w:p>
    <w:sectPr w:rsidR="00A87459" w:rsidSect="009E4B5F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192"/>
    <w:multiLevelType w:val="hybridMultilevel"/>
    <w:tmpl w:val="E08618FE"/>
    <w:lvl w:ilvl="0" w:tplc="F502F54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8E5467"/>
    <w:multiLevelType w:val="hybridMultilevel"/>
    <w:tmpl w:val="B1628F8C"/>
    <w:lvl w:ilvl="0" w:tplc="BF96678A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41"/>
    <w:rsid w:val="000D17C2"/>
    <w:rsid w:val="00127DCB"/>
    <w:rsid w:val="00194FF3"/>
    <w:rsid w:val="0023530E"/>
    <w:rsid w:val="00293390"/>
    <w:rsid w:val="002E0F1C"/>
    <w:rsid w:val="0030112C"/>
    <w:rsid w:val="00350046"/>
    <w:rsid w:val="00380785"/>
    <w:rsid w:val="0039032E"/>
    <w:rsid w:val="003A686B"/>
    <w:rsid w:val="003D1318"/>
    <w:rsid w:val="003F37A2"/>
    <w:rsid w:val="00402171"/>
    <w:rsid w:val="0041012F"/>
    <w:rsid w:val="0042500E"/>
    <w:rsid w:val="00470632"/>
    <w:rsid w:val="004C3545"/>
    <w:rsid w:val="00535703"/>
    <w:rsid w:val="00557B41"/>
    <w:rsid w:val="005925DC"/>
    <w:rsid w:val="005B78ED"/>
    <w:rsid w:val="005D3B35"/>
    <w:rsid w:val="006D1203"/>
    <w:rsid w:val="006E13DC"/>
    <w:rsid w:val="00753874"/>
    <w:rsid w:val="007D0437"/>
    <w:rsid w:val="00801272"/>
    <w:rsid w:val="00804064"/>
    <w:rsid w:val="00897854"/>
    <w:rsid w:val="008B41AA"/>
    <w:rsid w:val="008C28F9"/>
    <w:rsid w:val="008E40F3"/>
    <w:rsid w:val="009048C9"/>
    <w:rsid w:val="009E4B5F"/>
    <w:rsid w:val="00A253A4"/>
    <w:rsid w:val="00A45E60"/>
    <w:rsid w:val="00A87459"/>
    <w:rsid w:val="00AB1E6E"/>
    <w:rsid w:val="00AB7A3D"/>
    <w:rsid w:val="00C25961"/>
    <w:rsid w:val="00C534A7"/>
    <w:rsid w:val="00C843EF"/>
    <w:rsid w:val="00CF0BB8"/>
    <w:rsid w:val="00D678BD"/>
    <w:rsid w:val="00D9259C"/>
    <w:rsid w:val="00D9722C"/>
    <w:rsid w:val="00E31B5F"/>
    <w:rsid w:val="00EF67C3"/>
    <w:rsid w:val="00F15463"/>
    <w:rsid w:val="00FE7101"/>
    <w:rsid w:val="00FF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7B4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5004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0785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DiagramaDiagrama1">
    <w:name w:val="Char Char Diagrama Diagrama1"/>
    <w:basedOn w:val="prastasis"/>
    <w:rsid w:val="0023530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7B4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5004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0785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DiagramaDiagrama1">
    <w:name w:val="Char Char Diagrama Diagrama1"/>
    <w:basedOn w:val="prastasis"/>
    <w:rsid w:val="0023530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F39C6-96D3-4825-B57D-47E58AC4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57591FD6</Template>
  <TotalTime>3</TotalTime>
  <Pages>3</Pages>
  <Words>547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5</cp:revision>
  <cp:lastPrinted>2019-12-09T14:06:00Z</cp:lastPrinted>
  <dcterms:created xsi:type="dcterms:W3CDTF">2020-12-09T09:27:00Z</dcterms:created>
  <dcterms:modified xsi:type="dcterms:W3CDTF">2020-12-22T14:59:00Z</dcterms:modified>
</cp:coreProperties>
</file>