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44" w:rsidRDefault="00A239F7" w:rsidP="00A239F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652C83F4" wp14:editId="77CF0932">
            <wp:simplePos x="0" y="0"/>
            <wp:positionH relativeFrom="column">
              <wp:posOffset>2813685</wp:posOffset>
            </wp:positionH>
            <wp:positionV relativeFrom="paragraph">
              <wp:posOffset>-306070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35D" w:rsidRPr="00ED135D">
        <w:rPr>
          <w:b/>
          <w:sz w:val="28"/>
          <w:szCs w:val="28"/>
        </w:rPr>
        <w:t>PLUNGĖS RAJONO SAVIVALDYBĖS</w:t>
      </w:r>
    </w:p>
    <w:p w:rsidR="00ED135D" w:rsidRDefault="00ED135D" w:rsidP="00A239F7">
      <w:pPr>
        <w:jc w:val="center"/>
        <w:rPr>
          <w:b/>
          <w:sz w:val="28"/>
          <w:szCs w:val="28"/>
        </w:rPr>
      </w:pPr>
      <w:r w:rsidRPr="00ED135D">
        <w:rPr>
          <w:b/>
          <w:sz w:val="28"/>
          <w:szCs w:val="28"/>
        </w:rPr>
        <w:t>TARYBA</w:t>
      </w:r>
    </w:p>
    <w:p w:rsidR="00ED135D" w:rsidRPr="00ED135D" w:rsidRDefault="00ED135D" w:rsidP="00A239F7">
      <w:pPr>
        <w:jc w:val="center"/>
        <w:rPr>
          <w:b/>
          <w:sz w:val="28"/>
          <w:szCs w:val="28"/>
        </w:rPr>
      </w:pPr>
    </w:p>
    <w:p w:rsidR="00ED135D" w:rsidRPr="00ED135D" w:rsidRDefault="00ED135D" w:rsidP="00A239F7">
      <w:pPr>
        <w:jc w:val="center"/>
        <w:rPr>
          <w:b/>
          <w:sz w:val="28"/>
          <w:szCs w:val="28"/>
        </w:rPr>
      </w:pPr>
      <w:r w:rsidRPr="00ED135D">
        <w:rPr>
          <w:b/>
          <w:sz w:val="28"/>
          <w:szCs w:val="28"/>
        </w:rPr>
        <w:t>SPRENDIMAS</w:t>
      </w:r>
    </w:p>
    <w:p w:rsidR="00ED135D" w:rsidRPr="00ED135D" w:rsidRDefault="00ED135D" w:rsidP="00A239F7">
      <w:pPr>
        <w:jc w:val="center"/>
        <w:rPr>
          <w:b/>
          <w:sz w:val="28"/>
          <w:szCs w:val="28"/>
        </w:rPr>
      </w:pPr>
      <w:r w:rsidRPr="00ED135D">
        <w:rPr>
          <w:b/>
          <w:sz w:val="28"/>
          <w:szCs w:val="28"/>
        </w:rPr>
        <w:t>DĖL ILGALAIKIO MATERIALIOJO TURTO PERDAVIMO VALDYTI PANAUDOS PAGRINDAIS VIEŠAJAI ĮSTAIGAI PLUNGĖS RAJONO SAVIVALDYBĖS LIGONINEI</w:t>
      </w:r>
    </w:p>
    <w:p w:rsidR="00ED135D" w:rsidRPr="00ED135D" w:rsidRDefault="00ED135D" w:rsidP="00A239F7">
      <w:pPr>
        <w:jc w:val="center"/>
        <w:rPr>
          <w:sz w:val="28"/>
          <w:szCs w:val="28"/>
        </w:rPr>
      </w:pPr>
    </w:p>
    <w:p w:rsidR="00ED135D" w:rsidRPr="00ED135D" w:rsidRDefault="00A239F7" w:rsidP="00A239F7">
      <w:pPr>
        <w:jc w:val="center"/>
      </w:pPr>
      <w:r>
        <w:t xml:space="preserve">2018 m. vasario 15 d. </w:t>
      </w:r>
      <w:r w:rsidR="00ED135D" w:rsidRPr="00ED135D">
        <w:t>Nr. T1-</w:t>
      </w:r>
      <w:r w:rsidR="008B4C9D">
        <w:t>22</w:t>
      </w:r>
    </w:p>
    <w:p w:rsidR="00594FDA" w:rsidRDefault="00ED135D" w:rsidP="00A239F7">
      <w:pPr>
        <w:jc w:val="center"/>
      </w:pPr>
      <w:r w:rsidRPr="00ED135D">
        <w:t>Plungė</w:t>
      </w:r>
    </w:p>
    <w:p w:rsidR="00ED135D" w:rsidRPr="00ED135D" w:rsidRDefault="00ED135D" w:rsidP="00ED135D">
      <w:pPr>
        <w:jc w:val="center"/>
      </w:pPr>
    </w:p>
    <w:p w:rsidR="00D43DEE" w:rsidRDefault="00D43DEE" w:rsidP="00A239F7">
      <w:pPr>
        <w:ind w:firstLine="720"/>
        <w:jc w:val="both"/>
      </w:pPr>
      <w:r>
        <w:t xml:space="preserve">Vadovaudamasi Lietuvos Respublikos vietos savivaldos </w:t>
      </w:r>
      <w:r w:rsidR="00D32454">
        <w:t>įstatymo 16 straipsnio 2 dalies 26 punktu, Lietuvos Respublikos valstybės ir savivaldybių turto valdymo, naudojimo ir disponavimo juo įstatymo 14 straipsniu</w:t>
      </w:r>
      <w:r>
        <w:t xml:space="preserve">, </w:t>
      </w:r>
      <w:r w:rsidR="001B69DF" w:rsidRPr="00CC4133">
        <w:t>Savivaldybės materialiojo ir nematerialiojo turto valdymo, naudojimo ir disponavimo juo tvarkos aprašo</w:t>
      </w:r>
      <w:r w:rsidR="001B69DF">
        <w:t xml:space="preserve">, </w:t>
      </w:r>
      <w:r w:rsidR="001B69DF" w:rsidRPr="00BE06C2">
        <w:t>patvirtinto Plungės rajono savivaldybės tarybos 2016 m. liepos 28  d. sprendimu Nr. T1-211</w:t>
      </w:r>
      <w:r w:rsidR="00FA404C">
        <w:t xml:space="preserve"> </w:t>
      </w:r>
      <w:r w:rsidR="00D867FD">
        <w:t>28.2 punktu</w:t>
      </w:r>
      <w:r w:rsidR="004C6099">
        <w:t xml:space="preserve"> </w:t>
      </w:r>
      <w:r>
        <w:t>bei atsižvelgdama į viešosios įstaigos Plungės rajono</w:t>
      </w:r>
      <w:r w:rsidR="004C6099">
        <w:t xml:space="preserve"> savivaldybės</w:t>
      </w:r>
      <w:r w:rsidR="00ED135D">
        <w:t xml:space="preserve"> ligoninės </w:t>
      </w:r>
      <w:r w:rsidR="00015257">
        <w:t>2017</w:t>
      </w:r>
      <w:r>
        <w:t xml:space="preserve"> m. </w:t>
      </w:r>
      <w:r w:rsidR="00015257">
        <w:t>gruodžio 12</w:t>
      </w:r>
      <w:r w:rsidR="00ED135D">
        <w:t xml:space="preserve"> d. raštą</w:t>
      </w:r>
      <w:r>
        <w:t xml:space="preserve"> Nr. </w:t>
      </w:r>
      <w:r w:rsidR="00015257">
        <w:t>V3-679 ir 2017 m. gruodžio 20 d. raštą Nr. V3-692</w:t>
      </w:r>
      <w:r>
        <w:t xml:space="preserve">, Plungės rajono savivaldybės taryba </w:t>
      </w:r>
      <w:r w:rsidRPr="00DE2EB2">
        <w:rPr>
          <w:spacing w:val="40"/>
        </w:rPr>
        <w:t>nusprendžia</w:t>
      </w:r>
      <w:r>
        <w:t xml:space="preserve">: </w:t>
      </w:r>
    </w:p>
    <w:p w:rsidR="00AC5138" w:rsidRDefault="00D43DEE" w:rsidP="00A239F7">
      <w:pPr>
        <w:tabs>
          <w:tab w:val="num" w:pos="-3261"/>
        </w:tabs>
        <w:ind w:firstLine="720"/>
        <w:jc w:val="both"/>
      </w:pPr>
      <w:r>
        <w:t xml:space="preserve">1. </w:t>
      </w:r>
      <w:r w:rsidR="004C6099">
        <w:t xml:space="preserve">Perduoti </w:t>
      </w:r>
      <w:r>
        <w:t xml:space="preserve">10 metų laikotarpiui </w:t>
      </w:r>
      <w:r w:rsidR="004C6099">
        <w:t xml:space="preserve">viešajai įstaigai Plungės rajono savivaldybės ligoninei </w:t>
      </w:r>
      <w:r w:rsidR="00D32454">
        <w:t>panaudos pagrindais</w:t>
      </w:r>
      <w:r>
        <w:t xml:space="preserve"> valdyti Savivaldybei nuosavybės teise priklausantį turtą</w:t>
      </w:r>
      <w:r w:rsidR="00535F3F">
        <w:t>,</w:t>
      </w:r>
      <w:r w:rsidR="004F7669">
        <w:t xml:space="preserve"> </w:t>
      </w:r>
      <w:r w:rsidR="00535F3F">
        <w:t>esan</w:t>
      </w:r>
      <w:r w:rsidR="00E67AE1">
        <w:t>t</w:t>
      </w:r>
      <w:r w:rsidR="00535F3F">
        <w:t>į Plungėje, J. Tumo - Vaižganto g. 89 (</w:t>
      </w:r>
      <w:r w:rsidR="00217649">
        <w:t xml:space="preserve">sąrašas – sprendimo </w:t>
      </w:r>
      <w:r w:rsidR="00535F3F">
        <w:t>pried</w:t>
      </w:r>
      <w:r w:rsidR="00217649">
        <w:t>e</w:t>
      </w:r>
      <w:r w:rsidR="00535F3F">
        <w:t xml:space="preserve">), </w:t>
      </w:r>
      <w:r w:rsidR="00FB231B">
        <w:t>įstaigos veiklai vykdyti</w:t>
      </w:r>
      <w:r w:rsidR="00535F3F">
        <w:t>.</w:t>
      </w:r>
    </w:p>
    <w:p w:rsidR="00FE28AB" w:rsidRDefault="00FE28AB" w:rsidP="00A239F7">
      <w:pPr>
        <w:tabs>
          <w:tab w:val="num" w:pos="-3261"/>
        </w:tabs>
        <w:ind w:firstLine="720"/>
        <w:jc w:val="both"/>
      </w:pPr>
      <w:r>
        <w:t>2</w:t>
      </w:r>
      <w:r w:rsidR="00907F02">
        <w:t xml:space="preserve">. </w:t>
      </w:r>
      <w:r w:rsidR="00D0384A">
        <w:t>Įgalioti</w:t>
      </w:r>
      <w:r>
        <w:t xml:space="preserve"> </w:t>
      </w:r>
      <w:r w:rsidR="00D0384A">
        <w:t xml:space="preserve">Plungės rajono savivaldybės </w:t>
      </w:r>
      <w:r w:rsidR="00907F02">
        <w:t>administracijos</w:t>
      </w:r>
      <w:r w:rsidR="00237DC2">
        <w:t xml:space="preserve"> </w:t>
      </w:r>
      <w:r w:rsidR="00C00613">
        <w:t>direktorių</w:t>
      </w:r>
      <w:r w:rsidR="007F6061">
        <w:t xml:space="preserve">, o jo nesant </w:t>
      </w:r>
      <w:r w:rsidR="005A0BDE">
        <w:t xml:space="preserve">- </w:t>
      </w:r>
      <w:r w:rsidR="007F6061">
        <w:t xml:space="preserve">Administracijos direktoriaus pavaduotoją </w:t>
      </w:r>
      <w:r w:rsidR="00064F4D">
        <w:t>pasirašyti su</w:t>
      </w:r>
      <w:r>
        <w:t xml:space="preserve"> </w:t>
      </w:r>
      <w:r w:rsidR="00D43DEE">
        <w:t>vieš</w:t>
      </w:r>
      <w:r w:rsidR="004C6099">
        <w:t>ą</w:t>
      </w:r>
      <w:r w:rsidR="00D43DEE">
        <w:t>ja įstaiga Plungės rajono</w:t>
      </w:r>
      <w:r w:rsidR="004C6099">
        <w:t xml:space="preserve"> savivaldybės </w:t>
      </w:r>
      <w:r w:rsidR="00D43DEE">
        <w:t xml:space="preserve">ligonine </w:t>
      </w:r>
      <w:r w:rsidR="004C6099">
        <w:t xml:space="preserve">sprendimo </w:t>
      </w:r>
      <w:r w:rsidR="00FB231B">
        <w:t>priede</w:t>
      </w:r>
      <w:r w:rsidR="004C6099">
        <w:t xml:space="preserve"> nurodyto</w:t>
      </w:r>
      <w:r w:rsidR="00AE3406">
        <w:t xml:space="preserve"> </w:t>
      </w:r>
      <w:r>
        <w:t xml:space="preserve">perduodamo </w:t>
      </w:r>
      <w:r w:rsidR="00543242">
        <w:t>valdyti</w:t>
      </w:r>
      <w:r w:rsidR="00B3777A">
        <w:t xml:space="preserve"> </w:t>
      </w:r>
      <w:r w:rsidR="00D32454">
        <w:t>panaudos pagrindais</w:t>
      </w:r>
      <w:r w:rsidR="00B3777A">
        <w:t xml:space="preserve"> </w:t>
      </w:r>
      <w:r w:rsidR="004C6099">
        <w:t xml:space="preserve">turto </w:t>
      </w:r>
      <w:r w:rsidR="001240BD">
        <w:t xml:space="preserve">sutartį </w:t>
      </w:r>
      <w:r w:rsidR="00543242">
        <w:t>bei</w:t>
      </w:r>
      <w:r w:rsidR="001240BD">
        <w:t xml:space="preserve"> </w:t>
      </w:r>
      <w:r>
        <w:t>perdavimo ir priėmimo aktą.</w:t>
      </w:r>
      <w:r w:rsidR="00C554D9">
        <w:t xml:space="preserve"> </w:t>
      </w:r>
      <w:r w:rsidR="00543242">
        <w:t xml:space="preserve"> </w:t>
      </w:r>
    </w:p>
    <w:p w:rsidR="00535F3F" w:rsidRDefault="000B0773" w:rsidP="00A239F7">
      <w:pPr>
        <w:ind w:firstLine="720"/>
        <w:jc w:val="both"/>
      </w:pPr>
      <w:r>
        <w:t xml:space="preserve">Šis </w:t>
      </w:r>
      <w:r w:rsidR="00535F3F">
        <w:t>sprendimas  gali būti skundžiamas Administracinių bylų teisenos įstatymo nustatyta tvarka.</w:t>
      </w:r>
    </w:p>
    <w:p w:rsidR="000B0773" w:rsidRDefault="000B0773" w:rsidP="00594FDA">
      <w:pPr>
        <w:jc w:val="both"/>
      </w:pPr>
    </w:p>
    <w:p w:rsidR="00270F44" w:rsidRDefault="00270F44" w:rsidP="00594FDA">
      <w:pPr>
        <w:jc w:val="both"/>
      </w:pPr>
    </w:p>
    <w:p w:rsidR="00395865" w:rsidRDefault="00395865" w:rsidP="00270F44">
      <w:pPr>
        <w:tabs>
          <w:tab w:val="left" w:pos="7938"/>
        </w:tabs>
        <w:jc w:val="both"/>
      </w:pPr>
      <w:r>
        <w:t>Savivaldybės mer</w:t>
      </w:r>
      <w:r w:rsidR="00EA09C1">
        <w:t>as</w:t>
      </w:r>
      <w:r w:rsidR="00270F44">
        <w:t xml:space="preserve"> </w:t>
      </w:r>
      <w:r w:rsidR="00270F44">
        <w:tab/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ED135D" w:rsidP="00594FDA">
      <w:pPr>
        <w:jc w:val="both"/>
      </w:pPr>
    </w:p>
    <w:p w:rsidR="00ED135D" w:rsidRDefault="0069327E" w:rsidP="00022146">
      <w:pPr>
        <w:ind w:left="1640" w:firstLine="3544"/>
        <w:jc w:val="both"/>
      </w:pPr>
      <w:r w:rsidRPr="00D612AD">
        <w:br w:type="page"/>
      </w:r>
      <w:r w:rsidR="00FB231B">
        <w:lastRenderedPageBreak/>
        <w:t>Plungės rajono savivaldybės</w:t>
      </w:r>
    </w:p>
    <w:p w:rsidR="00ED135D" w:rsidRDefault="00ED135D" w:rsidP="00022146">
      <w:pPr>
        <w:ind w:left="1640" w:firstLine="3544"/>
        <w:jc w:val="both"/>
      </w:pPr>
      <w:r>
        <w:t>t</w:t>
      </w:r>
      <w:r w:rsidR="00FB231B">
        <w:t>arybos</w:t>
      </w:r>
      <w:r>
        <w:t xml:space="preserve"> </w:t>
      </w:r>
      <w:r w:rsidR="00BC42DD">
        <w:t>2018</w:t>
      </w:r>
      <w:r w:rsidR="00FB231B">
        <w:t xml:space="preserve"> m. </w:t>
      </w:r>
      <w:r w:rsidR="00BC42DD">
        <w:t>vasario 15</w:t>
      </w:r>
      <w:r w:rsidR="00FB231B">
        <w:t xml:space="preserve"> d. </w:t>
      </w:r>
    </w:p>
    <w:p w:rsidR="00ED135D" w:rsidRDefault="00FB231B" w:rsidP="00022146">
      <w:pPr>
        <w:ind w:left="1640" w:firstLine="3544"/>
        <w:jc w:val="both"/>
      </w:pPr>
      <w:r>
        <w:t>sprendimo Nr. T</w:t>
      </w:r>
      <w:r w:rsidR="00ED135D">
        <w:t>1</w:t>
      </w:r>
      <w:r>
        <w:t>-</w:t>
      </w:r>
      <w:r w:rsidR="008B4C9D">
        <w:t>22</w:t>
      </w:r>
      <w:bookmarkStart w:id="0" w:name="_GoBack"/>
      <w:bookmarkEnd w:id="0"/>
      <w:r>
        <w:t xml:space="preserve">  </w:t>
      </w:r>
    </w:p>
    <w:p w:rsidR="00FB231B" w:rsidRDefault="00FB231B" w:rsidP="00022146">
      <w:pPr>
        <w:ind w:left="1640" w:firstLine="3544"/>
        <w:jc w:val="both"/>
      </w:pPr>
      <w:r>
        <w:t>priedas</w:t>
      </w:r>
    </w:p>
    <w:p w:rsidR="0069327E" w:rsidRDefault="0069327E" w:rsidP="00FB231B">
      <w:pPr>
        <w:ind w:left="1728" w:firstLine="2160"/>
        <w:jc w:val="both"/>
      </w:pPr>
    </w:p>
    <w:p w:rsidR="00FB231B" w:rsidRDefault="00FB231B" w:rsidP="00FB231B">
      <w:pPr>
        <w:ind w:left="1728" w:firstLine="2160"/>
        <w:jc w:val="both"/>
      </w:pPr>
    </w:p>
    <w:p w:rsidR="00FB231B" w:rsidRDefault="00FB231B" w:rsidP="00FB231B">
      <w:pPr>
        <w:tabs>
          <w:tab w:val="right" w:pos="9072"/>
        </w:tabs>
        <w:jc w:val="center"/>
        <w:rPr>
          <w:b/>
        </w:rPr>
      </w:pPr>
      <w:r>
        <w:rPr>
          <w:b/>
        </w:rPr>
        <w:t>SAVIVALDYBĖS TURTO, PERDUODAMO VŠĮ PLUNGĖS RAJONO SAVIVALDYBĖS LIGONINEI PAGAL PANAUDOS SUTARTĮ, SĄRAŠAS</w:t>
      </w:r>
    </w:p>
    <w:p w:rsidR="00BC42DD" w:rsidRDefault="00BC42DD" w:rsidP="00FB231B">
      <w:pPr>
        <w:tabs>
          <w:tab w:val="right" w:pos="9072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82"/>
        <w:gridCol w:w="1163"/>
        <w:gridCol w:w="851"/>
        <w:gridCol w:w="1275"/>
        <w:gridCol w:w="1417"/>
      </w:tblGrid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Eil.</w:t>
            </w:r>
          </w:p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Nr.</w:t>
            </w: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Turto pavadinimas,</w:t>
            </w:r>
          </w:p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 xml:space="preserve">unikalus Nr., </w:t>
            </w:r>
          </w:p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inventorinis Nr.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Mato vienetas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Kiekis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Įsigijimo vertė,</w:t>
            </w:r>
          </w:p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proofErr w:type="spellStart"/>
            <w:r w:rsidRPr="00BC42DD">
              <w:t>Eur</w:t>
            </w:r>
            <w:proofErr w:type="spellEnd"/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 xml:space="preserve">Likutinė vertė, </w:t>
            </w:r>
            <w:proofErr w:type="spellStart"/>
            <w:r w:rsidRPr="00BC42DD">
              <w:t>Eur</w:t>
            </w:r>
            <w:proofErr w:type="spellEnd"/>
            <w:r w:rsidRPr="00BC42DD">
              <w:t xml:space="preserve"> </w:t>
            </w:r>
          </w:p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2017-12-31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Mobilus chirurginis rentgeno aparatas su c-lanku ,,</w:t>
            </w:r>
            <w:proofErr w:type="spellStart"/>
            <w:r w:rsidRPr="00BC42DD">
              <w:rPr>
                <w:shd w:val="clear" w:color="auto" w:fill="FFFFFF"/>
                <w:lang w:eastAsia="en-US"/>
              </w:rPr>
              <w:t>Ziehm</w:t>
            </w:r>
            <w:proofErr w:type="spellEnd"/>
            <w:r w:rsidRPr="00BC42DD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BC42DD">
              <w:rPr>
                <w:shd w:val="clear" w:color="auto" w:fill="FFFFFF"/>
                <w:lang w:eastAsia="en-US"/>
              </w:rPr>
              <w:t>Vision</w:t>
            </w:r>
            <w:proofErr w:type="spellEnd"/>
            <w:r w:rsidRPr="00BC42DD">
              <w:rPr>
                <w:shd w:val="clear" w:color="auto" w:fill="FFFFFF"/>
                <w:lang w:eastAsia="en-US"/>
              </w:rPr>
              <w:t>''</w:t>
            </w:r>
            <w:r w:rsidR="001C77F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 CA-00002699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61710,00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61067,19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shd w:val="clear" w:color="auto" w:fill="FFFFFF"/>
            </w:pPr>
            <w:r w:rsidRPr="00BC42DD">
              <w:t xml:space="preserve">Narkozės aparatas </w:t>
            </w:r>
            <w:proofErr w:type="spellStart"/>
            <w:r w:rsidRPr="00BC42DD">
              <w:t>Draeger</w:t>
            </w:r>
            <w:proofErr w:type="spellEnd"/>
            <w:r w:rsidRPr="00BC42DD">
              <w:t xml:space="preserve"> AG, </w:t>
            </w:r>
            <w:proofErr w:type="spellStart"/>
            <w:r w:rsidRPr="00BC42DD">
              <w:t>Fabius</w:t>
            </w:r>
            <w:proofErr w:type="spellEnd"/>
            <w:r w:rsidRPr="00BC42DD">
              <w:t xml:space="preserve"> </w:t>
            </w:r>
            <w:proofErr w:type="spellStart"/>
            <w:r w:rsidRPr="00BC42DD">
              <w:t>Plus</w:t>
            </w:r>
            <w:proofErr w:type="spellEnd"/>
            <w:r w:rsidRPr="00BC42DD">
              <w:t xml:space="preserve"> XL (Vokietija)</w:t>
            </w:r>
            <w:r w:rsidR="001C77F1"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 xml:space="preserve">.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Nr.</w:t>
            </w:r>
            <w:r w:rsidR="001C77F1">
              <w:t>CA-00002707</w:t>
            </w:r>
            <w:proofErr w:type="spellEnd"/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34969,00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34969,00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shd w:val="clear" w:color="auto" w:fill="FFFFFF"/>
            </w:pPr>
            <w:r w:rsidRPr="00BC42DD">
              <w:t xml:space="preserve">Vienguba lubinė konsolė anestezijai su narkozės apatiniu laikikliu ir pakėlimo mechanizmu   </w:t>
            </w:r>
            <w:proofErr w:type="spellStart"/>
            <w:r w:rsidRPr="00BC42DD">
              <w:t>Mz</w:t>
            </w:r>
            <w:proofErr w:type="spellEnd"/>
            <w:r w:rsidRPr="00BC42DD">
              <w:t xml:space="preserve"> </w:t>
            </w:r>
            <w:proofErr w:type="spellStart"/>
            <w:r w:rsidRPr="00BC42DD">
              <w:t>Librec</w:t>
            </w:r>
            <w:proofErr w:type="spellEnd"/>
          </w:p>
          <w:p w:rsidR="00BC42DD" w:rsidRPr="00BC42DD" w:rsidRDefault="00BC42DD" w:rsidP="00BC42DD">
            <w:pPr>
              <w:shd w:val="clear" w:color="auto" w:fill="FFFFFF"/>
            </w:pPr>
            <w:r w:rsidRPr="00BC42DD">
              <w:t>OK07-28 (Čekija)</w:t>
            </w:r>
            <w:r w:rsidR="001C77F1"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 xml:space="preserve">. Nr. </w:t>
            </w:r>
            <w:r w:rsidR="001C77F1">
              <w:t>CA-00002711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6655,00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6655,00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 xml:space="preserve">Sieninė konsolė </w:t>
            </w:r>
            <w:proofErr w:type="spellStart"/>
            <w:r w:rsidRPr="00BC42DD">
              <w:rPr>
                <w:shd w:val="clear" w:color="auto" w:fill="FFFFFF"/>
                <w:lang w:eastAsia="en-US"/>
              </w:rPr>
              <w:t>Mz</w:t>
            </w:r>
            <w:proofErr w:type="spellEnd"/>
            <w:r w:rsidRPr="00BC42DD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BC42DD">
              <w:rPr>
                <w:shd w:val="clear" w:color="auto" w:fill="FFFFFF"/>
                <w:lang w:eastAsia="en-US"/>
              </w:rPr>
              <w:t>Librec</w:t>
            </w:r>
            <w:proofErr w:type="spellEnd"/>
            <w:r w:rsidRPr="00BC42DD">
              <w:rPr>
                <w:shd w:val="clear" w:color="auto" w:fill="FFFFFF"/>
                <w:lang w:eastAsia="en-US"/>
              </w:rPr>
              <w:t xml:space="preserve"> RN07-DN2 (Čekija)</w:t>
            </w:r>
            <w:r w:rsidR="001C77F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 CA-00002708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2662,00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rPr>
                <w:shd w:val="clear" w:color="auto" w:fill="FFFFFF"/>
                <w:lang w:eastAsia="en-US"/>
              </w:rPr>
              <w:t>2662,00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Vėdinimo sistema su šaldymu</w:t>
            </w:r>
            <w:r w:rsidR="001C77F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 CA-00002713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33208,89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33208,89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Vienguba lubinė</w:t>
            </w:r>
            <w:r w:rsidR="00022146">
              <w:rPr>
                <w:shd w:val="clear" w:color="auto" w:fill="FFFFFF"/>
                <w:lang w:eastAsia="en-US"/>
              </w:rPr>
              <w:t xml:space="preserve"> konsolė chirurgijai  </w:t>
            </w:r>
            <w:proofErr w:type="spellStart"/>
            <w:r w:rsidR="00022146">
              <w:rPr>
                <w:shd w:val="clear" w:color="auto" w:fill="FFFFFF"/>
                <w:lang w:eastAsia="en-US"/>
              </w:rPr>
              <w:t>Mz</w:t>
            </w:r>
            <w:proofErr w:type="spellEnd"/>
            <w:r w:rsidR="00022146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022146">
              <w:rPr>
                <w:shd w:val="clear" w:color="auto" w:fill="FFFFFF"/>
                <w:lang w:eastAsia="en-US"/>
              </w:rPr>
              <w:t>Librec</w:t>
            </w:r>
            <w:proofErr w:type="spellEnd"/>
            <w:r w:rsidRPr="00BC42DD">
              <w:rPr>
                <w:shd w:val="clear" w:color="auto" w:fill="FFFFFF"/>
                <w:lang w:eastAsia="en-US"/>
              </w:rPr>
              <w:t xml:space="preserve"> OK07-28 (Čekija)</w:t>
            </w:r>
            <w:r w:rsidR="001C77F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 CA-00002710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8379,25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8379,25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217649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Automobilių stovėjimo aikštelė (c. ligoninės teritorija)</w:t>
            </w:r>
            <w:r w:rsidR="001C77F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unikal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</w:t>
            </w:r>
            <w:r w:rsidR="001C77F1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="001C77F1" w:rsidRPr="001C77F1">
              <w:rPr>
                <w:shd w:val="clear" w:color="auto" w:fill="FFFFFF"/>
              </w:rPr>
              <w:t>6897-1003-813</w:t>
            </w:r>
            <w:r w:rsidR="001C77F1">
              <w:rPr>
                <w:shd w:val="clear" w:color="auto" w:fill="FFFFFF"/>
              </w:rPr>
              <w:t xml:space="preserve">1,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>. Nr. CA-00002714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197383,40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hd w:val="clear" w:color="auto" w:fill="FFFFFF"/>
                <w:lang w:eastAsia="en-US"/>
              </w:rPr>
              <w:t>53816,99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zCs w:val="20"/>
                <w:lang w:eastAsia="en-US"/>
              </w:rPr>
              <w:t xml:space="preserve">Narkozės aparatas </w:t>
            </w:r>
            <w:proofErr w:type="spellStart"/>
            <w:r w:rsidRPr="00BC42DD">
              <w:rPr>
                <w:szCs w:val="20"/>
                <w:lang w:eastAsia="en-US"/>
              </w:rPr>
              <w:t>Draeger</w:t>
            </w:r>
            <w:proofErr w:type="spellEnd"/>
            <w:r w:rsidRPr="00BC42DD">
              <w:rPr>
                <w:szCs w:val="20"/>
                <w:lang w:eastAsia="en-US"/>
              </w:rPr>
              <w:t xml:space="preserve"> AG, </w:t>
            </w:r>
            <w:proofErr w:type="spellStart"/>
            <w:r w:rsidRPr="00BC42DD">
              <w:rPr>
                <w:szCs w:val="20"/>
                <w:lang w:eastAsia="en-US"/>
              </w:rPr>
              <w:t>Fabius</w:t>
            </w:r>
            <w:proofErr w:type="spellEnd"/>
            <w:r w:rsidRPr="00BC42DD">
              <w:rPr>
                <w:szCs w:val="20"/>
                <w:lang w:eastAsia="en-US"/>
              </w:rPr>
              <w:t xml:space="preserve"> </w:t>
            </w:r>
            <w:proofErr w:type="spellStart"/>
            <w:r w:rsidRPr="00BC42DD">
              <w:rPr>
                <w:szCs w:val="20"/>
                <w:lang w:eastAsia="en-US"/>
              </w:rPr>
              <w:t>PlusXL</w:t>
            </w:r>
            <w:proofErr w:type="spellEnd"/>
            <w:r w:rsidRPr="00BC42DD">
              <w:rPr>
                <w:szCs w:val="20"/>
                <w:lang w:eastAsia="en-US"/>
              </w:rPr>
              <w:t xml:space="preserve"> (Vokietija)</w:t>
            </w:r>
            <w:r w:rsidR="001C77F1">
              <w:rPr>
                <w:szCs w:val="20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 xml:space="preserve">. Nr. </w:t>
            </w:r>
            <w:r w:rsidR="001C77F1">
              <w:rPr>
                <w:szCs w:val="20"/>
                <w:lang w:eastAsia="en-US"/>
              </w:rPr>
              <w:t>CA-00002705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zCs w:val="20"/>
                <w:lang w:eastAsia="en-US"/>
              </w:rPr>
              <w:t>34969,00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zCs w:val="20"/>
                <w:lang w:eastAsia="en-US"/>
              </w:rPr>
              <w:t>34969,00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zCs w:val="20"/>
                <w:lang w:eastAsia="en-US"/>
              </w:rPr>
            </w:pPr>
            <w:r w:rsidRPr="00BC42DD">
              <w:rPr>
                <w:szCs w:val="20"/>
                <w:lang w:eastAsia="en-US"/>
              </w:rPr>
              <w:t xml:space="preserve">Vienguba lubinė konsolė chirurgijai </w:t>
            </w:r>
            <w:proofErr w:type="spellStart"/>
            <w:r w:rsidRPr="00BC42DD">
              <w:rPr>
                <w:szCs w:val="20"/>
                <w:lang w:eastAsia="en-US"/>
              </w:rPr>
              <w:t>MzLibrec</w:t>
            </w:r>
            <w:proofErr w:type="spellEnd"/>
            <w:r w:rsidRPr="00BC42DD">
              <w:rPr>
                <w:szCs w:val="20"/>
                <w:lang w:eastAsia="en-US"/>
              </w:rPr>
              <w:t xml:space="preserve"> OK07-28</w:t>
            </w:r>
            <w:r w:rsidR="00217649">
              <w:rPr>
                <w:szCs w:val="20"/>
                <w:lang w:eastAsia="en-US"/>
              </w:rPr>
              <w:t xml:space="preserve"> </w:t>
            </w:r>
            <w:r w:rsidRPr="00BC42DD">
              <w:rPr>
                <w:szCs w:val="20"/>
                <w:lang w:eastAsia="en-US"/>
              </w:rPr>
              <w:t>(Čekija)</w:t>
            </w:r>
            <w:r w:rsidR="001C77F1">
              <w:rPr>
                <w:szCs w:val="20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 xml:space="preserve">. Nr. </w:t>
            </w:r>
            <w:r w:rsidR="001C77F1">
              <w:rPr>
                <w:szCs w:val="20"/>
                <w:lang w:eastAsia="en-US"/>
              </w:rPr>
              <w:t>CA-00002709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zCs w:val="20"/>
                <w:lang w:eastAsia="en-US"/>
              </w:rPr>
            </w:pPr>
            <w:r w:rsidRPr="00BC42DD">
              <w:rPr>
                <w:szCs w:val="20"/>
                <w:lang w:eastAsia="en-US"/>
              </w:rPr>
              <w:t>8379,25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zCs w:val="20"/>
                <w:lang w:eastAsia="en-US"/>
              </w:rPr>
              <w:t>8379,25</w:t>
            </w:r>
          </w:p>
        </w:tc>
      </w:tr>
      <w:tr w:rsidR="00BC42DD" w:rsidRPr="00BC42DD" w:rsidTr="001C77F1">
        <w:tc>
          <w:tcPr>
            <w:tcW w:w="675" w:type="dxa"/>
          </w:tcPr>
          <w:p w:rsidR="00BC42DD" w:rsidRPr="00BC42DD" w:rsidRDefault="00BC42DD" w:rsidP="00BC42DD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</w:pPr>
          </w:p>
        </w:tc>
        <w:tc>
          <w:tcPr>
            <w:tcW w:w="4082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zCs w:val="20"/>
                <w:lang w:eastAsia="en-US"/>
              </w:rPr>
            </w:pPr>
            <w:r w:rsidRPr="00BC42DD">
              <w:rPr>
                <w:szCs w:val="20"/>
                <w:lang w:eastAsia="en-US"/>
              </w:rPr>
              <w:t xml:space="preserve">Vienguba lubinė konsolė anestezijai su narkozės apatiniu laikikliu ir pakėlimo mechanizmu </w:t>
            </w:r>
            <w:proofErr w:type="spellStart"/>
            <w:r w:rsidRPr="00BC42DD">
              <w:rPr>
                <w:szCs w:val="20"/>
                <w:lang w:eastAsia="en-US"/>
              </w:rPr>
              <w:t>Mz</w:t>
            </w:r>
            <w:proofErr w:type="spellEnd"/>
            <w:r w:rsidRPr="00BC42DD">
              <w:rPr>
                <w:szCs w:val="20"/>
                <w:lang w:eastAsia="en-US"/>
              </w:rPr>
              <w:t xml:space="preserve"> </w:t>
            </w:r>
            <w:proofErr w:type="spellStart"/>
            <w:r w:rsidRPr="00BC42DD">
              <w:rPr>
                <w:szCs w:val="20"/>
                <w:lang w:eastAsia="en-US"/>
              </w:rPr>
              <w:t>Librec</w:t>
            </w:r>
            <w:proofErr w:type="spellEnd"/>
            <w:r w:rsidRPr="00BC42DD">
              <w:rPr>
                <w:szCs w:val="20"/>
                <w:lang w:eastAsia="en-US"/>
              </w:rPr>
              <w:t xml:space="preserve"> OK07-28</w:t>
            </w:r>
            <w:r w:rsidR="00217649">
              <w:rPr>
                <w:szCs w:val="20"/>
                <w:lang w:eastAsia="en-US"/>
              </w:rPr>
              <w:t xml:space="preserve"> </w:t>
            </w:r>
            <w:r w:rsidRPr="00BC42DD">
              <w:rPr>
                <w:szCs w:val="20"/>
                <w:lang w:eastAsia="en-US"/>
              </w:rPr>
              <w:t>(Čekija)</w:t>
            </w:r>
            <w:r w:rsidR="001C77F1">
              <w:rPr>
                <w:szCs w:val="20"/>
                <w:lang w:eastAsia="en-US"/>
              </w:rPr>
              <w:t xml:space="preserve">, </w:t>
            </w:r>
            <w:proofErr w:type="spellStart"/>
            <w:r w:rsidR="001C77F1">
              <w:rPr>
                <w:shd w:val="clear" w:color="auto" w:fill="FFFFFF"/>
                <w:lang w:eastAsia="en-US"/>
              </w:rPr>
              <w:t>inv</w:t>
            </w:r>
            <w:proofErr w:type="spellEnd"/>
            <w:r w:rsidR="001C77F1">
              <w:rPr>
                <w:shd w:val="clear" w:color="auto" w:fill="FFFFFF"/>
                <w:lang w:eastAsia="en-US"/>
              </w:rPr>
              <w:t xml:space="preserve">. Nr. </w:t>
            </w:r>
            <w:r w:rsidR="001C77F1">
              <w:rPr>
                <w:szCs w:val="20"/>
                <w:lang w:eastAsia="en-US"/>
              </w:rPr>
              <w:t>CA-00002712</w:t>
            </w:r>
          </w:p>
        </w:tc>
        <w:tc>
          <w:tcPr>
            <w:tcW w:w="1163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vnt.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</w:pPr>
            <w:r w:rsidRPr="00BC42DD">
              <w:t>1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zCs w:val="20"/>
                <w:lang w:eastAsia="en-US"/>
              </w:rPr>
            </w:pPr>
            <w:r w:rsidRPr="00BC42DD">
              <w:rPr>
                <w:szCs w:val="20"/>
                <w:lang w:eastAsia="en-US"/>
              </w:rPr>
              <w:t>6655,00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tabs>
                <w:tab w:val="right" w:pos="9072"/>
              </w:tabs>
              <w:jc w:val="both"/>
              <w:rPr>
                <w:shd w:val="clear" w:color="auto" w:fill="FFFFFF"/>
                <w:lang w:eastAsia="en-US"/>
              </w:rPr>
            </w:pPr>
            <w:r w:rsidRPr="00BC42DD">
              <w:rPr>
                <w:szCs w:val="20"/>
                <w:lang w:eastAsia="en-US"/>
              </w:rPr>
              <w:t>6655,00</w:t>
            </w:r>
          </w:p>
        </w:tc>
      </w:tr>
      <w:tr w:rsidR="00BC42DD" w:rsidRPr="00BC42DD" w:rsidTr="001C77F1">
        <w:tc>
          <w:tcPr>
            <w:tcW w:w="5920" w:type="dxa"/>
            <w:gridSpan w:val="3"/>
          </w:tcPr>
          <w:p w:rsidR="00BC42DD" w:rsidRPr="00BC42DD" w:rsidRDefault="00BC42DD" w:rsidP="00BC42DD">
            <w:pPr>
              <w:tabs>
                <w:tab w:val="right" w:pos="9072"/>
              </w:tabs>
              <w:jc w:val="right"/>
            </w:pPr>
            <w:r w:rsidRPr="00BC42DD">
              <w:t>IŠ VISO:</w:t>
            </w:r>
          </w:p>
        </w:tc>
        <w:tc>
          <w:tcPr>
            <w:tcW w:w="851" w:type="dxa"/>
          </w:tcPr>
          <w:p w:rsidR="00BC42DD" w:rsidRPr="00BC42DD" w:rsidRDefault="00BC42DD" w:rsidP="00BC42DD">
            <w:pPr>
              <w:jc w:val="both"/>
              <w:rPr>
                <w:color w:val="000000"/>
              </w:rPr>
            </w:pPr>
            <w:r w:rsidRPr="00BC42DD">
              <w:rPr>
                <w:color w:val="000000"/>
              </w:rPr>
              <w:t>10</w:t>
            </w:r>
          </w:p>
        </w:tc>
        <w:tc>
          <w:tcPr>
            <w:tcW w:w="1275" w:type="dxa"/>
          </w:tcPr>
          <w:p w:rsidR="00BC42DD" w:rsidRPr="00BC42DD" w:rsidRDefault="00BC42DD" w:rsidP="00BC42DD">
            <w:pPr>
              <w:jc w:val="both"/>
              <w:rPr>
                <w:color w:val="000000"/>
              </w:rPr>
            </w:pPr>
            <w:r w:rsidRPr="00BC42DD">
              <w:rPr>
                <w:color w:val="000000"/>
              </w:rPr>
              <w:t>394970,79</w:t>
            </w:r>
          </w:p>
        </w:tc>
        <w:tc>
          <w:tcPr>
            <w:tcW w:w="1417" w:type="dxa"/>
          </w:tcPr>
          <w:p w:rsidR="00BC42DD" w:rsidRPr="00BC42DD" w:rsidRDefault="00BC42DD" w:rsidP="00BC42DD">
            <w:pPr>
              <w:jc w:val="both"/>
              <w:rPr>
                <w:color w:val="000000"/>
              </w:rPr>
            </w:pPr>
            <w:r w:rsidRPr="00BC42DD">
              <w:rPr>
                <w:szCs w:val="20"/>
                <w:lang w:eastAsia="en-US"/>
              </w:rPr>
              <w:t>250761,57</w:t>
            </w:r>
          </w:p>
        </w:tc>
      </w:tr>
    </w:tbl>
    <w:p w:rsidR="00BC42DD" w:rsidRDefault="00BC42DD" w:rsidP="00FB231B">
      <w:pPr>
        <w:tabs>
          <w:tab w:val="right" w:pos="9072"/>
        </w:tabs>
        <w:jc w:val="center"/>
        <w:rPr>
          <w:b/>
        </w:rPr>
      </w:pPr>
    </w:p>
    <w:p w:rsidR="00FB231B" w:rsidRDefault="00217649" w:rsidP="00D24278">
      <w:pPr>
        <w:jc w:val="center"/>
      </w:pPr>
      <w:r>
        <w:t>___________________________________________________________________________</w:t>
      </w:r>
    </w:p>
    <w:p w:rsidR="00FB231B" w:rsidRDefault="00FB231B" w:rsidP="00594FDA">
      <w:pPr>
        <w:jc w:val="both"/>
      </w:pPr>
    </w:p>
    <w:p w:rsidR="00FB231B" w:rsidRDefault="00FB231B" w:rsidP="00594FDA">
      <w:pPr>
        <w:jc w:val="both"/>
      </w:pPr>
    </w:p>
    <w:p w:rsidR="00FB231B" w:rsidRDefault="00FB231B" w:rsidP="00594FDA">
      <w:pPr>
        <w:jc w:val="both"/>
      </w:pPr>
    </w:p>
    <w:p w:rsidR="00FB231B" w:rsidRDefault="00FB231B" w:rsidP="00594FDA">
      <w:pPr>
        <w:jc w:val="both"/>
      </w:pPr>
    </w:p>
    <w:p w:rsidR="00ED135D" w:rsidRDefault="00ED135D" w:rsidP="00594FDA">
      <w:pPr>
        <w:jc w:val="both"/>
      </w:pPr>
    </w:p>
    <w:sectPr w:rsidR="00ED135D" w:rsidSect="00A239F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7E55"/>
    <w:multiLevelType w:val="hybridMultilevel"/>
    <w:tmpl w:val="75CEC556"/>
    <w:lvl w:ilvl="0" w:tplc="68727094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7B6BEB"/>
    <w:multiLevelType w:val="hybridMultilevel"/>
    <w:tmpl w:val="28F2352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multilevel"/>
    <w:tmpl w:val="7EA856FE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3"/>
        </w:tabs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7"/>
        </w:tabs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811"/>
        </w:tabs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85"/>
        </w:tabs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0017"/>
        </w:tabs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3343"/>
        </w:tabs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16309"/>
        </w:tabs>
        <w:ind w:left="-16309" w:hanging="1800"/>
      </w:pPr>
      <w:rPr>
        <w:rFonts w:hint="default"/>
      </w:rPr>
    </w:lvl>
  </w:abstractNum>
  <w:abstractNum w:abstractNumId="3">
    <w:nsid w:val="2EB925B3"/>
    <w:multiLevelType w:val="hybridMultilevel"/>
    <w:tmpl w:val="EDDE273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A042C2"/>
    <w:multiLevelType w:val="hybridMultilevel"/>
    <w:tmpl w:val="A440D408"/>
    <w:lvl w:ilvl="0" w:tplc="CB808B5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6F"/>
    <w:rsid w:val="0000132D"/>
    <w:rsid w:val="00015257"/>
    <w:rsid w:val="00022146"/>
    <w:rsid w:val="00025C17"/>
    <w:rsid w:val="00045D9F"/>
    <w:rsid w:val="000475A7"/>
    <w:rsid w:val="00064F4D"/>
    <w:rsid w:val="00072080"/>
    <w:rsid w:val="000729AE"/>
    <w:rsid w:val="00095158"/>
    <w:rsid w:val="000B0773"/>
    <w:rsid w:val="000B6B15"/>
    <w:rsid w:val="000D0B1B"/>
    <w:rsid w:val="000E1BFB"/>
    <w:rsid w:val="001240BD"/>
    <w:rsid w:val="00136A55"/>
    <w:rsid w:val="00145972"/>
    <w:rsid w:val="00146AA0"/>
    <w:rsid w:val="00152DFB"/>
    <w:rsid w:val="001743C3"/>
    <w:rsid w:val="001767B0"/>
    <w:rsid w:val="00196297"/>
    <w:rsid w:val="001A62ED"/>
    <w:rsid w:val="001B69DF"/>
    <w:rsid w:val="001B6E89"/>
    <w:rsid w:val="001C6C7C"/>
    <w:rsid w:val="001C77F1"/>
    <w:rsid w:val="001D290B"/>
    <w:rsid w:val="00203965"/>
    <w:rsid w:val="00214EA7"/>
    <w:rsid w:val="00217022"/>
    <w:rsid w:val="00217649"/>
    <w:rsid w:val="002177E4"/>
    <w:rsid w:val="0022416F"/>
    <w:rsid w:val="00237DC2"/>
    <w:rsid w:val="00247914"/>
    <w:rsid w:val="00254199"/>
    <w:rsid w:val="002564C5"/>
    <w:rsid w:val="00266A3D"/>
    <w:rsid w:val="00267763"/>
    <w:rsid w:val="00270F44"/>
    <w:rsid w:val="00277C9C"/>
    <w:rsid w:val="00284F7D"/>
    <w:rsid w:val="002A1BFD"/>
    <w:rsid w:val="002C03CE"/>
    <w:rsid w:val="002D4729"/>
    <w:rsid w:val="002D58B7"/>
    <w:rsid w:val="002D6546"/>
    <w:rsid w:val="002D7E49"/>
    <w:rsid w:val="002E25C0"/>
    <w:rsid w:val="002E3B92"/>
    <w:rsid w:val="002E3FA2"/>
    <w:rsid w:val="00301061"/>
    <w:rsid w:val="003146F5"/>
    <w:rsid w:val="0032155E"/>
    <w:rsid w:val="00327A1A"/>
    <w:rsid w:val="00342D56"/>
    <w:rsid w:val="00343131"/>
    <w:rsid w:val="00343530"/>
    <w:rsid w:val="00351483"/>
    <w:rsid w:val="0036201F"/>
    <w:rsid w:val="00362978"/>
    <w:rsid w:val="00366090"/>
    <w:rsid w:val="00395865"/>
    <w:rsid w:val="003A3691"/>
    <w:rsid w:val="003C5EFE"/>
    <w:rsid w:val="003C612D"/>
    <w:rsid w:val="003D52AA"/>
    <w:rsid w:val="003E3340"/>
    <w:rsid w:val="003F11CC"/>
    <w:rsid w:val="004014D4"/>
    <w:rsid w:val="00432083"/>
    <w:rsid w:val="004628C4"/>
    <w:rsid w:val="00462963"/>
    <w:rsid w:val="00467C2B"/>
    <w:rsid w:val="004755AF"/>
    <w:rsid w:val="00484C28"/>
    <w:rsid w:val="004A1985"/>
    <w:rsid w:val="004A6EF3"/>
    <w:rsid w:val="004B3B40"/>
    <w:rsid w:val="004C6099"/>
    <w:rsid w:val="004D39EB"/>
    <w:rsid w:val="004D3C97"/>
    <w:rsid w:val="004F7669"/>
    <w:rsid w:val="00503CB7"/>
    <w:rsid w:val="00520919"/>
    <w:rsid w:val="0053512C"/>
    <w:rsid w:val="00535F3F"/>
    <w:rsid w:val="00543242"/>
    <w:rsid w:val="005706C3"/>
    <w:rsid w:val="00576261"/>
    <w:rsid w:val="00577823"/>
    <w:rsid w:val="005816FE"/>
    <w:rsid w:val="00594FDA"/>
    <w:rsid w:val="005A0BDE"/>
    <w:rsid w:val="005B215E"/>
    <w:rsid w:val="005D7FA9"/>
    <w:rsid w:val="005E003A"/>
    <w:rsid w:val="005E099D"/>
    <w:rsid w:val="005E1008"/>
    <w:rsid w:val="00657A56"/>
    <w:rsid w:val="00684BA2"/>
    <w:rsid w:val="00690F01"/>
    <w:rsid w:val="00691295"/>
    <w:rsid w:val="0069327E"/>
    <w:rsid w:val="006964AC"/>
    <w:rsid w:val="006E6CD5"/>
    <w:rsid w:val="006F5609"/>
    <w:rsid w:val="00700C73"/>
    <w:rsid w:val="00704F0D"/>
    <w:rsid w:val="00716D93"/>
    <w:rsid w:val="007171CB"/>
    <w:rsid w:val="00724601"/>
    <w:rsid w:val="0075380C"/>
    <w:rsid w:val="007660D1"/>
    <w:rsid w:val="00766F0D"/>
    <w:rsid w:val="00786E36"/>
    <w:rsid w:val="007912DD"/>
    <w:rsid w:val="007A1261"/>
    <w:rsid w:val="007B025B"/>
    <w:rsid w:val="007C3F19"/>
    <w:rsid w:val="007C614D"/>
    <w:rsid w:val="007D46EC"/>
    <w:rsid w:val="007F6061"/>
    <w:rsid w:val="00814290"/>
    <w:rsid w:val="00822A54"/>
    <w:rsid w:val="00842437"/>
    <w:rsid w:val="008532D5"/>
    <w:rsid w:val="00862620"/>
    <w:rsid w:val="0086301A"/>
    <w:rsid w:val="008750F2"/>
    <w:rsid w:val="00890234"/>
    <w:rsid w:val="00891596"/>
    <w:rsid w:val="00892804"/>
    <w:rsid w:val="00895700"/>
    <w:rsid w:val="008960A5"/>
    <w:rsid w:val="008B4C9D"/>
    <w:rsid w:val="008C1787"/>
    <w:rsid w:val="008F320E"/>
    <w:rsid w:val="008F64C4"/>
    <w:rsid w:val="008F7BA7"/>
    <w:rsid w:val="009027B9"/>
    <w:rsid w:val="00906A7C"/>
    <w:rsid w:val="00907F02"/>
    <w:rsid w:val="009102B6"/>
    <w:rsid w:val="00935466"/>
    <w:rsid w:val="0093773A"/>
    <w:rsid w:val="0094192F"/>
    <w:rsid w:val="00946FFF"/>
    <w:rsid w:val="00955275"/>
    <w:rsid w:val="00957F0B"/>
    <w:rsid w:val="00964DDF"/>
    <w:rsid w:val="009710D9"/>
    <w:rsid w:val="00976685"/>
    <w:rsid w:val="00976B80"/>
    <w:rsid w:val="009D779F"/>
    <w:rsid w:val="009E18CE"/>
    <w:rsid w:val="00A0319D"/>
    <w:rsid w:val="00A055F8"/>
    <w:rsid w:val="00A127AC"/>
    <w:rsid w:val="00A239F7"/>
    <w:rsid w:val="00A346DA"/>
    <w:rsid w:val="00A51F65"/>
    <w:rsid w:val="00A80832"/>
    <w:rsid w:val="00A8296D"/>
    <w:rsid w:val="00A82DC8"/>
    <w:rsid w:val="00A974E9"/>
    <w:rsid w:val="00AA50D6"/>
    <w:rsid w:val="00AC0164"/>
    <w:rsid w:val="00AC4DBA"/>
    <w:rsid w:val="00AC5138"/>
    <w:rsid w:val="00AC78D0"/>
    <w:rsid w:val="00AE18E8"/>
    <w:rsid w:val="00AE3406"/>
    <w:rsid w:val="00AE4F60"/>
    <w:rsid w:val="00AF031C"/>
    <w:rsid w:val="00AF7750"/>
    <w:rsid w:val="00B108FD"/>
    <w:rsid w:val="00B15224"/>
    <w:rsid w:val="00B3777A"/>
    <w:rsid w:val="00B418CD"/>
    <w:rsid w:val="00B52639"/>
    <w:rsid w:val="00B52A25"/>
    <w:rsid w:val="00B6101F"/>
    <w:rsid w:val="00B61794"/>
    <w:rsid w:val="00B62547"/>
    <w:rsid w:val="00B7747E"/>
    <w:rsid w:val="00B7783D"/>
    <w:rsid w:val="00B94669"/>
    <w:rsid w:val="00BC2EB5"/>
    <w:rsid w:val="00BC42DD"/>
    <w:rsid w:val="00BC5B6C"/>
    <w:rsid w:val="00BE20FB"/>
    <w:rsid w:val="00BF4B2E"/>
    <w:rsid w:val="00C00613"/>
    <w:rsid w:val="00C066B6"/>
    <w:rsid w:val="00C44081"/>
    <w:rsid w:val="00C554D9"/>
    <w:rsid w:val="00C61FF7"/>
    <w:rsid w:val="00C73956"/>
    <w:rsid w:val="00C90214"/>
    <w:rsid w:val="00C90AC5"/>
    <w:rsid w:val="00CB00D1"/>
    <w:rsid w:val="00CC5A1E"/>
    <w:rsid w:val="00CD0871"/>
    <w:rsid w:val="00CD3973"/>
    <w:rsid w:val="00CE1E59"/>
    <w:rsid w:val="00CE2DD4"/>
    <w:rsid w:val="00CF395F"/>
    <w:rsid w:val="00D0255D"/>
    <w:rsid w:val="00D02740"/>
    <w:rsid w:val="00D0384A"/>
    <w:rsid w:val="00D24278"/>
    <w:rsid w:val="00D32454"/>
    <w:rsid w:val="00D35BDA"/>
    <w:rsid w:val="00D43DEE"/>
    <w:rsid w:val="00D536B0"/>
    <w:rsid w:val="00D6632C"/>
    <w:rsid w:val="00D85876"/>
    <w:rsid w:val="00D867FD"/>
    <w:rsid w:val="00D92BA5"/>
    <w:rsid w:val="00D9729C"/>
    <w:rsid w:val="00D97535"/>
    <w:rsid w:val="00DA3584"/>
    <w:rsid w:val="00DB6E81"/>
    <w:rsid w:val="00DE1ABB"/>
    <w:rsid w:val="00DE2EB2"/>
    <w:rsid w:val="00DF2A47"/>
    <w:rsid w:val="00DF4337"/>
    <w:rsid w:val="00E04272"/>
    <w:rsid w:val="00E05915"/>
    <w:rsid w:val="00E11ADE"/>
    <w:rsid w:val="00E42AC9"/>
    <w:rsid w:val="00E506D6"/>
    <w:rsid w:val="00E512A7"/>
    <w:rsid w:val="00E61579"/>
    <w:rsid w:val="00E67AE1"/>
    <w:rsid w:val="00E720B4"/>
    <w:rsid w:val="00E725B7"/>
    <w:rsid w:val="00E77671"/>
    <w:rsid w:val="00E910D2"/>
    <w:rsid w:val="00E966F9"/>
    <w:rsid w:val="00E97D62"/>
    <w:rsid w:val="00EA09C1"/>
    <w:rsid w:val="00EA09EE"/>
    <w:rsid w:val="00EA5820"/>
    <w:rsid w:val="00EC1DF8"/>
    <w:rsid w:val="00ED135D"/>
    <w:rsid w:val="00ED146A"/>
    <w:rsid w:val="00F05712"/>
    <w:rsid w:val="00F20A76"/>
    <w:rsid w:val="00F2383E"/>
    <w:rsid w:val="00F26B7E"/>
    <w:rsid w:val="00F30486"/>
    <w:rsid w:val="00F42E13"/>
    <w:rsid w:val="00F45DC4"/>
    <w:rsid w:val="00F62C3F"/>
    <w:rsid w:val="00F72FC9"/>
    <w:rsid w:val="00FA404C"/>
    <w:rsid w:val="00FB231B"/>
    <w:rsid w:val="00FB4084"/>
    <w:rsid w:val="00FB571A"/>
    <w:rsid w:val="00FC360C"/>
    <w:rsid w:val="00FD5B08"/>
    <w:rsid w:val="00FE1F6A"/>
    <w:rsid w:val="00FE21BD"/>
    <w:rsid w:val="00FE28AB"/>
    <w:rsid w:val="00FE2C6A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">
    <w:name w:val="Diagrama Diagrama2 Char Char Diagrama Diagrama Char Char Diagrama Diagrama Char Char"/>
    <w:basedOn w:val="prastasis"/>
    <w:semiHidden/>
    <w:rsid w:val="00C90AC5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">
    <w:name w:val="Diagrama Diagrama2 Char Char Diagrama Diagrama Char Char Diagrama Diagrama Char Char"/>
    <w:basedOn w:val="prastasis"/>
    <w:semiHidden/>
    <w:rsid w:val="00C90AC5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D5B4-8759-462D-8550-AC945E6CB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2</Pages>
  <Words>410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8</cp:revision>
  <cp:lastPrinted>2018-01-15T08:57:00Z</cp:lastPrinted>
  <dcterms:created xsi:type="dcterms:W3CDTF">2018-02-06T10:29:00Z</dcterms:created>
  <dcterms:modified xsi:type="dcterms:W3CDTF">2018-02-15T14:25:00Z</dcterms:modified>
</cp:coreProperties>
</file>