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charts/chart4.xml" ContentType="application/vnd.openxmlformats-officedocument.drawingml.chart+xml"/>
  <Override PartName="/word/theme/themeOverride4.xml" ContentType="application/vnd.openxmlformats-officedocument.themeOverride+xml"/>
  <Override PartName="/word/charts/chart5.xml" ContentType="application/vnd.openxmlformats-officedocument.drawingml.chart+xml"/>
  <Override PartName="/word/theme/themeOverride5.xml" ContentType="application/vnd.openxmlformats-officedocument.themeOverride+xml"/>
  <Override PartName="/word/charts/chart6.xml" ContentType="application/vnd.openxmlformats-officedocument.drawingml.chart+xml"/>
  <Override PartName="/word/theme/themeOverride6.xml" ContentType="application/vnd.openxmlformats-officedocument.themeOverrid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67E9" w:rsidRPr="00F63F01" w:rsidRDefault="00A367E9" w:rsidP="00A32AF9">
      <w:pPr>
        <w:spacing w:after="0"/>
        <w:ind w:left="6480"/>
        <w:outlineLvl w:val="0"/>
        <w:rPr>
          <w:rFonts w:ascii="Times New Roman" w:hAnsi="Times New Roman" w:cs="Times New Roman"/>
          <w:sz w:val="24"/>
          <w:szCs w:val="24"/>
        </w:rPr>
      </w:pPr>
      <w:r w:rsidRPr="00F63F01">
        <w:rPr>
          <w:rFonts w:ascii="Times New Roman" w:hAnsi="Times New Roman" w:cs="Times New Roman"/>
          <w:sz w:val="24"/>
          <w:szCs w:val="24"/>
        </w:rPr>
        <w:t>PRITARTA</w:t>
      </w:r>
    </w:p>
    <w:p w:rsidR="00A367E9" w:rsidRPr="00F63F01" w:rsidRDefault="00A32AF9" w:rsidP="00A32AF9">
      <w:pPr>
        <w:spacing w:after="0"/>
        <w:ind w:left="5184" w:firstLine="1296"/>
        <w:outlineLvl w:val="0"/>
        <w:rPr>
          <w:rFonts w:ascii="Times New Roman" w:hAnsi="Times New Roman" w:cs="Times New Roman"/>
          <w:sz w:val="24"/>
          <w:szCs w:val="24"/>
        </w:rPr>
      </w:pPr>
      <w:r>
        <w:rPr>
          <w:rFonts w:ascii="Times New Roman" w:hAnsi="Times New Roman" w:cs="Times New Roman"/>
          <w:sz w:val="24"/>
          <w:szCs w:val="24"/>
        </w:rPr>
        <w:t>Plungės</w:t>
      </w:r>
      <w:r w:rsidR="00A367E9" w:rsidRPr="00F63F01">
        <w:rPr>
          <w:rFonts w:ascii="Times New Roman" w:hAnsi="Times New Roman" w:cs="Times New Roman"/>
          <w:sz w:val="24"/>
          <w:szCs w:val="24"/>
        </w:rPr>
        <w:t xml:space="preserve"> rajono savivaldybės</w:t>
      </w:r>
    </w:p>
    <w:p w:rsidR="00A367E9" w:rsidRPr="00F63F01" w:rsidRDefault="00A367E9" w:rsidP="00A32AF9">
      <w:pPr>
        <w:spacing w:after="0"/>
        <w:ind w:left="5184" w:firstLine="1296"/>
        <w:rPr>
          <w:rFonts w:ascii="Times New Roman" w:hAnsi="Times New Roman" w:cs="Times New Roman"/>
          <w:sz w:val="24"/>
          <w:szCs w:val="24"/>
        </w:rPr>
      </w:pPr>
      <w:r w:rsidRPr="00F63F01">
        <w:rPr>
          <w:rFonts w:ascii="Times New Roman" w:hAnsi="Times New Roman" w:cs="Times New Roman"/>
          <w:sz w:val="24"/>
          <w:szCs w:val="24"/>
        </w:rPr>
        <w:t>tarybos 2017 m. vasario 15 d.</w:t>
      </w:r>
    </w:p>
    <w:tbl>
      <w:tblPr>
        <w:tblpPr w:leftFromText="180" w:rightFromText="180" w:vertAnchor="page" w:horzAnchor="margin" w:tblpXSpec="center" w:tblpY="3346"/>
        <w:tblW w:w="10260" w:type="dxa"/>
        <w:tblBorders>
          <w:top w:val="single" w:sz="4" w:space="0" w:color="auto"/>
        </w:tblBorders>
        <w:tblLayout w:type="fixed"/>
        <w:tblLook w:val="01E0" w:firstRow="1" w:lastRow="1" w:firstColumn="1" w:lastColumn="1" w:noHBand="0" w:noVBand="0"/>
      </w:tblPr>
      <w:tblGrid>
        <w:gridCol w:w="10260"/>
      </w:tblGrid>
      <w:tr w:rsidR="00A367E9" w:rsidRPr="00817054" w:rsidTr="00A367E9">
        <w:tc>
          <w:tcPr>
            <w:tcW w:w="10260" w:type="dxa"/>
            <w:tcBorders>
              <w:top w:val="single" w:sz="4" w:space="0" w:color="auto"/>
              <w:left w:val="nil"/>
              <w:bottom w:val="nil"/>
              <w:right w:val="nil"/>
            </w:tcBorders>
          </w:tcPr>
          <w:p w:rsidR="00A367E9" w:rsidRPr="00817054" w:rsidRDefault="00A367E9" w:rsidP="00A367E9">
            <w:pPr>
              <w:tabs>
                <w:tab w:val="left" w:pos="3420"/>
              </w:tabs>
              <w:spacing w:after="0" w:line="240" w:lineRule="auto"/>
              <w:jc w:val="center"/>
              <w:rPr>
                <w:rFonts w:ascii="Times New Roman" w:eastAsia="Times New Roman" w:hAnsi="Times New Roman" w:cs="Times New Roman"/>
                <w:sz w:val="16"/>
                <w:szCs w:val="16"/>
              </w:rPr>
            </w:pPr>
          </w:p>
          <w:p w:rsidR="00A367E9" w:rsidRPr="00817054" w:rsidRDefault="00A367E9" w:rsidP="00A367E9">
            <w:pPr>
              <w:tabs>
                <w:tab w:val="left" w:pos="3420"/>
              </w:tabs>
              <w:spacing w:after="0" w:line="240" w:lineRule="auto"/>
              <w:jc w:val="center"/>
              <w:rPr>
                <w:rFonts w:ascii="Times New Roman" w:eastAsia="Times New Roman" w:hAnsi="Times New Roman" w:cs="Times New Roman"/>
                <w:sz w:val="18"/>
                <w:szCs w:val="18"/>
              </w:rPr>
            </w:pPr>
            <w:r w:rsidRPr="00817054">
              <w:rPr>
                <w:rFonts w:ascii="Times New Roman" w:eastAsia="Times New Roman" w:hAnsi="Times New Roman" w:cs="Times New Roman"/>
                <w:sz w:val="18"/>
                <w:szCs w:val="18"/>
              </w:rPr>
              <w:t xml:space="preserve">Biudžetinė įstaiga, J. Tumo-Vaižganto g. 93-2, LT-90160 Plungė </w:t>
            </w:r>
          </w:p>
          <w:p w:rsidR="00A367E9" w:rsidRPr="00817054" w:rsidRDefault="00A367E9" w:rsidP="00A367E9">
            <w:pPr>
              <w:tabs>
                <w:tab w:val="left" w:pos="3420"/>
              </w:tabs>
              <w:spacing w:after="0" w:line="240" w:lineRule="auto"/>
              <w:jc w:val="center"/>
              <w:rPr>
                <w:rFonts w:ascii="Times New Roman" w:eastAsia="Times New Roman" w:hAnsi="Times New Roman" w:cs="Times New Roman"/>
                <w:sz w:val="18"/>
                <w:szCs w:val="18"/>
              </w:rPr>
            </w:pPr>
            <w:r w:rsidRPr="00817054">
              <w:rPr>
                <w:rFonts w:ascii="Times New Roman" w:eastAsia="Times New Roman" w:hAnsi="Times New Roman" w:cs="Times New Roman"/>
                <w:sz w:val="18"/>
                <w:szCs w:val="18"/>
              </w:rPr>
              <w:t xml:space="preserve">Tel. (8 448) 52 034, el. p. </w:t>
            </w:r>
            <w:hyperlink r:id="rId8" w:history="1">
              <w:r w:rsidRPr="00817054">
                <w:rPr>
                  <w:rFonts w:ascii="Times New Roman" w:eastAsia="Times New Roman" w:hAnsi="Times New Roman" w:cs="Times New Roman"/>
                  <w:sz w:val="18"/>
                  <w:szCs w:val="18"/>
                  <w:u w:val="single"/>
                </w:rPr>
                <w:t>vsbiuras</w:t>
              </w:r>
            </w:hyperlink>
            <w:r w:rsidRPr="00817054">
              <w:rPr>
                <w:rFonts w:ascii="Times New Roman" w:eastAsia="Times New Roman" w:hAnsi="Times New Roman" w:cs="Times New Roman"/>
                <w:sz w:val="18"/>
                <w:szCs w:val="18"/>
                <w:u w:val="single"/>
              </w:rPr>
              <w:t>@plunge.lt</w:t>
            </w:r>
            <w:r w:rsidRPr="00817054">
              <w:rPr>
                <w:rFonts w:ascii="Times New Roman" w:eastAsia="Times New Roman" w:hAnsi="Times New Roman" w:cs="Times New Roman"/>
                <w:sz w:val="18"/>
                <w:szCs w:val="18"/>
              </w:rPr>
              <w:t>.</w:t>
            </w:r>
          </w:p>
        </w:tc>
      </w:tr>
      <w:tr w:rsidR="00A367E9" w:rsidRPr="00817054" w:rsidTr="00A367E9">
        <w:tc>
          <w:tcPr>
            <w:tcW w:w="10260" w:type="dxa"/>
            <w:tcBorders>
              <w:top w:val="nil"/>
              <w:left w:val="nil"/>
              <w:bottom w:val="nil"/>
              <w:right w:val="nil"/>
            </w:tcBorders>
          </w:tcPr>
          <w:p w:rsidR="00A367E9" w:rsidRPr="00817054" w:rsidRDefault="00A367E9" w:rsidP="00A367E9">
            <w:pPr>
              <w:tabs>
                <w:tab w:val="left" w:pos="3420"/>
              </w:tabs>
              <w:spacing w:after="0" w:line="240" w:lineRule="auto"/>
              <w:jc w:val="center"/>
              <w:rPr>
                <w:rFonts w:ascii="Times New Roman" w:eastAsia="Times New Roman" w:hAnsi="Times New Roman" w:cs="Times New Roman"/>
                <w:sz w:val="18"/>
                <w:szCs w:val="18"/>
              </w:rPr>
            </w:pPr>
            <w:r w:rsidRPr="00817054">
              <w:rPr>
                <w:rFonts w:ascii="Times New Roman" w:eastAsia="Times New Roman" w:hAnsi="Times New Roman" w:cs="Times New Roman"/>
                <w:sz w:val="18"/>
                <w:szCs w:val="18"/>
              </w:rPr>
              <w:t>Duomenys kaupiami ir saugomi Juridinių asmenų registre, kodas 302415311</w:t>
            </w:r>
          </w:p>
          <w:p w:rsidR="00A367E9" w:rsidRPr="00817054" w:rsidRDefault="00A367E9" w:rsidP="00A367E9">
            <w:pPr>
              <w:tabs>
                <w:tab w:val="left" w:pos="3420"/>
              </w:tabs>
              <w:spacing w:after="0" w:line="240" w:lineRule="auto"/>
              <w:jc w:val="center"/>
              <w:rPr>
                <w:rFonts w:ascii="Times New Roman" w:eastAsia="Times New Roman" w:hAnsi="Times New Roman" w:cs="Times New Roman"/>
                <w:sz w:val="18"/>
                <w:szCs w:val="18"/>
              </w:rPr>
            </w:pPr>
          </w:p>
        </w:tc>
      </w:tr>
    </w:tbl>
    <w:p w:rsidR="00A367E9" w:rsidRPr="00F63F01" w:rsidRDefault="00A367E9" w:rsidP="00A32AF9">
      <w:pPr>
        <w:spacing w:after="0"/>
        <w:ind w:left="5184" w:firstLine="1296"/>
        <w:rPr>
          <w:rFonts w:ascii="Times New Roman" w:hAnsi="Times New Roman" w:cs="Times New Roman"/>
          <w:sz w:val="24"/>
          <w:szCs w:val="24"/>
        </w:rPr>
      </w:pPr>
      <w:r w:rsidRPr="00F63F01">
        <w:rPr>
          <w:rFonts w:ascii="Times New Roman" w:hAnsi="Times New Roman" w:cs="Times New Roman"/>
          <w:sz w:val="24"/>
          <w:szCs w:val="24"/>
        </w:rPr>
        <w:t>sprendimu Nr. T1-</w:t>
      </w:r>
      <w:r w:rsidR="009A0AD8">
        <w:rPr>
          <w:rFonts w:ascii="Times New Roman" w:hAnsi="Times New Roman" w:cs="Times New Roman"/>
          <w:sz w:val="24"/>
          <w:szCs w:val="24"/>
        </w:rPr>
        <w:t>29</w:t>
      </w:r>
    </w:p>
    <w:p w:rsidR="00355B6B" w:rsidRDefault="00355B6B" w:rsidP="004810D3">
      <w:pPr>
        <w:jc w:val="center"/>
      </w:pPr>
    </w:p>
    <w:p w:rsidR="004810D3" w:rsidRPr="00817054" w:rsidRDefault="004810D3" w:rsidP="004810D3">
      <w:pPr>
        <w:jc w:val="center"/>
      </w:pPr>
    </w:p>
    <w:p w:rsidR="004810D3" w:rsidRDefault="004810D3" w:rsidP="004810D3">
      <w:pPr>
        <w:jc w:val="center"/>
      </w:pPr>
    </w:p>
    <w:p w:rsidR="004810D3" w:rsidRDefault="004810D3" w:rsidP="00250D6E"/>
    <w:p w:rsidR="004810D3" w:rsidRDefault="004810D3" w:rsidP="004810D3">
      <w:pPr>
        <w:jc w:val="center"/>
      </w:pPr>
    </w:p>
    <w:p w:rsidR="004810D3" w:rsidRDefault="004810D3" w:rsidP="004810D3">
      <w:pPr>
        <w:jc w:val="center"/>
      </w:pPr>
    </w:p>
    <w:p w:rsidR="004810D3" w:rsidRPr="00EC7B73" w:rsidRDefault="004810D3" w:rsidP="00EC7B73">
      <w:pPr>
        <w:spacing w:after="0"/>
        <w:jc w:val="center"/>
        <w:rPr>
          <w:rFonts w:ascii="Times New Roman" w:eastAsia="Times New Roman" w:hAnsi="Times New Roman" w:cs="Times New Roman"/>
          <w:b/>
          <w:sz w:val="28"/>
          <w:szCs w:val="28"/>
        </w:rPr>
      </w:pPr>
      <w:r w:rsidRPr="00EC7B73">
        <w:rPr>
          <w:rFonts w:ascii="Times New Roman" w:eastAsia="Times New Roman" w:hAnsi="Times New Roman" w:cs="Times New Roman"/>
          <w:b/>
          <w:sz w:val="28"/>
          <w:szCs w:val="28"/>
        </w:rPr>
        <w:t>PLUNGĖS RAJONO SAVIVALDYBĖS VISUOMENĖS SVEIKATOS STEBĖSENOS 2015-2017 METŲ PROGRAMOS</w:t>
      </w:r>
    </w:p>
    <w:p w:rsidR="004810D3" w:rsidRPr="00EC7B73" w:rsidRDefault="004810D3" w:rsidP="00EC7B73">
      <w:pPr>
        <w:spacing w:after="0"/>
        <w:jc w:val="center"/>
        <w:rPr>
          <w:rFonts w:ascii="Times New Roman" w:eastAsia="Times New Roman" w:hAnsi="Times New Roman" w:cs="Times New Roman"/>
          <w:b/>
          <w:sz w:val="28"/>
          <w:szCs w:val="28"/>
        </w:rPr>
      </w:pPr>
    </w:p>
    <w:p w:rsidR="004810D3" w:rsidRPr="004810D3" w:rsidRDefault="00E03029" w:rsidP="004810D3">
      <w:pPr>
        <w:spacing w:after="0" w:line="240" w:lineRule="auto"/>
        <w:jc w:val="center"/>
        <w:rPr>
          <w:rFonts w:ascii="Times New Roman" w:eastAsia="Times New Roman" w:hAnsi="Times New Roman" w:cs="Times New Roman"/>
          <w:b/>
          <w:sz w:val="32"/>
          <w:szCs w:val="32"/>
        </w:rPr>
      </w:pPr>
      <w:r w:rsidRPr="00EC7B73">
        <w:rPr>
          <w:rFonts w:ascii="Times New Roman" w:eastAsia="Times New Roman" w:hAnsi="Times New Roman" w:cs="Times New Roman"/>
          <w:b/>
          <w:sz w:val="28"/>
          <w:szCs w:val="28"/>
        </w:rPr>
        <w:t>2016</w:t>
      </w:r>
      <w:r w:rsidR="009053D8" w:rsidRPr="00EC7B73">
        <w:rPr>
          <w:rFonts w:ascii="Times New Roman" w:eastAsia="Times New Roman" w:hAnsi="Times New Roman" w:cs="Times New Roman"/>
          <w:b/>
          <w:sz w:val="28"/>
          <w:szCs w:val="28"/>
        </w:rPr>
        <w:t xml:space="preserve"> m. </w:t>
      </w:r>
      <w:r w:rsidR="004810D3" w:rsidRPr="00EC7B73">
        <w:rPr>
          <w:rFonts w:ascii="Times New Roman" w:eastAsia="Times New Roman" w:hAnsi="Times New Roman" w:cs="Times New Roman"/>
          <w:b/>
          <w:sz w:val="28"/>
          <w:szCs w:val="28"/>
        </w:rPr>
        <w:t>ATASKAITA</w:t>
      </w:r>
    </w:p>
    <w:p w:rsidR="004810D3" w:rsidRPr="004810D3" w:rsidRDefault="004810D3" w:rsidP="004810D3">
      <w:pPr>
        <w:tabs>
          <w:tab w:val="left" w:pos="4020"/>
        </w:tabs>
        <w:spacing w:after="0" w:line="240" w:lineRule="auto"/>
        <w:jc w:val="center"/>
        <w:rPr>
          <w:rFonts w:ascii="Times New Roman" w:eastAsia="Times New Roman" w:hAnsi="Times New Roman" w:cs="Times New Roman"/>
          <w:color w:val="FF0000"/>
          <w:sz w:val="24"/>
          <w:szCs w:val="24"/>
        </w:rPr>
      </w:pPr>
    </w:p>
    <w:p w:rsidR="004810D3" w:rsidRPr="004810D3" w:rsidRDefault="004810D3" w:rsidP="004810D3">
      <w:pPr>
        <w:tabs>
          <w:tab w:val="left" w:pos="4020"/>
        </w:tabs>
        <w:spacing w:after="0" w:line="240" w:lineRule="auto"/>
        <w:jc w:val="center"/>
        <w:rPr>
          <w:rFonts w:ascii="Times New Roman" w:eastAsia="Times New Roman" w:hAnsi="Times New Roman" w:cs="Times New Roman"/>
          <w:b/>
          <w:sz w:val="24"/>
          <w:szCs w:val="24"/>
        </w:rPr>
      </w:pPr>
      <w:r w:rsidRPr="004810D3">
        <w:rPr>
          <w:rFonts w:ascii="Times New Roman" w:eastAsia="Times New Roman" w:hAnsi="Times New Roman" w:cs="Times New Roman"/>
          <w:b/>
          <w:sz w:val="24"/>
          <w:szCs w:val="24"/>
        </w:rPr>
        <w:t>Nr. AT</w:t>
      </w:r>
      <w:r>
        <w:rPr>
          <w:rFonts w:ascii="Times New Roman" w:eastAsia="Times New Roman" w:hAnsi="Times New Roman" w:cs="Times New Roman"/>
          <w:b/>
          <w:sz w:val="24"/>
          <w:szCs w:val="24"/>
        </w:rPr>
        <w:t>101124</w:t>
      </w:r>
    </w:p>
    <w:p w:rsidR="004810D3" w:rsidRDefault="004810D3" w:rsidP="004810D3">
      <w:pPr>
        <w:jc w:val="center"/>
      </w:pPr>
    </w:p>
    <w:p w:rsidR="004810D3" w:rsidRPr="004810D3" w:rsidRDefault="004810D3" w:rsidP="004810D3"/>
    <w:p w:rsidR="004810D3" w:rsidRPr="004810D3" w:rsidRDefault="004810D3" w:rsidP="004810D3"/>
    <w:p w:rsidR="004810D3" w:rsidRPr="004810D3" w:rsidRDefault="004810D3" w:rsidP="004810D3"/>
    <w:p w:rsidR="004810D3" w:rsidRPr="004810D3" w:rsidRDefault="004810D3" w:rsidP="004810D3"/>
    <w:p w:rsidR="004810D3" w:rsidRPr="004810D3" w:rsidRDefault="004810D3" w:rsidP="004810D3"/>
    <w:p w:rsidR="004810D3" w:rsidRPr="004810D3" w:rsidRDefault="004810D3" w:rsidP="004810D3"/>
    <w:p w:rsidR="004810D3" w:rsidRPr="004810D3" w:rsidRDefault="004810D3" w:rsidP="004810D3"/>
    <w:p w:rsidR="004810D3" w:rsidRPr="004810D3" w:rsidRDefault="004810D3" w:rsidP="004810D3"/>
    <w:p w:rsidR="004810D3" w:rsidRPr="004810D3" w:rsidRDefault="004810D3" w:rsidP="004810D3"/>
    <w:p w:rsidR="004810D3" w:rsidRDefault="004810D3" w:rsidP="004810D3"/>
    <w:p w:rsidR="004810D3" w:rsidRDefault="004810D3" w:rsidP="004810D3">
      <w:pPr>
        <w:spacing w:after="0" w:line="240" w:lineRule="auto"/>
        <w:jc w:val="center"/>
        <w:rPr>
          <w:rFonts w:ascii="Times New Roman" w:eastAsia="Times New Roman" w:hAnsi="Times New Roman" w:cs="Times New Roman"/>
          <w:sz w:val="24"/>
          <w:szCs w:val="24"/>
        </w:rPr>
      </w:pPr>
      <w:r w:rsidRPr="004810D3">
        <w:rPr>
          <w:rFonts w:ascii="Times New Roman" w:eastAsia="Times New Roman" w:hAnsi="Times New Roman" w:cs="Times New Roman"/>
          <w:sz w:val="24"/>
          <w:szCs w:val="24"/>
        </w:rPr>
        <w:t>Plungė, 2017</w:t>
      </w:r>
    </w:p>
    <w:p w:rsidR="004810D3" w:rsidRDefault="004810D3" w:rsidP="004810D3">
      <w:pPr>
        <w:spacing w:after="0" w:line="240" w:lineRule="auto"/>
        <w:jc w:val="center"/>
        <w:rPr>
          <w:rFonts w:ascii="Times New Roman" w:eastAsia="Times New Roman" w:hAnsi="Times New Roman" w:cs="Times New Roman"/>
          <w:sz w:val="24"/>
          <w:szCs w:val="24"/>
        </w:rPr>
      </w:pPr>
    </w:p>
    <w:p w:rsidR="004810D3" w:rsidRDefault="004810D3" w:rsidP="004810D3">
      <w:pPr>
        <w:spacing w:after="0" w:line="240" w:lineRule="auto"/>
        <w:jc w:val="center"/>
        <w:rPr>
          <w:rFonts w:ascii="Times New Roman" w:eastAsia="Times New Roman" w:hAnsi="Times New Roman" w:cs="Times New Roman"/>
          <w:sz w:val="24"/>
          <w:szCs w:val="24"/>
        </w:rPr>
      </w:pPr>
    </w:p>
    <w:p w:rsidR="004810D3" w:rsidRPr="004810D3" w:rsidRDefault="004810D3" w:rsidP="004810D3">
      <w:pPr>
        <w:tabs>
          <w:tab w:val="left" w:pos="4020"/>
        </w:tabs>
        <w:spacing w:after="0" w:line="240" w:lineRule="auto"/>
        <w:jc w:val="center"/>
        <w:rPr>
          <w:rFonts w:ascii="Times New Roman" w:eastAsia="Times New Roman" w:hAnsi="Times New Roman" w:cs="Times New Roman"/>
          <w:b/>
          <w:sz w:val="28"/>
          <w:szCs w:val="28"/>
        </w:rPr>
      </w:pPr>
      <w:r w:rsidRPr="004810D3">
        <w:rPr>
          <w:rFonts w:ascii="Times New Roman" w:eastAsia="Times New Roman" w:hAnsi="Times New Roman" w:cs="Times New Roman"/>
          <w:b/>
          <w:sz w:val="28"/>
          <w:szCs w:val="28"/>
        </w:rPr>
        <w:t>TURINYS</w:t>
      </w:r>
    </w:p>
    <w:p w:rsidR="004810D3" w:rsidRPr="004810D3" w:rsidRDefault="004810D3" w:rsidP="004810D3">
      <w:pPr>
        <w:tabs>
          <w:tab w:val="left" w:pos="4020"/>
        </w:tabs>
        <w:spacing w:after="0" w:line="240" w:lineRule="auto"/>
        <w:rPr>
          <w:rFonts w:ascii="Times New Roman" w:eastAsia="Times New Roman" w:hAnsi="Times New Roman" w:cs="Times New Roman"/>
          <w:b/>
          <w:sz w:val="28"/>
          <w:szCs w:val="28"/>
        </w:rPr>
      </w:pPr>
    </w:p>
    <w:p w:rsidR="004810D3" w:rsidRPr="004810D3" w:rsidRDefault="004810D3" w:rsidP="00EC7B73">
      <w:pPr>
        <w:tabs>
          <w:tab w:val="left" w:pos="4020"/>
        </w:tabs>
        <w:spacing w:after="0"/>
        <w:rPr>
          <w:rFonts w:ascii="Times New Roman" w:eastAsia="Times New Roman" w:hAnsi="Times New Roman" w:cs="Times New Roman"/>
          <w:sz w:val="24"/>
          <w:szCs w:val="24"/>
        </w:rPr>
      </w:pPr>
      <w:r w:rsidRPr="004810D3">
        <w:rPr>
          <w:rFonts w:ascii="Times New Roman" w:eastAsia="Times New Roman" w:hAnsi="Times New Roman" w:cs="Times New Roman"/>
          <w:sz w:val="24"/>
          <w:szCs w:val="24"/>
        </w:rPr>
        <w:t>ĮVADAS..................................................................................................................</w:t>
      </w:r>
      <w:r w:rsidR="00BD2ED1">
        <w:rPr>
          <w:rFonts w:ascii="Times New Roman" w:eastAsia="Times New Roman" w:hAnsi="Times New Roman" w:cs="Times New Roman"/>
          <w:sz w:val="24"/>
          <w:szCs w:val="24"/>
        </w:rPr>
        <w:t>...........................</w:t>
      </w:r>
      <w:r w:rsidRPr="004810D3">
        <w:rPr>
          <w:rFonts w:ascii="Times New Roman" w:eastAsia="Times New Roman" w:hAnsi="Times New Roman" w:cs="Times New Roman"/>
          <w:sz w:val="24"/>
          <w:szCs w:val="24"/>
        </w:rPr>
        <w:t>3</w:t>
      </w:r>
    </w:p>
    <w:p w:rsidR="00975506" w:rsidRDefault="004810D3" w:rsidP="00EC7B73">
      <w:pPr>
        <w:tabs>
          <w:tab w:val="left" w:pos="4020"/>
        </w:tabs>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BENDROJOJI </w:t>
      </w:r>
      <w:r w:rsidRPr="004810D3">
        <w:rPr>
          <w:rFonts w:ascii="Times New Roman" w:eastAsia="Times New Roman" w:hAnsi="Times New Roman" w:cs="Times New Roman"/>
          <w:sz w:val="24"/>
          <w:szCs w:val="24"/>
        </w:rPr>
        <w:t>DALIS</w:t>
      </w:r>
      <w:r w:rsidR="00975506">
        <w:rPr>
          <w:rFonts w:ascii="Times New Roman" w:eastAsia="Times New Roman" w:hAnsi="Times New Roman" w:cs="Times New Roman"/>
          <w:sz w:val="24"/>
          <w:szCs w:val="24"/>
        </w:rPr>
        <w:t>.....................................................................................</w:t>
      </w:r>
      <w:r w:rsidR="00BD2ED1">
        <w:rPr>
          <w:rFonts w:ascii="Times New Roman" w:eastAsia="Times New Roman" w:hAnsi="Times New Roman" w:cs="Times New Roman"/>
          <w:sz w:val="24"/>
          <w:szCs w:val="24"/>
        </w:rPr>
        <w:t>...............................</w:t>
      </w:r>
      <w:r w:rsidR="00975506">
        <w:rPr>
          <w:rFonts w:ascii="Times New Roman" w:eastAsia="Times New Roman" w:hAnsi="Times New Roman" w:cs="Times New Roman"/>
          <w:sz w:val="24"/>
          <w:szCs w:val="24"/>
        </w:rPr>
        <w:t>3</w:t>
      </w:r>
    </w:p>
    <w:p w:rsidR="004810D3" w:rsidRPr="004810D3" w:rsidRDefault="00975506" w:rsidP="00EC7B73">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1.1. </w:t>
      </w:r>
      <w:r w:rsidRPr="00975506">
        <w:rPr>
          <w:rFonts w:ascii="Times New Roman" w:eastAsia="Times New Roman" w:hAnsi="Times New Roman" w:cs="Times New Roman"/>
          <w:sz w:val="24"/>
          <w:szCs w:val="24"/>
          <w:lang w:eastAsia="lt-LT"/>
        </w:rPr>
        <w:t xml:space="preserve">Pagrindinių </w:t>
      </w:r>
      <w:proofErr w:type="spellStart"/>
      <w:r w:rsidRPr="00975506">
        <w:rPr>
          <w:rFonts w:ascii="Times New Roman" w:eastAsia="Times New Roman" w:hAnsi="Times New Roman" w:cs="Times New Roman"/>
          <w:sz w:val="24"/>
          <w:szCs w:val="24"/>
          <w:lang w:eastAsia="lt-LT"/>
        </w:rPr>
        <w:t>stebėsenos</w:t>
      </w:r>
      <w:proofErr w:type="spellEnd"/>
      <w:r w:rsidRPr="00975506">
        <w:rPr>
          <w:rFonts w:ascii="Times New Roman" w:eastAsia="Times New Roman" w:hAnsi="Times New Roman" w:cs="Times New Roman"/>
          <w:sz w:val="24"/>
          <w:szCs w:val="24"/>
          <w:lang w:eastAsia="lt-LT"/>
        </w:rPr>
        <w:t xml:space="preserve"> rodiklių savivaldybėse analizė ir</w:t>
      </w:r>
      <w:r>
        <w:rPr>
          <w:rFonts w:ascii="Times New Roman" w:eastAsia="Times New Roman" w:hAnsi="Times New Roman" w:cs="Times New Roman"/>
          <w:sz w:val="24"/>
          <w:szCs w:val="24"/>
          <w:lang w:eastAsia="lt-LT"/>
        </w:rPr>
        <w:t xml:space="preserve"> Interpretavimas („šviesoforas“</w:t>
      </w:r>
      <w:r w:rsidRPr="00975506">
        <w:rPr>
          <w:rFonts w:ascii="Times New Roman" w:eastAsia="Times New Roman" w:hAnsi="Times New Roman" w:cs="Times New Roman"/>
          <w:sz w:val="24"/>
          <w:szCs w:val="24"/>
          <w:lang w:eastAsia="lt-LT"/>
        </w:rPr>
        <w:t>)</w:t>
      </w:r>
      <w:r w:rsidR="00E73E55">
        <w:rPr>
          <w:rFonts w:ascii="Times New Roman" w:eastAsia="Times New Roman" w:hAnsi="Times New Roman" w:cs="Times New Roman"/>
          <w:sz w:val="24"/>
          <w:szCs w:val="24"/>
        </w:rPr>
        <w:t>.......</w:t>
      </w:r>
      <w:r w:rsidR="00BD2ED1">
        <w:rPr>
          <w:rFonts w:ascii="Times New Roman" w:eastAsia="Times New Roman" w:hAnsi="Times New Roman" w:cs="Times New Roman"/>
          <w:sz w:val="24"/>
          <w:szCs w:val="24"/>
        </w:rPr>
        <w:t>...</w:t>
      </w:r>
      <w:r w:rsidR="00E73E55">
        <w:rPr>
          <w:rFonts w:ascii="Times New Roman" w:eastAsia="Times New Roman" w:hAnsi="Times New Roman" w:cs="Times New Roman"/>
          <w:sz w:val="24"/>
          <w:szCs w:val="24"/>
        </w:rPr>
        <w:t>3</w:t>
      </w:r>
    </w:p>
    <w:p w:rsidR="004810D3" w:rsidRPr="004810D3" w:rsidRDefault="004810D3" w:rsidP="00EC7B73">
      <w:pPr>
        <w:tabs>
          <w:tab w:val="left" w:pos="4020"/>
        </w:tabs>
        <w:spacing w:after="0"/>
        <w:rPr>
          <w:rFonts w:ascii="Times New Roman" w:eastAsia="Times New Roman" w:hAnsi="Times New Roman" w:cs="Times New Roman"/>
          <w:sz w:val="24"/>
          <w:szCs w:val="24"/>
        </w:rPr>
      </w:pPr>
      <w:r w:rsidRPr="004810D3">
        <w:rPr>
          <w:rFonts w:ascii="Times New Roman" w:eastAsia="Times New Roman" w:hAnsi="Times New Roman" w:cs="Times New Roman"/>
          <w:sz w:val="24"/>
          <w:szCs w:val="24"/>
        </w:rPr>
        <w:t>2. SPECIALIOJI DA</w:t>
      </w:r>
      <w:r>
        <w:rPr>
          <w:rFonts w:ascii="Times New Roman" w:eastAsia="Times New Roman" w:hAnsi="Times New Roman" w:cs="Times New Roman"/>
          <w:sz w:val="24"/>
          <w:szCs w:val="24"/>
        </w:rPr>
        <w:t>LIS...........................</w:t>
      </w:r>
      <w:r w:rsidRPr="004810D3">
        <w:rPr>
          <w:rFonts w:ascii="Times New Roman" w:eastAsia="Times New Roman" w:hAnsi="Times New Roman" w:cs="Times New Roman"/>
          <w:sz w:val="24"/>
          <w:szCs w:val="24"/>
        </w:rPr>
        <w:t>...........................................................</w:t>
      </w:r>
      <w:r w:rsidR="00BD2ED1">
        <w:rPr>
          <w:rFonts w:ascii="Times New Roman" w:eastAsia="Times New Roman" w:hAnsi="Times New Roman" w:cs="Times New Roman"/>
          <w:sz w:val="24"/>
          <w:szCs w:val="24"/>
        </w:rPr>
        <w:t>..............................</w:t>
      </w:r>
      <w:r w:rsidR="00E73E55">
        <w:rPr>
          <w:rFonts w:ascii="Times New Roman" w:eastAsia="Times New Roman" w:hAnsi="Times New Roman" w:cs="Times New Roman"/>
          <w:sz w:val="24"/>
          <w:szCs w:val="24"/>
        </w:rPr>
        <w:t>6</w:t>
      </w:r>
    </w:p>
    <w:p w:rsidR="004810D3" w:rsidRDefault="004810D3" w:rsidP="00EC7B73">
      <w:pPr>
        <w:tabs>
          <w:tab w:val="left" w:pos="4020"/>
        </w:tabs>
        <w:spacing w:after="0"/>
        <w:rPr>
          <w:rFonts w:ascii="Times New Roman" w:eastAsia="Times New Roman" w:hAnsi="Times New Roman" w:cs="Times New Roman"/>
          <w:sz w:val="24"/>
          <w:szCs w:val="24"/>
        </w:rPr>
      </w:pPr>
      <w:r w:rsidRPr="004810D3">
        <w:rPr>
          <w:rFonts w:ascii="Times New Roman" w:eastAsia="Times New Roman" w:hAnsi="Times New Roman" w:cs="Times New Roman"/>
          <w:sz w:val="24"/>
          <w:szCs w:val="24"/>
        </w:rPr>
        <w:t xml:space="preserve">2.1. </w:t>
      </w:r>
      <w:r w:rsidR="00E73E55" w:rsidRPr="00E73E55">
        <w:rPr>
          <w:rFonts w:ascii="Times New Roman" w:eastAsia="Times New Roman" w:hAnsi="Times New Roman" w:cs="Times New Roman"/>
          <w:sz w:val="24"/>
          <w:szCs w:val="24"/>
        </w:rPr>
        <w:t>Plungės rajono  mokyklin</w:t>
      </w:r>
      <w:r w:rsidR="00E73E55">
        <w:rPr>
          <w:rFonts w:ascii="Times New Roman" w:eastAsia="Times New Roman" w:hAnsi="Times New Roman" w:cs="Times New Roman"/>
          <w:sz w:val="24"/>
          <w:szCs w:val="24"/>
        </w:rPr>
        <w:t xml:space="preserve">io amžiaus vaikai, nesimokantys </w:t>
      </w:r>
      <w:r w:rsidR="00E73E55" w:rsidRPr="00E73E55">
        <w:rPr>
          <w:rFonts w:ascii="Times New Roman" w:eastAsia="Times New Roman" w:hAnsi="Times New Roman" w:cs="Times New Roman"/>
          <w:sz w:val="24"/>
          <w:szCs w:val="24"/>
        </w:rPr>
        <w:t>mokykloje</w:t>
      </w:r>
      <w:r w:rsidR="00E73E55">
        <w:rPr>
          <w:rFonts w:ascii="Times New Roman" w:eastAsia="Times New Roman" w:hAnsi="Times New Roman" w:cs="Times New Roman"/>
          <w:sz w:val="24"/>
          <w:szCs w:val="24"/>
        </w:rPr>
        <w:t>.....................................</w:t>
      </w:r>
      <w:r w:rsidR="00574B7A">
        <w:rPr>
          <w:rFonts w:ascii="Times New Roman" w:eastAsia="Times New Roman" w:hAnsi="Times New Roman" w:cs="Times New Roman"/>
          <w:sz w:val="24"/>
          <w:szCs w:val="24"/>
        </w:rPr>
        <w:t>.</w:t>
      </w:r>
      <w:r w:rsidR="00BD2ED1">
        <w:rPr>
          <w:rFonts w:ascii="Times New Roman" w:eastAsia="Times New Roman" w:hAnsi="Times New Roman" w:cs="Times New Roman"/>
          <w:sz w:val="24"/>
          <w:szCs w:val="24"/>
        </w:rPr>
        <w:t>.</w:t>
      </w:r>
      <w:r w:rsidR="00E73E55">
        <w:rPr>
          <w:rFonts w:ascii="Times New Roman" w:eastAsia="Times New Roman" w:hAnsi="Times New Roman" w:cs="Times New Roman"/>
          <w:sz w:val="24"/>
          <w:szCs w:val="24"/>
        </w:rPr>
        <w:t>6</w:t>
      </w:r>
    </w:p>
    <w:p w:rsidR="00E73E55" w:rsidRPr="004810D3" w:rsidRDefault="00E73E55" w:rsidP="00EC7B73">
      <w:pPr>
        <w:tabs>
          <w:tab w:val="left" w:pos="4020"/>
        </w:tabs>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2.2. </w:t>
      </w:r>
      <w:r w:rsidRPr="00E73E55">
        <w:rPr>
          <w:rFonts w:ascii="Times New Roman" w:eastAsia="Times New Roman" w:hAnsi="Times New Roman" w:cs="Times New Roman"/>
          <w:sz w:val="24"/>
          <w:szCs w:val="24"/>
        </w:rPr>
        <w:t>Plungės rajono savivaldyb</w:t>
      </w:r>
      <w:r>
        <w:rPr>
          <w:rFonts w:ascii="Times New Roman" w:eastAsia="Times New Roman" w:hAnsi="Times New Roman" w:cs="Times New Roman"/>
          <w:sz w:val="24"/>
          <w:szCs w:val="24"/>
        </w:rPr>
        <w:t xml:space="preserve">ei pavaldžių stacionarinių </w:t>
      </w:r>
      <w:r w:rsidR="00C74374">
        <w:rPr>
          <w:rFonts w:ascii="Times New Roman" w:eastAsia="Times New Roman" w:hAnsi="Times New Roman" w:cs="Times New Roman"/>
          <w:sz w:val="24"/>
          <w:szCs w:val="24"/>
        </w:rPr>
        <w:t>ASPĮ</w:t>
      </w:r>
      <w:r>
        <w:rPr>
          <w:rFonts w:ascii="Times New Roman" w:eastAsia="Times New Roman" w:hAnsi="Times New Roman" w:cs="Times New Roman"/>
          <w:sz w:val="24"/>
          <w:szCs w:val="24"/>
        </w:rPr>
        <w:t xml:space="preserve"> </w:t>
      </w:r>
      <w:r w:rsidRPr="00E73E55">
        <w:rPr>
          <w:rFonts w:ascii="Times New Roman" w:eastAsia="Times New Roman" w:hAnsi="Times New Roman" w:cs="Times New Roman"/>
          <w:sz w:val="24"/>
          <w:szCs w:val="24"/>
        </w:rPr>
        <w:t>paslaugas teikiančių asme</w:t>
      </w:r>
      <w:r>
        <w:rPr>
          <w:rFonts w:ascii="Times New Roman" w:eastAsia="Times New Roman" w:hAnsi="Times New Roman" w:cs="Times New Roman"/>
          <w:sz w:val="24"/>
          <w:szCs w:val="24"/>
        </w:rPr>
        <w:t xml:space="preserve">ns sveikatos priežiūros įstaigų </w:t>
      </w:r>
      <w:r w:rsidRPr="00E73E55">
        <w:rPr>
          <w:rFonts w:ascii="Times New Roman" w:eastAsia="Times New Roman" w:hAnsi="Times New Roman" w:cs="Times New Roman"/>
          <w:sz w:val="24"/>
          <w:szCs w:val="24"/>
        </w:rPr>
        <w:t>pasitenkinimo lygis</w:t>
      </w:r>
      <w:r>
        <w:rPr>
          <w:rFonts w:ascii="Times New Roman" w:eastAsia="Times New Roman" w:hAnsi="Times New Roman" w:cs="Times New Roman"/>
          <w:sz w:val="24"/>
          <w:szCs w:val="24"/>
        </w:rPr>
        <w:t>...................................</w:t>
      </w:r>
      <w:r w:rsidR="00C74374">
        <w:rPr>
          <w:rFonts w:ascii="Times New Roman" w:eastAsia="Times New Roman" w:hAnsi="Times New Roman" w:cs="Times New Roman"/>
          <w:sz w:val="24"/>
          <w:szCs w:val="24"/>
        </w:rPr>
        <w:t>..............................</w:t>
      </w:r>
      <w:r w:rsidR="00BD2ED1">
        <w:rPr>
          <w:rFonts w:ascii="Times New Roman" w:eastAsia="Times New Roman" w:hAnsi="Times New Roman" w:cs="Times New Roman"/>
          <w:sz w:val="24"/>
          <w:szCs w:val="24"/>
        </w:rPr>
        <w:t>................</w:t>
      </w:r>
      <w:r>
        <w:rPr>
          <w:rFonts w:ascii="Times New Roman" w:eastAsia="Times New Roman" w:hAnsi="Times New Roman" w:cs="Times New Roman"/>
          <w:sz w:val="24"/>
          <w:szCs w:val="24"/>
        </w:rPr>
        <w:t>7</w:t>
      </w:r>
    </w:p>
    <w:p w:rsidR="004810D3" w:rsidRPr="004810D3" w:rsidRDefault="004810D3" w:rsidP="00EC7B73">
      <w:pPr>
        <w:tabs>
          <w:tab w:val="left" w:pos="4020"/>
        </w:tabs>
        <w:spacing w:after="0"/>
        <w:rPr>
          <w:rFonts w:ascii="Times New Roman" w:eastAsia="Times New Roman" w:hAnsi="Times New Roman" w:cs="Times New Roman"/>
          <w:sz w:val="24"/>
          <w:szCs w:val="24"/>
        </w:rPr>
      </w:pPr>
      <w:r w:rsidRPr="004810D3">
        <w:rPr>
          <w:rFonts w:ascii="Times New Roman" w:eastAsia="Times New Roman" w:hAnsi="Times New Roman" w:cs="Times New Roman"/>
          <w:sz w:val="24"/>
          <w:szCs w:val="24"/>
        </w:rPr>
        <w:t xml:space="preserve">2.3. Plungės rajono gyventojų dalyvavimas atrankinėse prevencinėse </w:t>
      </w:r>
      <w:r>
        <w:rPr>
          <w:rFonts w:ascii="Times New Roman" w:eastAsia="Times New Roman" w:hAnsi="Times New Roman" w:cs="Times New Roman"/>
          <w:sz w:val="24"/>
          <w:szCs w:val="24"/>
        </w:rPr>
        <w:t>programose ...................</w:t>
      </w:r>
      <w:r w:rsidR="00BD2ED1">
        <w:rPr>
          <w:rFonts w:ascii="Times New Roman" w:eastAsia="Times New Roman" w:hAnsi="Times New Roman" w:cs="Times New Roman"/>
          <w:sz w:val="24"/>
          <w:szCs w:val="24"/>
        </w:rPr>
        <w:t>.......</w:t>
      </w:r>
      <w:r w:rsidR="00A97D35">
        <w:rPr>
          <w:rFonts w:ascii="Times New Roman" w:eastAsia="Times New Roman" w:hAnsi="Times New Roman" w:cs="Times New Roman"/>
          <w:sz w:val="24"/>
          <w:szCs w:val="24"/>
        </w:rPr>
        <w:t>8</w:t>
      </w:r>
    </w:p>
    <w:p w:rsidR="004810D3" w:rsidRPr="004810D3" w:rsidRDefault="004810D3" w:rsidP="00EC7B73">
      <w:pPr>
        <w:tabs>
          <w:tab w:val="left" w:pos="4020"/>
        </w:tabs>
        <w:spacing w:after="0"/>
        <w:rPr>
          <w:rFonts w:ascii="Times New Roman" w:eastAsia="Times New Roman" w:hAnsi="Times New Roman" w:cs="Times New Roman"/>
          <w:sz w:val="24"/>
          <w:szCs w:val="24"/>
        </w:rPr>
      </w:pPr>
      <w:r w:rsidRPr="004810D3">
        <w:rPr>
          <w:rFonts w:ascii="Times New Roman" w:eastAsia="Times New Roman" w:hAnsi="Times New Roman" w:cs="Times New Roman"/>
          <w:sz w:val="24"/>
          <w:szCs w:val="24"/>
        </w:rPr>
        <w:t>3. STEBĖSENOS VEIKLA PLUNGĖS RAJONO SAVIVALDYBĖ</w:t>
      </w:r>
      <w:r w:rsidR="00BD2ED1">
        <w:rPr>
          <w:rFonts w:ascii="Times New Roman" w:eastAsia="Times New Roman" w:hAnsi="Times New Roman" w:cs="Times New Roman"/>
          <w:sz w:val="24"/>
          <w:szCs w:val="24"/>
        </w:rPr>
        <w:t>JE ............................</w:t>
      </w:r>
      <w:r w:rsidRPr="004810D3">
        <w:rPr>
          <w:rFonts w:ascii="Times New Roman" w:eastAsia="Times New Roman" w:hAnsi="Times New Roman" w:cs="Times New Roman"/>
          <w:sz w:val="24"/>
          <w:szCs w:val="24"/>
        </w:rPr>
        <w:t>..</w:t>
      </w:r>
      <w:r>
        <w:rPr>
          <w:rFonts w:ascii="Times New Roman" w:eastAsia="Times New Roman" w:hAnsi="Times New Roman" w:cs="Times New Roman"/>
          <w:sz w:val="24"/>
          <w:szCs w:val="24"/>
        </w:rPr>
        <w:t>........</w:t>
      </w:r>
      <w:r w:rsidR="00BD2ED1">
        <w:rPr>
          <w:rFonts w:ascii="Times New Roman" w:eastAsia="Times New Roman" w:hAnsi="Times New Roman" w:cs="Times New Roman"/>
          <w:sz w:val="24"/>
          <w:szCs w:val="24"/>
        </w:rPr>
        <w:t>..10</w:t>
      </w:r>
    </w:p>
    <w:p w:rsidR="004810D3" w:rsidRPr="004810D3" w:rsidRDefault="004810D3" w:rsidP="00EC7B73">
      <w:pPr>
        <w:tabs>
          <w:tab w:val="left" w:pos="4020"/>
        </w:tabs>
        <w:spacing w:after="0"/>
        <w:rPr>
          <w:rFonts w:ascii="Times New Roman" w:eastAsia="Times New Roman" w:hAnsi="Times New Roman" w:cs="Times New Roman"/>
          <w:sz w:val="24"/>
          <w:szCs w:val="24"/>
        </w:rPr>
      </w:pPr>
      <w:r w:rsidRPr="004810D3">
        <w:rPr>
          <w:rFonts w:ascii="Times New Roman" w:eastAsia="Times New Roman" w:hAnsi="Times New Roman" w:cs="Times New Roman"/>
          <w:sz w:val="24"/>
          <w:szCs w:val="24"/>
        </w:rPr>
        <w:t xml:space="preserve">3.1. </w:t>
      </w:r>
      <w:r w:rsidR="00A97D35" w:rsidRPr="00A97D35">
        <w:rPr>
          <w:rFonts w:ascii="Times New Roman" w:eastAsia="Times New Roman" w:hAnsi="Times New Roman" w:cs="Times New Roman"/>
          <w:sz w:val="24"/>
          <w:szCs w:val="24"/>
        </w:rPr>
        <w:t>Plungės rajono bendrojo lavinimo mokyklų moksleivių ir ikimokyklines ugdymo įstaigas lankančių vaikų profilaktinių sveikatos patikrinim</w:t>
      </w:r>
      <w:r w:rsidR="00A97D35">
        <w:rPr>
          <w:rFonts w:ascii="Times New Roman" w:eastAsia="Times New Roman" w:hAnsi="Times New Roman" w:cs="Times New Roman"/>
          <w:sz w:val="24"/>
          <w:szCs w:val="24"/>
        </w:rPr>
        <w:t>ų duomenų analizė 2016</w:t>
      </w:r>
      <w:r w:rsidR="00C74374">
        <w:rPr>
          <w:rFonts w:ascii="Times New Roman" w:eastAsia="Times New Roman" w:hAnsi="Times New Roman" w:cs="Times New Roman"/>
          <w:sz w:val="24"/>
          <w:szCs w:val="24"/>
        </w:rPr>
        <w:t>-</w:t>
      </w:r>
      <w:r w:rsidR="00A97D35">
        <w:rPr>
          <w:rFonts w:ascii="Times New Roman" w:eastAsia="Times New Roman" w:hAnsi="Times New Roman" w:cs="Times New Roman"/>
          <w:sz w:val="24"/>
          <w:szCs w:val="24"/>
        </w:rPr>
        <w:t xml:space="preserve">2017 m. m. </w:t>
      </w:r>
      <w:r w:rsidR="00A97D35" w:rsidRPr="00A97D35">
        <w:rPr>
          <w:rFonts w:ascii="Times New Roman" w:eastAsia="Times New Roman" w:hAnsi="Times New Roman" w:cs="Times New Roman"/>
          <w:sz w:val="24"/>
          <w:szCs w:val="24"/>
        </w:rPr>
        <w:t>.</w:t>
      </w:r>
      <w:r w:rsidR="00BD2ED1">
        <w:rPr>
          <w:rFonts w:ascii="Times New Roman" w:eastAsia="Times New Roman" w:hAnsi="Times New Roman" w:cs="Times New Roman"/>
          <w:sz w:val="24"/>
          <w:szCs w:val="24"/>
        </w:rPr>
        <w:t>...............10</w:t>
      </w:r>
    </w:p>
    <w:p w:rsidR="004810D3" w:rsidRPr="004810D3" w:rsidRDefault="004810D3" w:rsidP="00EC7B73">
      <w:pPr>
        <w:tabs>
          <w:tab w:val="left" w:pos="4020"/>
        </w:tabs>
        <w:spacing w:after="0"/>
        <w:rPr>
          <w:rFonts w:ascii="Times New Roman" w:eastAsia="Times New Roman" w:hAnsi="Times New Roman" w:cs="Times New Roman"/>
          <w:sz w:val="24"/>
          <w:szCs w:val="24"/>
        </w:rPr>
      </w:pPr>
      <w:r w:rsidRPr="004810D3">
        <w:rPr>
          <w:rFonts w:ascii="Times New Roman" w:eastAsia="Times New Roman" w:hAnsi="Times New Roman" w:cs="Times New Roman"/>
          <w:sz w:val="24"/>
          <w:szCs w:val="24"/>
        </w:rPr>
        <w:t>3.2.</w:t>
      </w:r>
      <w:r w:rsidR="00A97D35" w:rsidRPr="00A97D35">
        <w:t xml:space="preserve"> </w:t>
      </w:r>
      <w:r w:rsidR="00A97D35" w:rsidRPr="00A97D35">
        <w:rPr>
          <w:rFonts w:ascii="Times New Roman" w:eastAsia="Times New Roman" w:hAnsi="Times New Roman" w:cs="Times New Roman"/>
          <w:sz w:val="24"/>
          <w:szCs w:val="24"/>
        </w:rPr>
        <w:t xml:space="preserve">Plungės rajono savivaldybės maudyklų vandens </w:t>
      </w:r>
      <w:r w:rsidR="00C74374">
        <w:rPr>
          <w:rFonts w:ascii="Times New Roman" w:eastAsia="Times New Roman" w:hAnsi="Times New Roman" w:cs="Times New Roman"/>
          <w:sz w:val="24"/>
          <w:szCs w:val="24"/>
        </w:rPr>
        <w:t>kokybės 2016</w:t>
      </w:r>
      <w:r w:rsidR="00A97D35" w:rsidRPr="00A97D35">
        <w:rPr>
          <w:rFonts w:ascii="Times New Roman" w:eastAsia="Times New Roman" w:hAnsi="Times New Roman" w:cs="Times New Roman"/>
          <w:sz w:val="24"/>
          <w:szCs w:val="24"/>
        </w:rPr>
        <w:t xml:space="preserve"> metų ataskaita</w:t>
      </w:r>
      <w:r w:rsidR="00BD2ED1">
        <w:rPr>
          <w:rFonts w:ascii="Times New Roman" w:eastAsia="Times New Roman" w:hAnsi="Times New Roman" w:cs="Times New Roman"/>
          <w:sz w:val="24"/>
          <w:szCs w:val="24"/>
        </w:rPr>
        <w:t>.........................11</w:t>
      </w:r>
    </w:p>
    <w:p w:rsidR="004810D3" w:rsidRPr="004810D3" w:rsidRDefault="00A97D35" w:rsidP="00EC7B73">
      <w:pPr>
        <w:tabs>
          <w:tab w:val="left" w:pos="4020"/>
        </w:tabs>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3.3. </w:t>
      </w:r>
      <w:r w:rsidRPr="00A97D35">
        <w:rPr>
          <w:rFonts w:ascii="Times New Roman" w:eastAsia="Times New Roman" w:hAnsi="Times New Roman" w:cs="Times New Roman"/>
          <w:sz w:val="24"/>
          <w:szCs w:val="24"/>
        </w:rPr>
        <w:t>Plungės rajono bendrojo lavinimo mokyklų moksleivių kuprinių</w:t>
      </w:r>
      <w:r>
        <w:rPr>
          <w:rFonts w:ascii="Times New Roman" w:eastAsia="Times New Roman" w:hAnsi="Times New Roman" w:cs="Times New Roman"/>
          <w:sz w:val="24"/>
          <w:szCs w:val="24"/>
        </w:rPr>
        <w:t xml:space="preserve"> s</w:t>
      </w:r>
      <w:r w:rsidRPr="00A97D35">
        <w:rPr>
          <w:rFonts w:ascii="Times New Roman" w:eastAsia="Times New Roman" w:hAnsi="Times New Roman" w:cs="Times New Roman"/>
          <w:sz w:val="24"/>
          <w:szCs w:val="24"/>
        </w:rPr>
        <w:t>vėrimo akcija 2016</w:t>
      </w:r>
      <w:r w:rsidR="00BD2ED1">
        <w:rPr>
          <w:rFonts w:ascii="Times New Roman" w:eastAsia="Times New Roman" w:hAnsi="Times New Roman" w:cs="Times New Roman"/>
          <w:sz w:val="24"/>
          <w:szCs w:val="24"/>
        </w:rPr>
        <w:t>............12</w:t>
      </w:r>
    </w:p>
    <w:p w:rsidR="004810D3" w:rsidRPr="004810D3" w:rsidRDefault="004810D3" w:rsidP="00EC7B73">
      <w:pPr>
        <w:tabs>
          <w:tab w:val="left" w:pos="4020"/>
        </w:tabs>
        <w:spacing w:after="0"/>
        <w:rPr>
          <w:rFonts w:ascii="Times New Roman" w:eastAsia="Times New Roman" w:hAnsi="Times New Roman" w:cs="Times New Roman"/>
          <w:sz w:val="24"/>
          <w:szCs w:val="24"/>
        </w:rPr>
      </w:pPr>
      <w:r w:rsidRPr="004810D3">
        <w:rPr>
          <w:rFonts w:ascii="Times New Roman" w:eastAsia="Times New Roman" w:hAnsi="Times New Roman" w:cs="Times New Roman"/>
          <w:sz w:val="24"/>
          <w:szCs w:val="24"/>
        </w:rPr>
        <w:t>APIBENDRINIMAS ...............................</w:t>
      </w:r>
      <w:r>
        <w:rPr>
          <w:rFonts w:ascii="Times New Roman" w:eastAsia="Times New Roman" w:hAnsi="Times New Roman" w:cs="Times New Roman"/>
          <w:sz w:val="24"/>
          <w:szCs w:val="24"/>
        </w:rPr>
        <w:t>..............................</w:t>
      </w:r>
      <w:r w:rsidRPr="004810D3">
        <w:rPr>
          <w:rFonts w:ascii="Times New Roman" w:eastAsia="Times New Roman" w:hAnsi="Times New Roman" w:cs="Times New Roman"/>
          <w:sz w:val="24"/>
          <w:szCs w:val="24"/>
        </w:rPr>
        <w:t>..............................</w:t>
      </w:r>
      <w:r w:rsidR="00BD2ED1">
        <w:rPr>
          <w:rFonts w:ascii="Times New Roman" w:eastAsia="Times New Roman" w:hAnsi="Times New Roman" w:cs="Times New Roman"/>
          <w:sz w:val="24"/>
          <w:szCs w:val="24"/>
        </w:rPr>
        <w:t>.............................13</w:t>
      </w:r>
    </w:p>
    <w:p w:rsidR="004810D3" w:rsidRDefault="004810D3" w:rsidP="00EC7B73">
      <w:pPr>
        <w:tabs>
          <w:tab w:val="left" w:pos="4020"/>
        </w:tabs>
        <w:spacing w:after="0"/>
        <w:rPr>
          <w:rFonts w:ascii="Times New Roman" w:eastAsia="Times New Roman" w:hAnsi="Times New Roman" w:cs="Times New Roman"/>
          <w:sz w:val="24"/>
          <w:szCs w:val="24"/>
        </w:rPr>
      </w:pPr>
      <w:r w:rsidRPr="004810D3">
        <w:rPr>
          <w:rFonts w:ascii="Times New Roman" w:eastAsia="Times New Roman" w:hAnsi="Times New Roman" w:cs="Times New Roman"/>
          <w:sz w:val="24"/>
          <w:szCs w:val="24"/>
        </w:rPr>
        <w:t>REKOMENDACIJOS .......................................................</w:t>
      </w:r>
      <w:r>
        <w:rPr>
          <w:rFonts w:ascii="Times New Roman" w:eastAsia="Times New Roman" w:hAnsi="Times New Roman" w:cs="Times New Roman"/>
          <w:sz w:val="24"/>
          <w:szCs w:val="24"/>
        </w:rPr>
        <w:t>..............................</w:t>
      </w:r>
      <w:r w:rsidRPr="004810D3">
        <w:rPr>
          <w:rFonts w:ascii="Times New Roman" w:eastAsia="Times New Roman" w:hAnsi="Times New Roman" w:cs="Times New Roman"/>
          <w:sz w:val="24"/>
          <w:szCs w:val="24"/>
        </w:rPr>
        <w:t>....</w:t>
      </w:r>
      <w:r w:rsidR="00BD2ED1">
        <w:rPr>
          <w:rFonts w:ascii="Times New Roman" w:eastAsia="Times New Roman" w:hAnsi="Times New Roman" w:cs="Times New Roman"/>
          <w:sz w:val="24"/>
          <w:szCs w:val="24"/>
        </w:rPr>
        <w:t>.............................14</w:t>
      </w:r>
    </w:p>
    <w:p w:rsidR="00A97D35" w:rsidRPr="004810D3" w:rsidRDefault="00A97D35" w:rsidP="00EC7B73">
      <w:pPr>
        <w:tabs>
          <w:tab w:val="left" w:pos="4020"/>
        </w:tabs>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PRIEDAI..............................................................................................................</w:t>
      </w:r>
      <w:r w:rsidR="00BD2ED1">
        <w:rPr>
          <w:rFonts w:ascii="Times New Roman" w:eastAsia="Times New Roman" w:hAnsi="Times New Roman" w:cs="Times New Roman"/>
          <w:sz w:val="24"/>
          <w:szCs w:val="24"/>
        </w:rPr>
        <w:t>.............................16</w:t>
      </w:r>
    </w:p>
    <w:p w:rsidR="004810D3" w:rsidRPr="004810D3" w:rsidRDefault="004810D3" w:rsidP="004810D3">
      <w:pPr>
        <w:spacing w:after="0" w:line="240" w:lineRule="auto"/>
        <w:jc w:val="center"/>
        <w:rPr>
          <w:rFonts w:ascii="Times New Roman" w:eastAsia="Times New Roman" w:hAnsi="Times New Roman" w:cs="Times New Roman"/>
          <w:sz w:val="24"/>
          <w:szCs w:val="24"/>
        </w:rPr>
      </w:pPr>
    </w:p>
    <w:p w:rsidR="004810D3" w:rsidRDefault="004810D3" w:rsidP="004810D3">
      <w:pPr>
        <w:jc w:val="center"/>
      </w:pPr>
    </w:p>
    <w:p w:rsidR="004810D3" w:rsidRDefault="004810D3" w:rsidP="004810D3">
      <w:pPr>
        <w:jc w:val="center"/>
      </w:pPr>
      <w:bookmarkStart w:id="0" w:name="_GoBack"/>
      <w:bookmarkEnd w:id="0"/>
    </w:p>
    <w:p w:rsidR="004810D3" w:rsidRDefault="004810D3" w:rsidP="004810D3">
      <w:pPr>
        <w:jc w:val="center"/>
      </w:pPr>
    </w:p>
    <w:p w:rsidR="004810D3" w:rsidRDefault="004810D3" w:rsidP="004810D3">
      <w:pPr>
        <w:jc w:val="center"/>
      </w:pPr>
    </w:p>
    <w:p w:rsidR="004810D3" w:rsidRDefault="004810D3" w:rsidP="004810D3">
      <w:pPr>
        <w:jc w:val="center"/>
      </w:pPr>
    </w:p>
    <w:p w:rsidR="004810D3" w:rsidRDefault="004810D3" w:rsidP="004810D3">
      <w:pPr>
        <w:jc w:val="center"/>
      </w:pPr>
    </w:p>
    <w:p w:rsidR="004810D3" w:rsidRDefault="004810D3" w:rsidP="004810D3">
      <w:pPr>
        <w:jc w:val="center"/>
      </w:pPr>
    </w:p>
    <w:p w:rsidR="004810D3" w:rsidRDefault="004810D3" w:rsidP="004810D3">
      <w:pPr>
        <w:jc w:val="center"/>
      </w:pPr>
    </w:p>
    <w:p w:rsidR="004810D3" w:rsidRDefault="004810D3" w:rsidP="004810D3">
      <w:pPr>
        <w:jc w:val="center"/>
      </w:pPr>
    </w:p>
    <w:p w:rsidR="004810D3" w:rsidRDefault="004810D3" w:rsidP="004810D3">
      <w:pPr>
        <w:jc w:val="center"/>
      </w:pPr>
    </w:p>
    <w:p w:rsidR="004810D3" w:rsidRDefault="004810D3" w:rsidP="004810D3">
      <w:pPr>
        <w:jc w:val="center"/>
      </w:pPr>
    </w:p>
    <w:p w:rsidR="004810D3" w:rsidRDefault="004810D3" w:rsidP="004810D3">
      <w:pPr>
        <w:jc w:val="center"/>
      </w:pPr>
    </w:p>
    <w:p w:rsidR="004810D3" w:rsidRDefault="004810D3" w:rsidP="004810D3">
      <w:pPr>
        <w:jc w:val="center"/>
      </w:pPr>
    </w:p>
    <w:p w:rsidR="004810D3" w:rsidRDefault="004810D3" w:rsidP="004810D3">
      <w:pPr>
        <w:jc w:val="center"/>
      </w:pPr>
    </w:p>
    <w:p w:rsidR="009B65F3" w:rsidRDefault="009B65F3" w:rsidP="004810D3">
      <w:pPr>
        <w:jc w:val="center"/>
      </w:pPr>
    </w:p>
    <w:p w:rsidR="004810D3" w:rsidRPr="004810D3" w:rsidRDefault="004810D3" w:rsidP="004810D3">
      <w:pPr>
        <w:tabs>
          <w:tab w:val="left" w:pos="4020"/>
        </w:tabs>
        <w:spacing w:after="0" w:line="240" w:lineRule="auto"/>
        <w:jc w:val="center"/>
        <w:rPr>
          <w:rFonts w:ascii="Times New Roman" w:eastAsia="Times New Roman" w:hAnsi="Times New Roman" w:cs="Times New Roman"/>
          <w:b/>
          <w:sz w:val="28"/>
          <w:szCs w:val="28"/>
        </w:rPr>
      </w:pPr>
      <w:r w:rsidRPr="004810D3">
        <w:rPr>
          <w:rFonts w:ascii="Times New Roman" w:eastAsia="Times New Roman" w:hAnsi="Times New Roman" w:cs="Times New Roman"/>
          <w:b/>
          <w:sz w:val="28"/>
          <w:szCs w:val="28"/>
        </w:rPr>
        <w:lastRenderedPageBreak/>
        <w:t>ĮVADAS</w:t>
      </w:r>
    </w:p>
    <w:p w:rsidR="004810D3" w:rsidRPr="004810D3" w:rsidRDefault="004810D3" w:rsidP="004810D3">
      <w:pPr>
        <w:tabs>
          <w:tab w:val="left" w:pos="4020"/>
        </w:tabs>
        <w:spacing w:after="0" w:line="240" w:lineRule="auto"/>
        <w:jc w:val="center"/>
        <w:rPr>
          <w:rFonts w:ascii="Times New Roman" w:eastAsia="Times New Roman" w:hAnsi="Times New Roman" w:cs="Times New Roman"/>
          <w:b/>
          <w:sz w:val="24"/>
          <w:szCs w:val="24"/>
        </w:rPr>
      </w:pPr>
    </w:p>
    <w:p w:rsidR="004810D3" w:rsidRPr="004810D3" w:rsidRDefault="004810D3" w:rsidP="00CE6860">
      <w:pPr>
        <w:tabs>
          <w:tab w:val="left" w:pos="993"/>
        </w:tabs>
        <w:spacing w:after="0"/>
        <w:ind w:firstLine="720"/>
        <w:jc w:val="both"/>
        <w:rPr>
          <w:rFonts w:ascii="Times New Roman" w:eastAsia="Times New Roman" w:hAnsi="Times New Roman" w:cs="Times New Roman"/>
          <w:sz w:val="24"/>
          <w:szCs w:val="24"/>
        </w:rPr>
      </w:pPr>
      <w:r w:rsidRPr="004810D3">
        <w:rPr>
          <w:rFonts w:ascii="Times New Roman" w:eastAsia="Times New Roman" w:hAnsi="Times New Roman" w:cs="Times New Roman"/>
          <w:sz w:val="24"/>
          <w:szCs w:val="24"/>
        </w:rPr>
        <w:t xml:space="preserve">Sveikata yra prigimtinė žmogaus teisė visiems piliečiams. </w:t>
      </w:r>
      <w:r w:rsidRPr="004810D3">
        <w:rPr>
          <w:rFonts w:ascii="Times New Roman" w:eastAsia="Times New Roman" w:hAnsi="Times New Roman" w:cs="Times New Roman"/>
          <w:i/>
          <w:sz w:val="24"/>
          <w:szCs w:val="24"/>
        </w:rPr>
        <w:t>Visuo</w:t>
      </w:r>
      <w:r w:rsidR="00975506">
        <w:rPr>
          <w:rFonts w:ascii="Times New Roman" w:eastAsia="Times New Roman" w:hAnsi="Times New Roman" w:cs="Times New Roman"/>
          <w:i/>
          <w:sz w:val="24"/>
          <w:szCs w:val="24"/>
        </w:rPr>
        <w:t>menės sveikatos</w:t>
      </w:r>
      <w:r w:rsidR="00FE7FD4">
        <w:rPr>
          <w:rFonts w:ascii="Times New Roman" w:eastAsia="Times New Roman" w:hAnsi="Times New Roman" w:cs="Times New Roman"/>
          <w:i/>
          <w:sz w:val="24"/>
          <w:szCs w:val="24"/>
        </w:rPr>
        <w:t xml:space="preserve"> </w:t>
      </w:r>
      <w:proofErr w:type="spellStart"/>
      <w:r w:rsidR="00FE7FD4">
        <w:rPr>
          <w:rFonts w:ascii="Times New Roman" w:eastAsia="Times New Roman" w:hAnsi="Times New Roman" w:cs="Times New Roman"/>
          <w:i/>
          <w:sz w:val="24"/>
          <w:szCs w:val="24"/>
        </w:rPr>
        <w:t>stebėsenos</w:t>
      </w:r>
      <w:proofErr w:type="spellEnd"/>
      <w:r w:rsidR="00FE7FD4">
        <w:rPr>
          <w:rFonts w:ascii="Times New Roman" w:eastAsia="Times New Roman" w:hAnsi="Times New Roman" w:cs="Times New Roman"/>
          <w:i/>
          <w:sz w:val="24"/>
          <w:szCs w:val="24"/>
        </w:rPr>
        <w:t xml:space="preserve">  savivaldybėje</w:t>
      </w:r>
      <w:r w:rsidRPr="004810D3">
        <w:rPr>
          <w:rFonts w:ascii="Times New Roman" w:eastAsia="Times New Roman" w:hAnsi="Times New Roman" w:cs="Times New Roman"/>
          <w:i/>
          <w:sz w:val="24"/>
          <w:szCs w:val="24"/>
        </w:rPr>
        <w:t xml:space="preserve"> tikslas </w:t>
      </w:r>
      <w:r w:rsidR="00975506">
        <w:rPr>
          <w:rFonts w:ascii="Times New Roman" w:eastAsia="Times New Roman" w:hAnsi="Times New Roman" w:cs="Times New Roman"/>
          <w:sz w:val="24"/>
          <w:szCs w:val="24"/>
        </w:rPr>
        <w:t xml:space="preserve">– nuolat rinkti, </w:t>
      </w:r>
      <w:r w:rsidRPr="004810D3">
        <w:rPr>
          <w:rFonts w:ascii="Times New Roman" w:eastAsia="Times New Roman" w:hAnsi="Times New Roman" w:cs="Times New Roman"/>
          <w:sz w:val="24"/>
          <w:szCs w:val="24"/>
        </w:rPr>
        <w:t>tvarkyti, analizuoti ir interpretuoti visuomenės sveikatą charakterizuojančius rodiklius, ka</w:t>
      </w:r>
      <w:r w:rsidR="00975506">
        <w:rPr>
          <w:rFonts w:ascii="Times New Roman" w:eastAsia="Times New Roman" w:hAnsi="Times New Roman" w:cs="Times New Roman"/>
          <w:sz w:val="24"/>
          <w:szCs w:val="24"/>
        </w:rPr>
        <w:t>d remiantis išsamia informacija</w:t>
      </w:r>
      <w:r w:rsidRPr="004810D3">
        <w:rPr>
          <w:rFonts w:ascii="Times New Roman" w:eastAsia="Times New Roman" w:hAnsi="Times New Roman" w:cs="Times New Roman"/>
          <w:sz w:val="24"/>
          <w:szCs w:val="24"/>
        </w:rPr>
        <w:t xml:space="preserve"> ap</w:t>
      </w:r>
      <w:r w:rsidR="00975506">
        <w:rPr>
          <w:rFonts w:ascii="Times New Roman" w:eastAsia="Times New Roman" w:hAnsi="Times New Roman" w:cs="Times New Roman"/>
          <w:sz w:val="24"/>
          <w:szCs w:val="24"/>
        </w:rPr>
        <w:t xml:space="preserve">ie savivaldybės bendruomenės sveikatos būklę, sveikatos rizikos veiksnius, būtų galima planuoti ir įgyvendinti savivaldybės  visuomenės sveikatos </w:t>
      </w:r>
      <w:r w:rsidRPr="004810D3">
        <w:rPr>
          <w:rFonts w:ascii="Times New Roman" w:eastAsia="Times New Roman" w:hAnsi="Times New Roman" w:cs="Times New Roman"/>
          <w:sz w:val="24"/>
          <w:szCs w:val="24"/>
        </w:rPr>
        <w:t>gerinimo</w:t>
      </w:r>
      <w:r w:rsidR="00975506">
        <w:rPr>
          <w:rFonts w:ascii="Times New Roman" w:eastAsia="Times New Roman" w:hAnsi="Times New Roman" w:cs="Times New Roman"/>
          <w:sz w:val="24"/>
          <w:szCs w:val="24"/>
        </w:rPr>
        <w:t xml:space="preserve"> priemones; taip pat vykdyti visuomenės</w:t>
      </w:r>
      <w:r w:rsidRPr="004810D3">
        <w:rPr>
          <w:rFonts w:ascii="Times New Roman" w:eastAsia="Times New Roman" w:hAnsi="Times New Roman" w:cs="Times New Roman"/>
          <w:sz w:val="24"/>
          <w:szCs w:val="24"/>
        </w:rPr>
        <w:t xml:space="preserve"> sveikatos </w:t>
      </w:r>
      <w:proofErr w:type="spellStart"/>
      <w:r w:rsidR="00975506">
        <w:rPr>
          <w:rFonts w:ascii="Times New Roman" w:eastAsia="Times New Roman" w:hAnsi="Times New Roman" w:cs="Times New Roman"/>
          <w:sz w:val="24"/>
          <w:szCs w:val="24"/>
        </w:rPr>
        <w:t>stebėsenos</w:t>
      </w:r>
      <w:proofErr w:type="spellEnd"/>
      <w:r w:rsidR="00975506">
        <w:rPr>
          <w:rFonts w:ascii="Times New Roman" w:eastAsia="Times New Roman" w:hAnsi="Times New Roman" w:cs="Times New Roman"/>
          <w:sz w:val="24"/>
          <w:szCs w:val="24"/>
        </w:rPr>
        <w:t xml:space="preserve">  duomenų sklaidą bei tinkamai </w:t>
      </w:r>
      <w:r w:rsidRPr="004810D3">
        <w:rPr>
          <w:rFonts w:ascii="Times New Roman" w:eastAsia="Times New Roman" w:hAnsi="Times New Roman" w:cs="Times New Roman"/>
          <w:sz w:val="24"/>
          <w:szCs w:val="24"/>
        </w:rPr>
        <w:t>info</w:t>
      </w:r>
      <w:r w:rsidR="00975506">
        <w:rPr>
          <w:rFonts w:ascii="Times New Roman" w:eastAsia="Times New Roman" w:hAnsi="Times New Roman" w:cs="Times New Roman"/>
          <w:sz w:val="24"/>
          <w:szCs w:val="24"/>
        </w:rPr>
        <w:t xml:space="preserve">rmuoti savivaldybės politikus, siekiant </w:t>
      </w:r>
      <w:r w:rsidRPr="004810D3">
        <w:rPr>
          <w:rFonts w:ascii="Times New Roman" w:eastAsia="Times New Roman" w:hAnsi="Times New Roman" w:cs="Times New Roman"/>
          <w:sz w:val="24"/>
          <w:szCs w:val="24"/>
        </w:rPr>
        <w:t>efek</w:t>
      </w:r>
      <w:r w:rsidR="00975506">
        <w:rPr>
          <w:rFonts w:ascii="Times New Roman" w:eastAsia="Times New Roman" w:hAnsi="Times New Roman" w:cs="Times New Roman"/>
          <w:sz w:val="24"/>
          <w:szCs w:val="24"/>
        </w:rPr>
        <w:t xml:space="preserve">tyvaus </w:t>
      </w:r>
      <w:r w:rsidR="00FE7FD4">
        <w:rPr>
          <w:rFonts w:ascii="Times New Roman" w:eastAsia="Times New Roman" w:hAnsi="Times New Roman" w:cs="Times New Roman"/>
          <w:sz w:val="24"/>
          <w:szCs w:val="24"/>
        </w:rPr>
        <w:t>valstybinių (valstybės perduotų savivaldybėms) bei</w:t>
      </w:r>
      <w:r w:rsidRPr="004810D3">
        <w:rPr>
          <w:rFonts w:ascii="Times New Roman" w:eastAsia="Times New Roman" w:hAnsi="Times New Roman" w:cs="Times New Roman"/>
          <w:sz w:val="24"/>
          <w:szCs w:val="24"/>
        </w:rPr>
        <w:t xml:space="preserve"> </w:t>
      </w:r>
      <w:proofErr w:type="spellStart"/>
      <w:r w:rsidRPr="004810D3">
        <w:rPr>
          <w:rFonts w:ascii="Times New Roman" w:eastAsia="Times New Roman" w:hAnsi="Times New Roman" w:cs="Times New Roman"/>
          <w:sz w:val="24"/>
          <w:szCs w:val="24"/>
        </w:rPr>
        <w:t>savarankiškųjų</w:t>
      </w:r>
      <w:proofErr w:type="spellEnd"/>
      <w:r w:rsidRPr="004810D3">
        <w:rPr>
          <w:rFonts w:ascii="Times New Roman" w:eastAsia="Times New Roman" w:hAnsi="Times New Roman" w:cs="Times New Roman"/>
          <w:sz w:val="24"/>
          <w:szCs w:val="24"/>
        </w:rPr>
        <w:t xml:space="preserve"> visuomenės sveikatos priežiūros funkcijų įgyvendinimo savivaldybės teritorijoje.</w:t>
      </w:r>
    </w:p>
    <w:p w:rsidR="004810D3" w:rsidRPr="004810D3" w:rsidRDefault="004810D3" w:rsidP="00CE6860">
      <w:pPr>
        <w:tabs>
          <w:tab w:val="left" w:pos="993"/>
        </w:tabs>
        <w:spacing w:after="0"/>
        <w:ind w:firstLine="720"/>
        <w:jc w:val="both"/>
        <w:rPr>
          <w:rFonts w:ascii="Times New Roman" w:eastAsia="Times New Roman" w:hAnsi="Times New Roman" w:cs="Times New Roman"/>
          <w:sz w:val="24"/>
          <w:szCs w:val="24"/>
        </w:rPr>
      </w:pPr>
      <w:r w:rsidRPr="004810D3">
        <w:rPr>
          <w:rFonts w:ascii="Times New Roman" w:eastAsia="Times New Roman" w:hAnsi="Times New Roman" w:cs="Times New Roman"/>
          <w:sz w:val="24"/>
          <w:szCs w:val="24"/>
        </w:rPr>
        <w:t xml:space="preserve">2015 metų vasario 12 d. Plungės rajono savivaldybės taryba patvirtino Plungės rajono savivaldybės visuomenės sveikatos </w:t>
      </w:r>
      <w:proofErr w:type="spellStart"/>
      <w:r w:rsidRPr="004810D3">
        <w:rPr>
          <w:rFonts w:ascii="Times New Roman" w:eastAsia="Times New Roman" w:hAnsi="Times New Roman" w:cs="Times New Roman"/>
          <w:sz w:val="24"/>
          <w:szCs w:val="24"/>
        </w:rPr>
        <w:t>stebėsenos</w:t>
      </w:r>
      <w:proofErr w:type="spellEnd"/>
      <w:r w:rsidRPr="004810D3">
        <w:rPr>
          <w:rFonts w:ascii="Times New Roman" w:eastAsia="Times New Roman" w:hAnsi="Times New Roman" w:cs="Times New Roman"/>
          <w:sz w:val="24"/>
          <w:szCs w:val="24"/>
        </w:rPr>
        <w:t xml:space="preserve"> 2015-2017 m. programą ir Plungės rajono savivaldybės visuomenės sveikatos </w:t>
      </w:r>
      <w:proofErr w:type="spellStart"/>
      <w:r w:rsidRPr="004810D3">
        <w:rPr>
          <w:rFonts w:ascii="Times New Roman" w:eastAsia="Times New Roman" w:hAnsi="Times New Roman" w:cs="Times New Roman"/>
          <w:sz w:val="24"/>
          <w:szCs w:val="24"/>
        </w:rPr>
        <w:t>stebėsenos</w:t>
      </w:r>
      <w:proofErr w:type="spellEnd"/>
      <w:r w:rsidRPr="004810D3">
        <w:rPr>
          <w:rFonts w:ascii="Times New Roman" w:eastAsia="Times New Roman" w:hAnsi="Times New Roman" w:cs="Times New Roman"/>
          <w:sz w:val="24"/>
          <w:szCs w:val="24"/>
        </w:rPr>
        <w:t xml:space="preserve"> 2015-2017 m. planą. Savivaldybės visuomenės sveikatos </w:t>
      </w:r>
      <w:proofErr w:type="spellStart"/>
      <w:r w:rsidRPr="004810D3">
        <w:rPr>
          <w:rFonts w:ascii="Times New Roman" w:eastAsia="Times New Roman" w:hAnsi="Times New Roman" w:cs="Times New Roman"/>
          <w:sz w:val="24"/>
          <w:szCs w:val="24"/>
        </w:rPr>
        <w:t>stebėsena</w:t>
      </w:r>
      <w:proofErr w:type="spellEnd"/>
      <w:r w:rsidRPr="004810D3">
        <w:rPr>
          <w:rFonts w:ascii="Times New Roman" w:eastAsia="Times New Roman" w:hAnsi="Times New Roman" w:cs="Times New Roman"/>
          <w:sz w:val="24"/>
          <w:szCs w:val="24"/>
        </w:rPr>
        <w:t xml:space="preserve"> - savivaldybių lygiu, savivaldybių teritorijoje vykdoma visuomenės sveikatos </w:t>
      </w:r>
      <w:proofErr w:type="spellStart"/>
      <w:r w:rsidRPr="004810D3">
        <w:rPr>
          <w:rFonts w:ascii="Times New Roman" w:eastAsia="Times New Roman" w:hAnsi="Times New Roman" w:cs="Times New Roman"/>
          <w:sz w:val="24"/>
          <w:szCs w:val="24"/>
        </w:rPr>
        <w:t>stebėsena</w:t>
      </w:r>
      <w:proofErr w:type="spellEnd"/>
      <w:r w:rsidRPr="004810D3">
        <w:rPr>
          <w:rFonts w:ascii="Times New Roman" w:eastAsia="Times New Roman" w:hAnsi="Times New Roman" w:cs="Times New Roman"/>
          <w:sz w:val="24"/>
          <w:szCs w:val="24"/>
        </w:rPr>
        <w:t xml:space="preserve">. Savivaldybės sveikatos </w:t>
      </w:r>
      <w:proofErr w:type="spellStart"/>
      <w:r w:rsidRPr="004810D3">
        <w:rPr>
          <w:rFonts w:ascii="Times New Roman" w:eastAsia="Times New Roman" w:hAnsi="Times New Roman" w:cs="Times New Roman"/>
          <w:sz w:val="24"/>
          <w:szCs w:val="24"/>
        </w:rPr>
        <w:t>stebėsena</w:t>
      </w:r>
      <w:proofErr w:type="spellEnd"/>
      <w:r w:rsidRPr="004810D3">
        <w:rPr>
          <w:rFonts w:ascii="Times New Roman" w:eastAsia="Times New Roman" w:hAnsi="Times New Roman" w:cs="Times New Roman"/>
          <w:sz w:val="24"/>
          <w:szCs w:val="24"/>
        </w:rPr>
        <w:t xml:space="preserve"> vykdoma, siekiant gauti išsamią informaciją apie visuomenės sveikatos būklę savivaldybės teritorijoje bei planuoti ir įgyvendinti vietines visuomenės sveikatos prevencijos priemones.</w:t>
      </w:r>
    </w:p>
    <w:p w:rsidR="004810D3" w:rsidRPr="004810D3" w:rsidRDefault="004810D3" w:rsidP="00CE6860">
      <w:pPr>
        <w:tabs>
          <w:tab w:val="left" w:pos="993"/>
        </w:tabs>
        <w:spacing w:after="0"/>
        <w:ind w:firstLine="720"/>
        <w:jc w:val="both"/>
        <w:rPr>
          <w:rFonts w:ascii="Times New Roman" w:eastAsia="Times New Roman" w:hAnsi="Times New Roman" w:cs="Times New Roman"/>
          <w:sz w:val="24"/>
          <w:szCs w:val="24"/>
        </w:rPr>
      </w:pPr>
      <w:r w:rsidRPr="004810D3">
        <w:rPr>
          <w:rFonts w:ascii="Times New Roman" w:eastAsia="Times New Roman" w:hAnsi="Times New Roman" w:cs="Times New Roman"/>
          <w:sz w:val="24"/>
          <w:szCs w:val="24"/>
        </w:rPr>
        <w:t>Ataskait</w:t>
      </w:r>
      <w:r w:rsidR="00975506">
        <w:rPr>
          <w:rFonts w:ascii="Times New Roman" w:eastAsia="Times New Roman" w:hAnsi="Times New Roman" w:cs="Times New Roman"/>
          <w:sz w:val="24"/>
          <w:szCs w:val="24"/>
        </w:rPr>
        <w:t xml:space="preserve">oje </w:t>
      </w:r>
      <w:r>
        <w:rPr>
          <w:rFonts w:ascii="Times New Roman" w:eastAsia="Times New Roman" w:hAnsi="Times New Roman" w:cs="Times New Roman"/>
          <w:sz w:val="24"/>
          <w:szCs w:val="24"/>
        </w:rPr>
        <w:t>pateikiami ir aprašomi 2015</w:t>
      </w:r>
      <w:r w:rsidRPr="004810D3">
        <w:rPr>
          <w:rFonts w:ascii="Times New Roman" w:eastAsia="Times New Roman" w:hAnsi="Times New Roman" w:cs="Times New Roman"/>
          <w:sz w:val="24"/>
          <w:szCs w:val="24"/>
        </w:rPr>
        <w:t xml:space="preserve"> m. visuomenės sveikatos būklę Plungės rajono savivaldybėje atspindintys duomenys. Pateikiami rodikliai (iš Valstybės deleguotų savivaldybėms visuomenės sveikatos </w:t>
      </w:r>
      <w:proofErr w:type="spellStart"/>
      <w:r w:rsidRPr="004810D3">
        <w:rPr>
          <w:rFonts w:ascii="Times New Roman" w:eastAsia="Times New Roman" w:hAnsi="Times New Roman" w:cs="Times New Roman"/>
          <w:sz w:val="24"/>
          <w:szCs w:val="24"/>
        </w:rPr>
        <w:t>stebėsenos</w:t>
      </w:r>
      <w:proofErr w:type="spellEnd"/>
      <w:r w:rsidRPr="004810D3">
        <w:rPr>
          <w:rFonts w:ascii="Times New Roman" w:eastAsia="Times New Roman" w:hAnsi="Times New Roman" w:cs="Times New Roman"/>
          <w:sz w:val="24"/>
          <w:szCs w:val="24"/>
        </w:rPr>
        <w:t xml:space="preserve"> pagrindinių rodiklių sąrašo projekto) atspindi, kaip įgyvendinami Lietuvos sveikatos programos (toliau – LSP) tikslai bei jų uždaviniai. LSP iškeltų tikslų ir uždavinių įgyvendinimo savivaldybėse </w:t>
      </w:r>
      <w:proofErr w:type="spellStart"/>
      <w:r w:rsidRPr="004810D3">
        <w:rPr>
          <w:rFonts w:ascii="Times New Roman" w:eastAsia="Times New Roman" w:hAnsi="Times New Roman" w:cs="Times New Roman"/>
          <w:sz w:val="24"/>
          <w:szCs w:val="24"/>
        </w:rPr>
        <w:t>stebėsenai</w:t>
      </w:r>
      <w:proofErr w:type="spellEnd"/>
      <w:r w:rsidRPr="004810D3">
        <w:rPr>
          <w:rFonts w:ascii="Times New Roman" w:eastAsia="Times New Roman" w:hAnsi="Times New Roman" w:cs="Times New Roman"/>
          <w:sz w:val="24"/>
          <w:szCs w:val="24"/>
        </w:rPr>
        <w:t xml:space="preserve">, parengtas baigtinis pagrindinių rodiklių sąrašas (toliau – PRS), kurį sudaro 51 unifikuotas rodiklis, geriausiai apibūdinantis LSP siekinius (kai kurių PRS projekte numatytų rodiklių šiame leidinyje nepateiksime, nes jiems ketinama rengti skaičiavimo metodologijas ir vykdyti jų </w:t>
      </w:r>
      <w:proofErr w:type="spellStart"/>
      <w:r w:rsidRPr="004810D3">
        <w:rPr>
          <w:rFonts w:ascii="Times New Roman" w:eastAsia="Times New Roman" w:hAnsi="Times New Roman" w:cs="Times New Roman"/>
          <w:sz w:val="24"/>
          <w:szCs w:val="24"/>
        </w:rPr>
        <w:t>stebėseną</w:t>
      </w:r>
      <w:proofErr w:type="spellEnd"/>
      <w:r w:rsidRPr="004810D3">
        <w:rPr>
          <w:rFonts w:ascii="Times New Roman" w:eastAsia="Times New Roman" w:hAnsi="Times New Roman" w:cs="Times New Roman"/>
          <w:sz w:val="24"/>
          <w:szCs w:val="24"/>
        </w:rPr>
        <w:t xml:space="preserve">, patvirtinus rodiklių sąrašą ministro įsakymu). </w:t>
      </w:r>
    </w:p>
    <w:p w:rsidR="004810D3" w:rsidRPr="004810D3" w:rsidRDefault="004810D3" w:rsidP="00CE6860">
      <w:pPr>
        <w:tabs>
          <w:tab w:val="left" w:pos="993"/>
        </w:tabs>
        <w:spacing w:after="0"/>
        <w:ind w:firstLine="720"/>
        <w:jc w:val="both"/>
        <w:rPr>
          <w:rFonts w:ascii="Times New Roman" w:eastAsia="Times New Roman" w:hAnsi="Times New Roman" w:cs="Times New Roman"/>
          <w:sz w:val="24"/>
          <w:szCs w:val="24"/>
        </w:rPr>
      </w:pPr>
      <w:r w:rsidRPr="004810D3">
        <w:rPr>
          <w:rFonts w:ascii="Times New Roman" w:eastAsia="Times New Roman" w:hAnsi="Times New Roman" w:cs="Times New Roman"/>
          <w:sz w:val="24"/>
          <w:szCs w:val="24"/>
        </w:rPr>
        <w:t>Ataskaita parengta naudojant oficialius statistikos šaltinius. Rengiant ataskaitą vadovautasi  Higienos instituto Sveikatos informacijos centro (HI SIC) parengtu spaudiniu „Visuomenės sveikatos būklė savivaldybė</w:t>
      </w:r>
      <w:r>
        <w:rPr>
          <w:rFonts w:ascii="Times New Roman" w:eastAsia="Times New Roman" w:hAnsi="Times New Roman" w:cs="Times New Roman"/>
          <w:sz w:val="24"/>
          <w:szCs w:val="24"/>
        </w:rPr>
        <w:t>se 2015</w:t>
      </w:r>
      <w:r w:rsidRPr="004810D3">
        <w:rPr>
          <w:rFonts w:ascii="Times New Roman" w:eastAsia="Times New Roman" w:hAnsi="Times New Roman" w:cs="Times New Roman"/>
          <w:sz w:val="24"/>
          <w:szCs w:val="24"/>
        </w:rPr>
        <w:t xml:space="preserve"> m.“. </w:t>
      </w:r>
    </w:p>
    <w:p w:rsidR="004810D3" w:rsidRPr="004810D3" w:rsidRDefault="004810D3" w:rsidP="00CE6860">
      <w:pPr>
        <w:spacing w:after="0"/>
        <w:ind w:firstLine="720"/>
        <w:jc w:val="both"/>
        <w:rPr>
          <w:rFonts w:ascii="Times New Roman" w:eastAsia="Times New Roman" w:hAnsi="Times New Roman" w:cs="Times New Roman"/>
          <w:sz w:val="24"/>
          <w:szCs w:val="24"/>
          <w:lang w:eastAsia="lt-LT"/>
        </w:rPr>
      </w:pPr>
      <w:r w:rsidRPr="004810D3">
        <w:rPr>
          <w:rFonts w:ascii="Times New Roman" w:eastAsia="Times New Roman" w:hAnsi="Times New Roman" w:cs="Times New Roman"/>
          <w:sz w:val="24"/>
          <w:szCs w:val="24"/>
          <w:lang w:eastAsia="lt-LT"/>
        </w:rPr>
        <w:t xml:space="preserve">Visi rinkti duomenys yra gaunami iš Higienos instituto sveikatos informacijos centro, Lietuvos statistikos departamento, UAB „Plungės vandenys“, Aplinkos apsaugos agentūros, Lietuvos Respublikos valstybinės darbo inspekcijos, Narkotikų, tabako ir alkoholio kontrolės departamento, Tuberkuliozės registro ir kitų viešai skelbiamų duomenų ir statistinių ataskaitų, kompiuterizuotų duomenų bazių ir registrų, o viešai neprieinamų duomenų yra prašoma iš jų valdytojų. </w:t>
      </w:r>
    </w:p>
    <w:p w:rsidR="004810D3" w:rsidRPr="004810D3" w:rsidRDefault="004810D3" w:rsidP="004810D3">
      <w:pPr>
        <w:tabs>
          <w:tab w:val="left" w:pos="993"/>
        </w:tabs>
        <w:spacing w:after="0" w:line="240" w:lineRule="auto"/>
        <w:jc w:val="both"/>
        <w:rPr>
          <w:rFonts w:ascii="Times New Roman" w:eastAsia="Times New Roman" w:hAnsi="Times New Roman" w:cs="Times New Roman"/>
          <w:sz w:val="24"/>
          <w:szCs w:val="24"/>
        </w:rPr>
      </w:pPr>
    </w:p>
    <w:p w:rsidR="004810D3" w:rsidRPr="004810D3" w:rsidRDefault="004810D3" w:rsidP="004810D3">
      <w:pPr>
        <w:tabs>
          <w:tab w:val="left" w:pos="993"/>
        </w:tabs>
        <w:spacing w:after="0" w:line="240" w:lineRule="auto"/>
        <w:jc w:val="center"/>
        <w:rPr>
          <w:rFonts w:ascii="Times New Roman" w:eastAsia="Times New Roman" w:hAnsi="Times New Roman" w:cs="Times New Roman"/>
          <w:sz w:val="24"/>
          <w:szCs w:val="24"/>
        </w:rPr>
      </w:pPr>
      <w:r w:rsidRPr="004810D3">
        <w:rPr>
          <w:rFonts w:ascii="Times New Roman" w:eastAsia="Times New Roman" w:hAnsi="Times New Roman" w:cs="Times New Roman"/>
          <w:b/>
          <w:sz w:val="28"/>
          <w:szCs w:val="28"/>
        </w:rPr>
        <w:t>1. BENDROJI DALIS</w:t>
      </w:r>
    </w:p>
    <w:p w:rsidR="00CE6860" w:rsidRDefault="00CE6860" w:rsidP="004810D3">
      <w:pPr>
        <w:spacing w:after="0" w:line="240" w:lineRule="auto"/>
        <w:jc w:val="center"/>
        <w:rPr>
          <w:rFonts w:ascii="Times New Roman" w:eastAsia="Times New Roman" w:hAnsi="Times New Roman" w:cs="Times New Roman"/>
          <w:b/>
          <w:sz w:val="24"/>
          <w:szCs w:val="24"/>
          <w:lang w:eastAsia="lt-LT"/>
        </w:rPr>
      </w:pPr>
    </w:p>
    <w:p w:rsidR="004810D3" w:rsidRPr="004810D3" w:rsidRDefault="004810D3" w:rsidP="004810D3">
      <w:pPr>
        <w:spacing w:after="0" w:line="240" w:lineRule="auto"/>
        <w:jc w:val="center"/>
        <w:rPr>
          <w:rFonts w:ascii="Times New Roman" w:eastAsia="Times New Roman" w:hAnsi="Times New Roman" w:cs="Times New Roman"/>
          <w:b/>
          <w:sz w:val="24"/>
          <w:szCs w:val="24"/>
          <w:lang w:eastAsia="lt-LT"/>
        </w:rPr>
      </w:pPr>
      <w:r w:rsidRPr="004810D3">
        <w:rPr>
          <w:rFonts w:ascii="Times New Roman" w:eastAsia="Times New Roman" w:hAnsi="Times New Roman" w:cs="Times New Roman"/>
          <w:b/>
          <w:sz w:val="24"/>
          <w:szCs w:val="24"/>
          <w:lang w:eastAsia="lt-LT"/>
        </w:rPr>
        <w:t>1.1. PAGRINDINIŲ STEBĖSENOS RODIKLIŲ SAVIVALDYBĖSE ANALIZĖ IR</w:t>
      </w:r>
    </w:p>
    <w:p w:rsidR="004810D3" w:rsidRPr="004810D3" w:rsidRDefault="004810D3" w:rsidP="004810D3">
      <w:pPr>
        <w:spacing w:after="0" w:line="240" w:lineRule="auto"/>
        <w:jc w:val="center"/>
        <w:rPr>
          <w:rFonts w:ascii="Times New Roman" w:eastAsia="Times New Roman" w:hAnsi="Times New Roman" w:cs="Times New Roman"/>
          <w:b/>
          <w:sz w:val="24"/>
          <w:szCs w:val="24"/>
          <w:lang w:eastAsia="lt-LT"/>
        </w:rPr>
      </w:pPr>
      <w:r w:rsidRPr="004810D3">
        <w:rPr>
          <w:rFonts w:ascii="Times New Roman" w:eastAsia="Times New Roman" w:hAnsi="Times New Roman" w:cs="Times New Roman"/>
          <w:b/>
          <w:sz w:val="24"/>
          <w:szCs w:val="24"/>
          <w:lang w:eastAsia="lt-LT"/>
        </w:rPr>
        <w:t>INTERPRETAVIMAS („ŠVIESOFORAS‟)</w:t>
      </w:r>
    </w:p>
    <w:p w:rsidR="004810D3" w:rsidRPr="004810D3" w:rsidRDefault="004810D3" w:rsidP="00CE6860">
      <w:pPr>
        <w:spacing w:after="0" w:line="240" w:lineRule="auto"/>
        <w:rPr>
          <w:rFonts w:ascii="Times New Roman" w:eastAsia="Times New Roman" w:hAnsi="Times New Roman" w:cs="Times New Roman"/>
          <w:sz w:val="24"/>
          <w:szCs w:val="24"/>
        </w:rPr>
      </w:pPr>
    </w:p>
    <w:p w:rsidR="004810D3" w:rsidRPr="004810D3" w:rsidRDefault="00CE6860" w:rsidP="00CE6860">
      <w:pPr>
        <w:spacing w:after="0"/>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Pagrindinio rodiklių sąrašo analizė ir interpretavimas („šviesoforo“</w:t>
      </w:r>
      <w:r w:rsidR="004810D3" w:rsidRPr="004810D3">
        <w:rPr>
          <w:rFonts w:ascii="Times New Roman" w:eastAsia="Times New Roman" w:hAnsi="Times New Roman" w:cs="Times New Roman"/>
          <w:sz w:val="24"/>
          <w:szCs w:val="24"/>
        </w:rPr>
        <w:t xml:space="preserve"> kūrimas) atliekamas palyginant praėjusių metų Plungės r</w:t>
      </w:r>
      <w:r>
        <w:rPr>
          <w:rFonts w:ascii="Times New Roman" w:eastAsia="Times New Roman" w:hAnsi="Times New Roman" w:cs="Times New Roman"/>
          <w:sz w:val="24"/>
          <w:szCs w:val="24"/>
        </w:rPr>
        <w:t>ajono savivaldybės rodiklius su</w:t>
      </w:r>
      <w:r w:rsidR="004810D3" w:rsidRPr="004810D3">
        <w:rPr>
          <w:rFonts w:ascii="Times New Roman" w:eastAsia="Times New Roman" w:hAnsi="Times New Roman" w:cs="Times New Roman"/>
          <w:sz w:val="24"/>
          <w:szCs w:val="24"/>
        </w:rPr>
        <w:t xml:space="preserve"> Lietuvos vidurkiu. Vadovaujantis „šviesoforo“ principu, visos 60 Lietuvos savivaldybių suskirstytos į 5 grupes (po 12 savivaldybių kiekvienoje grupėje): </w:t>
      </w:r>
    </w:p>
    <w:p w:rsidR="004810D3" w:rsidRPr="004810D3" w:rsidRDefault="004810D3" w:rsidP="00206FB4">
      <w:pPr>
        <w:spacing w:after="0"/>
        <w:ind w:firstLine="720"/>
        <w:jc w:val="both"/>
        <w:rPr>
          <w:rFonts w:ascii="Times New Roman" w:eastAsia="Times New Roman" w:hAnsi="Times New Roman" w:cs="Times New Roman"/>
          <w:sz w:val="24"/>
          <w:szCs w:val="24"/>
        </w:rPr>
      </w:pPr>
      <w:r w:rsidRPr="004810D3">
        <w:rPr>
          <w:rFonts w:ascii="Times New Roman" w:eastAsia="Times New Roman" w:hAnsi="Times New Roman" w:cs="Times New Roman"/>
          <w:sz w:val="24"/>
          <w:szCs w:val="24"/>
        </w:rPr>
        <w:lastRenderedPageBreak/>
        <w:t xml:space="preserve">- 12 savivaldybių, kuriose stebimas rodiklis atspindi geriausią situaciją, priskiriamos savivaldybių su geriausiais rodikliais grupei ir žymimos </w:t>
      </w:r>
      <w:r w:rsidRPr="004810D3">
        <w:rPr>
          <w:rFonts w:ascii="Times New Roman" w:eastAsia="Times New Roman" w:hAnsi="Times New Roman" w:cs="Times New Roman"/>
          <w:b/>
          <w:color w:val="1A701E"/>
          <w:sz w:val="24"/>
          <w:szCs w:val="24"/>
          <w:shd w:val="clear" w:color="auto" w:fill="FFFFFF"/>
        </w:rPr>
        <w:t>žalia spalva</w:t>
      </w:r>
      <w:r w:rsidRPr="004810D3">
        <w:rPr>
          <w:rFonts w:ascii="Times New Roman" w:eastAsia="Times New Roman" w:hAnsi="Times New Roman" w:cs="Times New Roman"/>
          <w:sz w:val="24"/>
          <w:szCs w:val="24"/>
        </w:rPr>
        <w:t xml:space="preserve">; </w:t>
      </w:r>
    </w:p>
    <w:p w:rsidR="004810D3" w:rsidRPr="004810D3" w:rsidRDefault="004810D3" w:rsidP="00206FB4">
      <w:pPr>
        <w:spacing w:after="0"/>
        <w:ind w:firstLine="720"/>
        <w:jc w:val="both"/>
        <w:rPr>
          <w:rFonts w:ascii="Times New Roman" w:eastAsia="Times New Roman" w:hAnsi="Times New Roman" w:cs="Times New Roman"/>
          <w:sz w:val="24"/>
          <w:szCs w:val="24"/>
        </w:rPr>
      </w:pPr>
      <w:r w:rsidRPr="004810D3">
        <w:rPr>
          <w:rFonts w:ascii="Times New Roman" w:eastAsia="Times New Roman" w:hAnsi="Times New Roman" w:cs="Times New Roman"/>
          <w:sz w:val="24"/>
          <w:szCs w:val="24"/>
        </w:rPr>
        <w:t xml:space="preserve">- 12 savivaldybių, kuriose stebimas rodiklis rodo prasčiausią situaciją, priskiriamos savivaldybių su prasčiausiais rodikliais grupei ir žymimos </w:t>
      </w:r>
      <w:r w:rsidRPr="004810D3">
        <w:rPr>
          <w:rFonts w:ascii="Times New Roman" w:eastAsia="Times New Roman" w:hAnsi="Times New Roman" w:cs="Times New Roman"/>
          <w:b/>
          <w:color w:val="CC0000"/>
          <w:sz w:val="24"/>
          <w:szCs w:val="24"/>
        </w:rPr>
        <w:t>raudona spalva</w:t>
      </w:r>
      <w:r w:rsidRPr="004810D3">
        <w:rPr>
          <w:rFonts w:ascii="Times New Roman" w:eastAsia="Times New Roman" w:hAnsi="Times New Roman" w:cs="Times New Roman"/>
          <w:sz w:val="24"/>
          <w:szCs w:val="24"/>
        </w:rPr>
        <w:t xml:space="preserve">; </w:t>
      </w:r>
    </w:p>
    <w:p w:rsidR="004810D3" w:rsidRPr="004810D3" w:rsidRDefault="00FB277A" w:rsidP="00206FB4">
      <w:pPr>
        <w:spacing w:after="0"/>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likusių 36 </w:t>
      </w:r>
      <w:r w:rsidR="004810D3" w:rsidRPr="004810D3">
        <w:rPr>
          <w:rFonts w:ascii="Times New Roman" w:eastAsia="Times New Roman" w:hAnsi="Times New Roman" w:cs="Times New Roman"/>
          <w:sz w:val="24"/>
          <w:szCs w:val="24"/>
        </w:rPr>
        <w:t xml:space="preserve">savivaldybių rodiklio reikšmės žymimos </w:t>
      </w:r>
      <w:r w:rsidR="004810D3" w:rsidRPr="004810D3">
        <w:rPr>
          <w:rFonts w:ascii="Times New Roman" w:eastAsia="Times New Roman" w:hAnsi="Times New Roman" w:cs="Times New Roman"/>
          <w:b/>
          <w:color w:val="FFFF00"/>
          <w:sz w:val="24"/>
          <w:szCs w:val="24"/>
        </w:rPr>
        <w:t>geltona spalva</w:t>
      </w:r>
      <w:r w:rsidR="004810D3" w:rsidRPr="004810D3">
        <w:rPr>
          <w:rFonts w:ascii="Times New Roman" w:eastAsia="Times New Roman" w:hAnsi="Times New Roman" w:cs="Times New Roman"/>
          <w:sz w:val="24"/>
          <w:szCs w:val="24"/>
        </w:rPr>
        <w:t xml:space="preserve">. Šių savivaldybių rodikliai interpretuojami kaip atitinkantys Lietuvos vidurkį. </w:t>
      </w:r>
    </w:p>
    <w:p w:rsidR="004810D3" w:rsidRPr="004810D3" w:rsidRDefault="00CE6860" w:rsidP="00206FB4">
      <w:pPr>
        <w:spacing w:after="0"/>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PRS </w:t>
      </w:r>
      <w:r w:rsidR="004810D3" w:rsidRPr="004810D3">
        <w:rPr>
          <w:rFonts w:ascii="Times New Roman" w:eastAsia="Times New Roman" w:hAnsi="Times New Roman" w:cs="Times New Roman"/>
          <w:sz w:val="24"/>
          <w:szCs w:val="24"/>
        </w:rPr>
        <w:t>analizės</w:t>
      </w:r>
      <w:r>
        <w:rPr>
          <w:rFonts w:ascii="Times New Roman" w:eastAsia="Times New Roman" w:hAnsi="Times New Roman" w:cs="Times New Roman"/>
          <w:sz w:val="24"/>
          <w:szCs w:val="24"/>
        </w:rPr>
        <w:t xml:space="preserve"> ir  interpretavimo </w:t>
      </w:r>
      <w:r w:rsidR="004810D3" w:rsidRPr="004810D3">
        <w:rPr>
          <w:rFonts w:ascii="Times New Roman" w:eastAsia="Times New Roman" w:hAnsi="Times New Roman" w:cs="Times New Roman"/>
          <w:sz w:val="24"/>
          <w:szCs w:val="24"/>
        </w:rPr>
        <w:t>ti</w:t>
      </w:r>
      <w:r>
        <w:rPr>
          <w:rFonts w:ascii="Times New Roman" w:eastAsia="Times New Roman" w:hAnsi="Times New Roman" w:cs="Times New Roman"/>
          <w:sz w:val="24"/>
          <w:szCs w:val="24"/>
        </w:rPr>
        <w:t>kslas- įvertinti, kokia esama</w:t>
      </w:r>
      <w:r w:rsidR="004810D3" w:rsidRPr="004810D3">
        <w:rPr>
          <w:rFonts w:ascii="Times New Roman" w:eastAsia="Times New Roman" w:hAnsi="Times New Roman" w:cs="Times New Roman"/>
          <w:sz w:val="24"/>
          <w:szCs w:val="24"/>
        </w:rPr>
        <w:t xml:space="preserve"> gyventojų sveikatos ir sveikat</w:t>
      </w:r>
      <w:r>
        <w:rPr>
          <w:rFonts w:ascii="Times New Roman" w:eastAsia="Times New Roman" w:hAnsi="Times New Roman" w:cs="Times New Roman"/>
          <w:sz w:val="24"/>
          <w:szCs w:val="24"/>
        </w:rPr>
        <w:t xml:space="preserve">ą lemiančių veiksnių situacija </w:t>
      </w:r>
      <w:r w:rsidR="004810D3" w:rsidRPr="004810D3">
        <w:rPr>
          <w:rFonts w:ascii="Times New Roman" w:eastAsia="Times New Roman" w:hAnsi="Times New Roman" w:cs="Times New Roman"/>
          <w:sz w:val="24"/>
          <w:szCs w:val="24"/>
        </w:rPr>
        <w:t>savivaldybėje, į</w:t>
      </w:r>
      <w:r>
        <w:rPr>
          <w:rFonts w:ascii="Times New Roman" w:eastAsia="Times New Roman" w:hAnsi="Times New Roman" w:cs="Times New Roman"/>
          <w:sz w:val="24"/>
          <w:szCs w:val="24"/>
        </w:rPr>
        <w:t xml:space="preserve">vertinant Lietuvos sveikatos </w:t>
      </w:r>
      <w:r w:rsidR="004810D3" w:rsidRPr="004810D3">
        <w:rPr>
          <w:rFonts w:ascii="Times New Roman" w:eastAsia="Times New Roman" w:hAnsi="Times New Roman" w:cs="Times New Roman"/>
          <w:sz w:val="24"/>
          <w:szCs w:val="24"/>
        </w:rPr>
        <w:t>programos tik</w:t>
      </w:r>
      <w:r>
        <w:rPr>
          <w:rFonts w:ascii="Times New Roman" w:eastAsia="Times New Roman" w:hAnsi="Times New Roman" w:cs="Times New Roman"/>
          <w:sz w:val="24"/>
          <w:szCs w:val="24"/>
        </w:rPr>
        <w:t xml:space="preserve">slų ir  uždavinių įgyvendinimo </w:t>
      </w:r>
      <w:r w:rsidR="004810D3" w:rsidRPr="004810D3">
        <w:rPr>
          <w:rFonts w:ascii="Times New Roman" w:eastAsia="Times New Roman" w:hAnsi="Times New Roman" w:cs="Times New Roman"/>
          <w:sz w:val="24"/>
          <w:szCs w:val="24"/>
        </w:rPr>
        <w:t xml:space="preserve">kontekste, ir  kokių intervencijų / priemonių reikia  imtis,  siekiant stiprinti savivaldybės gyventojų sveikatą ir mažinti sveikatos netolygumus. </w:t>
      </w:r>
    </w:p>
    <w:p w:rsidR="004810D3" w:rsidRPr="004810D3" w:rsidRDefault="004810D3" w:rsidP="00206FB4">
      <w:pPr>
        <w:spacing w:after="0"/>
        <w:ind w:firstLine="720"/>
        <w:jc w:val="both"/>
        <w:rPr>
          <w:rFonts w:ascii="Times New Roman" w:eastAsia="Times New Roman" w:hAnsi="Times New Roman" w:cs="Times New Roman"/>
          <w:sz w:val="24"/>
          <w:szCs w:val="24"/>
        </w:rPr>
      </w:pPr>
      <w:r w:rsidRPr="004810D3">
        <w:rPr>
          <w:rFonts w:ascii="Times New Roman" w:eastAsia="Times New Roman" w:hAnsi="Times New Roman" w:cs="Times New Roman"/>
          <w:sz w:val="24"/>
          <w:szCs w:val="24"/>
        </w:rPr>
        <w:t xml:space="preserve">Plungės rajono savivaldybės </w:t>
      </w:r>
      <w:r w:rsidR="00CE6860">
        <w:rPr>
          <w:rFonts w:ascii="Times New Roman" w:eastAsia="Times New Roman" w:hAnsi="Times New Roman" w:cs="Times New Roman"/>
          <w:sz w:val="24"/>
          <w:szCs w:val="24"/>
        </w:rPr>
        <w:t>gyventojų visuomenės sveikatos</w:t>
      </w:r>
      <w:r w:rsidR="00EF520B">
        <w:rPr>
          <w:rFonts w:ascii="Times New Roman" w:eastAsia="Times New Roman" w:hAnsi="Times New Roman" w:cs="Times New Roman"/>
          <w:sz w:val="24"/>
          <w:szCs w:val="24"/>
        </w:rPr>
        <w:t xml:space="preserve"> </w:t>
      </w:r>
      <w:proofErr w:type="spellStart"/>
      <w:r w:rsidR="00EF520B">
        <w:rPr>
          <w:rFonts w:ascii="Times New Roman" w:eastAsia="Times New Roman" w:hAnsi="Times New Roman" w:cs="Times New Roman"/>
          <w:sz w:val="24"/>
          <w:szCs w:val="24"/>
        </w:rPr>
        <w:t>stebėsenos</w:t>
      </w:r>
      <w:proofErr w:type="spellEnd"/>
      <w:r w:rsidR="00EF520B">
        <w:rPr>
          <w:rFonts w:ascii="Times New Roman" w:eastAsia="Times New Roman" w:hAnsi="Times New Roman" w:cs="Times New Roman"/>
          <w:sz w:val="24"/>
          <w:szCs w:val="24"/>
        </w:rPr>
        <w:t xml:space="preserve"> </w:t>
      </w:r>
      <w:r w:rsidRPr="004810D3">
        <w:rPr>
          <w:rFonts w:ascii="Times New Roman" w:eastAsia="Times New Roman" w:hAnsi="Times New Roman" w:cs="Times New Roman"/>
          <w:sz w:val="24"/>
          <w:szCs w:val="24"/>
        </w:rPr>
        <w:t>ataskaitoje</w:t>
      </w:r>
      <w:r w:rsidR="00CE6860">
        <w:rPr>
          <w:rFonts w:ascii="Times New Roman" w:eastAsia="Times New Roman" w:hAnsi="Times New Roman" w:cs="Times New Roman"/>
          <w:sz w:val="24"/>
          <w:szCs w:val="24"/>
        </w:rPr>
        <w:t xml:space="preserve"> analizuojamų rodiklių duomenys ir jų</w:t>
      </w:r>
      <w:r w:rsidRPr="004810D3">
        <w:rPr>
          <w:rFonts w:ascii="Times New Roman" w:eastAsia="Times New Roman" w:hAnsi="Times New Roman" w:cs="Times New Roman"/>
          <w:sz w:val="24"/>
          <w:szCs w:val="24"/>
        </w:rPr>
        <w:t xml:space="preserve"> interpretavim</w:t>
      </w:r>
      <w:r w:rsidR="00EF520B">
        <w:rPr>
          <w:rFonts w:ascii="Times New Roman" w:eastAsia="Times New Roman" w:hAnsi="Times New Roman" w:cs="Times New Roman"/>
          <w:sz w:val="24"/>
          <w:szCs w:val="24"/>
        </w:rPr>
        <w:t>as</w:t>
      </w:r>
      <w:r w:rsidRPr="004810D3">
        <w:rPr>
          <w:rFonts w:ascii="Times New Roman" w:eastAsia="Times New Roman" w:hAnsi="Times New Roman" w:cs="Times New Roman"/>
          <w:sz w:val="24"/>
          <w:szCs w:val="24"/>
        </w:rPr>
        <w:t xml:space="preserve"> pateikiami</w:t>
      </w:r>
      <w:r w:rsidR="00CE6860">
        <w:rPr>
          <w:rFonts w:ascii="Times New Roman" w:eastAsia="Times New Roman" w:hAnsi="Times New Roman" w:cs="Times New Roman"/>
          <w:sz w:val="24"/>
          <w:szCs w:val="24"/>
        </w:rPr>
        <w:t xml:space="preserve"> priede</w:t>
      </w:r>
      <w:r w:rsidRPr="004810D3">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w:t>
      </w:r>
      <w:r w:rsidRPr="004810D3">
        <w:rPr>
          <w:rFonts w:ascii="Times New Roman" w:eastAsia="Times New Roman" w:hAnsi="Times New Roman" w:cs="Times New Roman"/>
          <w:sz w:val="24"/>
          <w:szCs w:val="24"/>
        </w:rPr>
        <w:t>1 lentelėje „</w:t>
      </w:r>
      <w:r w:rsidR="00CE6860">
        <w:rPr>
          <w:rFonts w:ascii="Times New Roman" w:eastAsia="Times New Roman" w:hAnsi="Times New Roman" w:cs="Times New Roman"/>
          <w:i/>
          <w:sz w:val="24"/>
          <w:szCs w:val="24"/>
        </w:rPr>
        <w:t>Plungės rajono savivaldybės</w:t>
      </w:r>
      <w:r w:rsidRPr="004810D3">
        <w:rPr>
          <w:rFonts w:ascii="Times New Roman" w:eastAsia="Times New Roman" w:hAnsi="Times New Roman" w:cs="Times New Roman"/>
          <w:i/>
          <w:sz w:val="24"/>
          <w:szCs w:val="24"/>
        </w:rPr>
        <w:t xml:space="preserve"> visuomenės sveikatos </w:t>
      </w:r>
      <w:proofErr w:type="spellStart"/>
      <w:r w:rsidRPr="004810D3">
        <w:rPr>
          <w:rFonts w:ascii="Times New Roman" w:eastAsia="Times New Roman" w:hAnsi="Times New Roman" w:cs="Times New Roman"/>
          <w:i/>
          <w:sz w:val="24"/>
          <w:szCs w:val="24"/>
        </w:rPr>
        <w:t>stebėsenos</w:t>
      </w:r>
      <w:proofErr w:type="spellEnd"/>
      <w:r w:rsidRPr="004810D3">
        <w:rPr>
          <w:rFonts w:ascii="Times New Roman" w:eastAsia="Times New Roman" w:hAnsi="Times New Roman" w:cs="Times New Roman"/>
          <w:i/>
          <w:sz w:val="24"/>
          <w:szCs w:val="24"/>
        </w:rPr>
        <w:t xml:space="preserve"> rodiklių profilis</w:t>
      </w:r>
      <w:r w:rsidRPr="004810D3">
        <w:rPr>
          <w:rFonts w:ascii="Times New Roman" w:eastAsia="Times New Roman" w:hAnsi="Times New Roman" w:cs="Times New Roman"/>
          <w:sz w:val="24"/>
          <w:szCs w:val="24"/>
        </w:rPr>
        <w:t>“</w:t>
      </w:r>
      <w:r>
        <w:rPr>
          <w:rFonts w:ascii="Times New Roman" w:eastAsia="Times New Roman" w:hAnsi="Times New Roman" w:cs="Times New Roman"/>
          <w:sz w:val="24"/>
          <w:szCs w:val="24"/>
        </w:rPr>
        <w:t>)</w:t>
      </w:r>
      <w:r w:rsidRPr="004810D3">
        <w:rPr>
          <w:rFonts w:ascii="Times New Roman" w:eastAsia="Times New Roman" w:hAnsi="Times New Roman" w:cs="Times New Roman"/>
          <w:sz w:val="24"/>
          <w:szCs w:val="24"/>
        </w:rPr>
        <w:t xml:space="preserve">. </w:t>
      </w:r>
    </w:p>
    <w:p w:rsidR="004810D3" w:rsidRDefault="004810D3" w:rsidP="00206FB4">
      <w:pPr>
        <w:spacing w:after="0"/>
        <w:ind w:firstLine="720"/>
        <w:jc w:val="both"/>
        <w:rPr>
          <w:rFonts w:ascii="Times New Roman" w:eastAsia="Times New Roman" w:hAnsi="Times New Roman" w:cs="Times New Roman"/>
          <w:sz w:val="24"/>
          <w:szCs w:val="24"/>
        </w:rPr>
      </w:pPr>
      <w:r w:rsidRPr="004810D3">
        <w:rPr>
          <w:rFonts w:ascii="Times New Roman" w:eastAsia="Times New Roman" w:hAnsi="Times New Roman" w:cs="Times New Roman"/>
          <w:sz w:val="24"/>
          <w:szCs w:val="24"/>
        </w:rPr>
        <w:t>Remdamiesi profilio rodikliais ir jų interpretavimo rezultatais („šviesofo</w:t>
      </w:r>
      <w:r w:rsidR="00CE6860">
        <w:rPr>
          <w:rFonts w:ascii="Times New Roman" w:eastAsia="Times New Roman" w:hAnsi="Times New Roman" w:cs="Times New Roman"/>
          <w:sz w:val="24"/>
          <w:szCs w:val="24"/>
        </w:rPr>
        <w:t>ras“ ir santykis) pasirinkome 3</w:t>
      </w:r>
      <w:r w:rsidR="00206FB4">
        <w:rPr>
          <w:rFonts w:ascii="Times New Roman" w:eastAsia="Times New Roman" w:hAnsi="Times New Roman" w:cs="Times New Roman"/>
          <w:sz w:val="24"/>
          <w:szCs w:val="24"/>
        </w:rPr>
        <w:t xml:space="preserve"> pagrindinio</w:t>
      </w:r>
      <w:r w:rsidRPr="004810D3">
        <w:rPr>
          <w:rFonts w:ascii="Times New Roman" w:eastAsia="Times New Roman" w:hAnsi="Times New Roman" w:cs="Times New Roman"/>
          <w:sz w:val="24"/>
          <w:szCs w:val="24"/>
        </w:rPr>
        <w:t xml:space="preserve"> rodiklių sąrašo</w:t>
      </w:r>
      <w:r w:rsidR="00206FB4">
        <w:rPr>
          <w:rFonts w:ascii="Times New Roman" w:eastAsia="Times New Roman" w:hAnsi="Times New Roman" w:cs="Times New Roman"/>
          <w:sz w:val="24"/>
          <w:szCs w:val="24"/>
        </w:rPr>
        <w:t xml:space="preserve">  reikšmes,  kurių rodiklis ar pokyčio kryptis </w:t>
      </w:r>
      <w:r w:rsidRPr="004810D3">
        <w:rPr>
          <w:rFonts w:ascii="Times New Roman" w:eastAsia="Times New Roman" w:hAnsi="Times New Roman" w:cs="Times New Roman"/>
          <w:sz w:val="24"/>
          <w:szCs w:val="24"/>
        </w:rPr>
        <w:t>prasčiausiai palyginti su kitomis savivaldybės profilio reikšmėmis (raudonos spalvos pagrindinių rodiklių sąrašo reikšmės). Sudarėme Plungės rajono savivaldybės probleminių visuomenės sveikatos sričių (temų) sąrašą. Šiose srityse atlikome atrinktų  rodiklių detalesnę analizę ir vertinimą. Parengėme pasiūlymus.</w:t>
      </w:r>
    </w:p>
    <w:p w:rsidR="004810D3" w:rsidRPr="004810D3" w:rsidRDefault="004810D3" w:rsidP="00206FB4">
      <w:pPr>
        <w:spacing w:after="0"/>
        <w:ind w:firstLine="720"/>
        <w:jc w:val="both"/>
        <w:rPr>
          <w:rFonts w:ascii="Times New Roman" w:eastAsia="Times New Roman" w:hAnsi="Times New Roman" w:cs="Times New Roman"/>
          <w:sz w:val="24"/>
          <w:szCs w:val="24"/>
        </w:rPr>
      </w:pPr>
      <w:r w:rsidRPr="004810D3">
        <w:rPr>
          <w:rFonts w:ascii="Times New Roman" w:eastAsia="Times New Roman" w:hAnsi="Times New Roman" w:cs="Times New Roman"/>
          <w:sz w:val="24"/>
          <w:szCs w:val="24"/>
        </w:rPr>
        <w:t xml:space="preserve">Iš 1 lentelėje </w:t>
      </w:r>
      <w:r w:rsidRPr="004810D3">
        <w:rPr>
          <w:rFonts w:ascii="Times New Roman" w:eastAsia="Times New Roman" w:hAnsi="Times New Roman" w:cs="Times New Roman"/>
          <w:i/>
          <w:sz w:val="24"/>
          <w:szCs w:val="24"/>
        </w:rPr>
        <w:t xml:space="preserve">„Plungės rajono savivaldybės visuomenės sveikatos </w:t>
      </w:r>
      <w:proofErr w:type="spellStart"/>
      <w:r w:rsidRPr="004810D3">
        <w:rPr>
          <w:rFonts w:ascii="Times New Roman" w:eastAsia="Times New Roman" w:hAnsi="Times New Roman" w:cs="Times New Roman"/>
          <w:i/>
          <w:sz w:val="24"/>
          <w:szCs w:val="24"/>
        </w:rPr>
        <w:t>stebėsenos</w:t>
      </w:r>
      <w:proofErr w:type="spellEnd"/>
      <w:r w:rsidRPr="004810D3">
        <w:rPr>
          <w:rFonts w:ascii="Times New Roman" w:eastAsia="Times New Roman" w:hAnsi="Times New Roman" w:cs="Times New Roman"/>
          <w:i/>
          <w:sz w:val="24"/>
          <w:szCs w:val="24"/>
        </w:rPr>
        <w:t xml:space="preserve"> rodiklių profilis“</w:t>
      </w:r>
      <w:r w:rsidRPr="004810D3">
        <w:rPr>
          <w:rFonts w:ascii="Times New Roman" w:eastAsia="Times New Roman" w:hAnsi="Times New Roman" w:cs="Times New Roman"/>
          <w:sz w:val="24"/>
          <w:szCs w:val="24"/>
        </w:rPr>
        <w:t xml:space="preserve"> pateiktų PRS rodiklių reikšmių Plungės rajono savivaldybėje palyginimo su atitinkamu Lietuvos vidurkio rodikliu matyti, kad (</w:t>
      </w:r>
      <w:r w:rsidRPr="004810D3">
        <w:rPr>
          <w:rFonts w:ascii="Times New Roman" w:eastAsia="Times New Roman" w:hAnsi="Times New Roman" w:cs="Times New Roman"/>
          <w:color w:val="00B050"/>
          <w:sz w:val="24"/>
          <w:szCs w:val="24"/>
        </w:rPr>
        <w:t>žalioji zona</w:t>
      </w:r>
      <w:r w:rsidRPr="004810D3">
        <w:rPr>
          <w:rFonts w:ascii="Times New Roman" w:eastAsia="Times New Roman" w:hAnsi="Times New Roman" w:cs="Times New Roman"/>
          <w:sz w:val="24"/>
          <w:szCs w:val="24"/>
        </w:rPr>
        <w:t>):</w:t>
      </w:r>
    </w:p>
    <w:p w:rsidR="004810D3" w:rsidRPr="004810D3" w:rsidRDefault="004810D3" w:rsidP="00206FB4">
      <w:pPr>
        <w:numPr>
          <w:ilvl w:val="0"/>
          <w:numId w:val="1"/>
        </w:numPr>
        <w:spacing w:after="0"/>
        <w:ind w:left="0" w:firstLine="720"/>
        <w:contextualSpacing/>
        <w:jc w:val="both"/>
        <w:rPr>
          <w:rFonts w:ascii="Times New Roman" w:eastAsia="Times New Roman" w:hAnsi="Times New Roman" w:cs="Times New Roman"/>
          <w:sz w:val="24"/>
          <w:szCs w:val="24"/>
        </w:rPr>
      </w:pPr>
      <w:r w:rsidRPr="004810D3">
        <w:rPr>
          <w:rFonts w:ascii="Times New Roman" w:eastAsia="Times New Roman" w:hAnsi="Times New Roman" w:cs="Times New Roman"/>
          <w:sz w:val="24"/>
          <w:szCs w:val="24"/>
        </w:rPr>
        <w:t>Mirtingumas/standartizuotas mirtingumas dėl s</w:t>
      </w:r>
      <w:r w:rsidR="00CE6860">
        <w:rPr>
          <w:rFonts w:ascii="Times New Roman" w:eastAsia="Times New Roman" w:hAnsi="Times New Roman" w:cs="Times New Roman"/>
          <w:sz w:val="24"/>
          <w:szCs w:val="24"/>
        </w:rPr>
        <w:t>avižudybių (X60-X84) 100 tūkst.</w:t>
      </w:r>
      <w:r w:rsidRPr="004810D3">
        <w:rPr>
          <w:rFonts w:ascii="Times New Roman" w:eastAsia="Times New Roman" w:hAnsi="Times New Roman" w:cs="Times New Roman"/>
          <w:sz w:val="24"/>
          <w:szCs w:val="24"/>
        </w:rPr>
        <w:t xml:space="preserve"> </w:t>
      </w:r>
      <w:proofErr w:type="spellStart"/>
      <w:r w:rsidRPr="004810D3">
        <w:rPr>
          <w:rFonts w:ascii="Times New Roman" w:eastAsia="Times New Roman" w:hAnsi="Times New Roman" w:cs="Times New Roman"/>
          <w:sz w:val="24"/>
          <w:szCs w:val="24"/>
        </w:rPr>
        <w:t>gyv</w:t>
      </w:r>
      <w:proofErr w:type="spellEnd"/>
      <w:r w:rsidRPr="004810D3">
        <w:rPr>
          <w:rFonts w:ascii="Times New Roman" w:eastAsia="Times New Roman" w:hAnsi="Times New Roman" w:cs="Times New Roman"/>
          <w:sz w:val="24"/>
          <w:szCs w:val="24"/>
        </w:rPr>
        <w:t>. Plungės r. sav. buvo geresnis nei šalies;</w:t>
      </w:r>
    </w:p>
    <w:p w:rsidR="004810D3" w:rsidRPr="004810D3" w:rsidRDefault="004810D3" w:rsidP="00206FB4">
      <w:pPr>
        <w:numPr>
          <w:ilvl w:val="0"/>
          <w:numId w:val="1"/>
        </w:numPr>
        <w:spacing w:after="0"/>
        <w:ind w:left="0" w:firstLine="720"/>
        <w:contextualSpacing/>
        <w:jc w:val="both"/>
        <w:rPr>
          <w:rFonts w:ascii="Times New Roman" w:eastAsia="Times New Roman" w:hAnsi="Times New Roman" w:cs="Times New Roman"/>
          <w:sz w:val="24"/>
          <w:szCs w:val="24"/>
        </w:rPr>
      </w:pPr>
      <w:r w:rsidRPr="004810D3">
        <w:rPr>
          <w:rFonts w:ascii="Times New Roman" w:eastAsia="Times New Roman" w:hAnsi="Times New Roman" w:cs="Times New Roman"/>
          <w:sz w:val="24"/>
          <w:szCs w:val="24"/>
        </w:rPr>
        <w:t xml:space="preserve">Gyventojų skaičiaus pokytis  1 000 </w:t>
      </w:r>
      <w:proofErr w:type="spellStart"/>
      <w:r w:rsidRPr="004810D3">
        <w:rPr>
          <w:rFonts w:ascii="Times New Roman" w:eastAsia="Times New Roman" w:hAnsi="Times New Roman" w:cs="Times New Roman"/>
          <w:sz w:val="24"/>
          <w:szCs w:val="24"/>
        </w:rPr>
        <w:t>gyv</w:t>
      </w:r>
      <w:proofErr w:type="spellEnd"/>
      <w:r w:rsidRPr="004810D3">
        <w:rPr>
          <w:rFonts w:ascii="Times New Roman" w:eastAsia="Times New Roman" w:hAnsi="Times New Roman" w:cs="Times New Roman"/>
          <w:sz w:val="24"/>
          <w:szCs w:val="24"/>
        </w:rPr>
        <w:t>.</w:t>
      </w:r>
    </w:p>
    <w:p w:rsidR="004810D3" w:rsidRPr="004810D3" w:rsidRDefault="004810D3" w:rsidP="00206FB4">
      <w:pPr>
        <w:numPr>
          <w:ilvl w:val="0"/>
          <w:numId w:val="1"/>
        </w:numPr>
        <w:spacing w:after="0"/>
        <w:ind w:left="0" w:firstLine="720"/>
        <w:contextualSpacing/>
        <w:jc w:val="both"/>
        <w:rPr>
          <w:rFonts w:ascii="Times New Roman" w:eastAsia="Times New Roman" w:hAnsi="Times New Roman" w:cs="Times New Roman"/>
          <w:sz w:val="24"/>
          <w:szCs w:val="24"/>
        </w:rPr>
      </w:pPr>
      <w:r w:rsidRPr="004810D3">
        <w:rPr>
          <w:rFonts w:ascii="Times New Roman" w:eastAsia="Times New Roman" w:hAnsi="Times New Roman" w:cs="Times New Roman"/>
          <w:sz w:val="24"/>
          <w:szCs w:val="24"/>
        </w:rPr>
        <w:t xml:space="preserve">Mirtingumas/standartizuotas mirtingumas dėl išorinių priežasčių (V01-Y98) 100 tūkst. </w:t>
      </w:r>
      <w:proofErr w:type="spellStart"/>
      <w:r w:rsidRPr="004810D3">
        <w:rPr>
          <w:rFonts w:ascii="Times New Roman" w:eastAsia="Times New Roman" w:hAnsi="Times New Roman" w:cs="Times New Roman"/>
          <w:sz w:val="24"/>
          <w:szCs w:val="24"/>
        </w:rPr>
        <w:t>gyv</w:t>
      </w:r>
      <w:proofErr w:type="spellEnd"/>
      <w:r w:rsidRPr="004810D3">
        <w:rPr>
          <w:rFonts w:ascii="Times New Roman" w:eastAsia="Times New Roman" w:hAnsi="Times New Roman" w:cs="Times New Roman"/>
          <w:sz w:val="24"/>
          <w:szCs w:val="24"/>
        </w:rPr>
        <w:t>. yra geresni nei Lietuvos vidurkis;</w:t>
      </w:r>
    </w:p>
    <w:p w:rsidR="004810D3" w:rsidRPr="004810D3" w:rsidRDefault="004810D3" w:rsidP="00206FB4">
      <w:pPr>
        <w:numPr>
          <w:ilvl w:val="0"/>
          <w:numId w:val="1"/>
        </w:numPr>
        <w:spacing w:after="0"/>
        <w:ind w:left="0" w:firstLine="720"/>
        <w:contextualSpacing/>
        <w:jc w:val="both"/>
        <w:rPr>
          <w:rFonts w:ascii="Times New Roman" w:eastAsia="Times New Roman" w:hAnsi="Times New Roman" w:cs="Times New Roman"/>
          <w:sz w:val="24"/>
          <w:szCs w:val="24"/>
        </w:rPr>
      </w:pPr>
      <w:r w:rsidRPr="004810D3">
        <w:rPr>
          <w:rFonts w:ascii="Times New Roman" w:eastAsia="Times New Roman" w:hAnsi="Times New Roman" w:cs="Times New Roman"/>
          <w:sz w:val="24"/>
          <w:szCs w:val="24"/>
        </w:rPr>
        <w:t xml:space="preserve">Transporto įvykiuose patirtų traumų (V00-V99) skaičius 100 000 </w:t>
      </w:r>
      <w:proofErr w:type="spellStart"/>
      <w:r w:rsidRPr="004810D3">
        <w:rPr>
          <w:rFonts w:ascii="Times New Roman" w:eastAsia="Times New Roman" w:hAnsi="Times New Roman" w:cs="Times New Roman"/>
          <w:sz w:val="24"/>
          <w:szCs w:val="24"/>
        </w:rPr>
        <w:t>gyv</w:t>
      </w:r>
      <w:proofErr w:type="spellEnd"/>
      <w:r w:rsidRPr="004810D3">
        <w:rPr>
          <w:rFonts w:ascii="Times New Roman" w:eastAsia="Times New Roman" w:hAnsi="Times New Roman" w:cs="Times New Roman"/>
          <w:sz w:val="24"/>
          <w:szCs w:val="24"/>
        </w:rPr>
        <w:t>.;</w:t>
      </w:r>
    </w:p>
    <w:p w:rsidR="004810D3" w:rsidRPr="004810D3" w:rsidRDefault="004810D3" w:rsidP="00206FB4">
      <w:pPr>
        <w:numPr>
          <w:ilvl w:val="0"/>
          <w:numId w:val="1"/>
        </w:numPr>
        <w:spacing w:after="0"/>
        <w:ind w:left="0" w:firstLine="720"/>
        <w:contextualSpacing/>
        <w:jc w:val="both"/>
        <w:rPr>
          <w:rFonts w:ascii="Times New Roman" w:eastAsia="Times New Roman" w:hAnsi="Times New Roman" w:cs="Times New Roman"/>
          <w:sz w:val="24"/>
          <w:szCs w:val="24"/>
        </w:rPr>
      </w:pPr>
      <w:r w:rsidRPr="004810D3">
        <w:rPr>
          <w:rFonts w:ascii="Times New Roman" w:eastAsia="Times New Roman" w:hAnsi="Times New Roman" w:cs="Times New Roman"/>
          <w:sz w:val="24"/>
          <w:szCs w:val="24"/>
        </w:rPr>
        <w:t>Gyventojų skaičius, tenkantis vienai licencijai verstis mažmenine prekyba tabako gaminiais;</w:t>
      </w:r>
    </w:p>
    <w:p w:rsidR="004810D3" w:rsidRPr="004810D3" w:rsidRDefault="004810D3" w:rsidP="00206FB4">
      <w:pPr>
        <w:numPr>
          <w:ilvl w:val="0"/>
          <w:numId w:val="1"/>
        </w:numPr>
        <w:spacing w:after="0"/>
        <w:ind w:left="0" w:firstLine="720"/>
        <w:contextualSpacing/>
        <w:jc w:val="both"/>
        <w:rPr>
          <w:rFonts w:ascii="Times New Roman" w:eastAsia="Times New Roman" w:hAnsi="Times New Roman" w:cs="Times New Roman"/>
          <w:sz w:val="24"/>
          <w:szCs w:val="24"/>
        </w:rPr>
      </w:pPr>
      <w:r w:rsidRPr="004810D3">
        <w:rPr>
          <w:rFonts w:ascii="Times New Roman" w:eastAsia="Times New Roman" w:hAnsi="Times New Roman" w:cs="Times New Roman"/>
          <w:sz w:val="24"/>
          <w:szCs w:val="24"/>
        </w:rPr>
        <w:t>Kūdikių, išimtinai žindytų iki 6 mėn. amžiaus, dalis;</w:t>
      </w:r>
    </w:p>
    <w:p w:rsidR="004810D3" w:rsidRPr="004810D3" w:rsidRDefault="004810D3" w:rsidP="00206FB4">
      <w:pPr>
        <w:numPr>
          <w:ilvl w:val="0"/>
          <w:numId w:val="1"/>
        </w:numPr>
        <w:spacing w:after="0"/>
        <w:ind w:left="0" w:firstLine="720"/>
        <w:contextualSpacing/>
        <w:jc w:val="both"/>
        <w:rPr>
          <w:rFonts w:ascii="Times New Roman" w:eastAsia="Times New Roman" w:hAnsi="Times New Roman" w:cs="Times New Roman"/>
          <w:sz w:val="24"/>
          <w:szCs w:val="24"/>
        </w:rPr>
      </w:pPr>
      <w:r w:rsidRPr="004810D3">
        <w:rPr>
          <w:rFonts w:ascii="Times New Roman" w:eastAsia="Times New Roman" w:hAnsi="Times New Roman" w:cs="Times New Roman"/>
          <w:sz w:val="24"/>
          <w:szCs w:val="24"/>
        </w:rPr>
        <w:t>Slaugytojų, tenkančių vienam gydytojui, skaičius;</w:t>
      </w:r>
    </w:p>
    <w:p w:rsidR="004810D3" w:rsidRPr="004810D3" w:rsidRDefault="004810D3" w:rsidP="00206FB4">
      <w:pPr>
        <w:numPr>
          <w:ilvl w:val="0"/>
          <w:numId w:val="1"/>
        </w:numPr>
        <w:spacing w:after="0"/>
        <w:ind w:left="0" w:firstLine="720"/>
        <w:contextualSpacing/>
        <w:jc w:val="both"/>
        <w:rPr>
          <w:rFonts w:ascii="Times New Roman" w:eastAsia="Times New Roman" w:hAnsi="Times New Roman" w:cs="Times New Roman"/>
          <w:sz w:val="24"/>
          <w:szCs w:val="24"/>
        </w:rPr>
      </w:pPr>
      <w:r w:rsidRPr="004810D3">
        <w:rPr>
          <w:rFonts w:ascii="Times New Roman" w:eastAsia="Times New Roman" w:hAnsi="Times New Roman" w:cs="Times New Roman"/>
          <w:sz w:val="24"/>
          <w:szCs w:val="24"/>
        </w:rPr>
        <w:t xml:space="preserve">Paauglių (15–17 m.) gimdymų skaičius 100 000 </w:t>
      </w:r>
      <w:proofErr w:type="spellStart"/>
      <w:r w:rsidRPr="004810D3">
        <w:rPr>
          <w:rFonts w:ascii="Times New Roman" w:eastAsia="Times New Roman" w:hAnsi="Times New Roman" w:cs="Times New Roman"/>
          <w:sz w:val="24"/>
          <w:szCs w:val="24"/>
        </w:rPr>
        <w:t>gyv</w:t>
      </w:r>
      <w:proofErr w:type="spellEnd"/>
      <w:r w:rsidRPr="004810D3">
        <w:rPr>
          <w:rFonts w:ascii="Times New Roman" w:eastAsia="Times New Roman" w:hAnsi="Times New Roman" w:cs="Times New Roman"/>
          <w:sz w:val="24"/>
          <w:szCs w:val="24"/>
        </w:rPr>
        <w:t>.;</w:t>
      </w:r>
    </w:p>
    <w:p w:rsidR="004810D3" w:rsidRPr="004810D3" w:rsidRDefault="004810D3" w:rsidP="00206FB4">
      <w:pPr>
        <w:numPr>
          <w:ilvl w:val="0"/>
          <w:numId w:val="1"/>
        </w:numPr>
        <w:spacing w:after="0"/>
        <w:ind w:left="0" w:firstLine="720"/>
        <w:contextualSpacing/>
        <w:jc w:val="both"/>
        <w:rPr>
          <w:rFonts w:ascii="Times New Roman" w:eastAsia="Times New Roman" w:hAnsi="Times New Roman" w:cs="Times New Roman"/>
          <w:sz w:val="24"/>
          <w:szCs w:val="24"/>
        </w:rPr>
      </w:pPr>
      <w:r w:rsidRPr="004810D3">
        <w:rPr>
          <w:rFonts w:ascii="Times New Roman" w:eastAsia="Times New Roman" w:hAnsi="Times New Roman" w:cs="Times New Roman"/>
          <w:sz w:val="24"/>
          <w:szCs w:val="24"/>
        </w:rPr>
        <w:t xml:space="preserve">Mirtingumas/standartizuotas mirtingumas nuo piktybinių navikų (C00-C97) 100 tūkst. </w:t>
      </w:r>
      <w:proofErr w:type="spellStart"/>
      <w:r w:rsidRPr="004810D3">
        <w:rPr>
          <w:rFonts w:ascii="Times New Roman" w:eastAsia="Times New Roman" w:hAnsi="Times New Roman" w:cs="Times New Roman"/>
          <w:sz w:val="24"/>
          <w:szCs w:val="24"/>
        </w:rPr>
        <w:t>gyv</w:t>
      </w:r>
      <w:proofErr w:type="spellEnd"/>
      <w:r w:rsidRPr="004810D3">
        <w:rPr>
          <w:rFonts w:ascii="Times New Roman" w:eastAsia="Times New Roman" w:hAnsi="Times New Roman" w:cs="Times New Roman"/>
          <w:sz w:val="24"/>
          <w:szCs w:val="24"/>
        </w:rPr>
        <w:t>.;</w:t>
      </w:r>
    </w:p>
    <w:p w:rsidR="004810D3" w:rsidRPr="004810D3" w:rsidRDefault="004810D3" w:rsidP="00206FB4">
      <w:pPr>
        <w:numPr>
          <w:ilvl w:val="0"/>
          <w:numId w:val="1"/>
        </w:numPr>
        <w:spacing w:after="0"/>
        <w:ind w:left="0" w:firstLine="720"/>
        <w:contextualSpacing/>
        <w:jc w:val="both"/>
        <w:rPr>
          <w:rFonts w:ascii="Times New Roman" w:eastAsia="Times New Roman" w:hAnsi="Times New Roman" w:cs="Times New Roman"/>
          <w:sz w:val="24"/>
          <w:szCs w:val="24"/>
        </w:rPr>
      </w:pPr>
      <w:r w:rsidRPr="004810D3">
        <w:rPr>
          <w:rFonts w:ascii="Times New Roman" w:eastAsia="Times New Roman" w:hAnsi="Times New Roman" w:cs="Times New Roman"/>
          <w:sz w:val="24"/>
          <w:szCs w:val="24"/>
        </w:rPr>
        <w:t xml:space="preserve">Mirtingumas/standartizuotas mirtingumas nuo </w:t>
      </w:r>
      <w:proofErr w:type="spellStart"/>
      <w:r w:rsidRPr="004810D3">
        <w:rPr>
          <w:rFonts w:ascii="Times New Roman" w:eastAsia="Times New Roman" w:hAnsi="Times New Roman" w:cs="Times New Roman"/>
          <w:sz w:val="24"/>
          <w:szCs w:val="24"/>
        </w:rPr>
        <w:t>cerebrovaskulinių</w:t>
      </w:r>
      <w:proofErr w:type="spellEnd"/>
      <w:r w:rsidRPr="004810D3">
        <w:rPr>
          <w:rFonts w:ascii="Times New Roman" w:eastAsia="Times New Roman" w:hAnsi="Times New Roman" w:cs="Times New Roman"/>
          <w:sz w:val="24"/>
          <w:szCs w:val="24"/>
        </w:rPr>
        <w:t xml:space="preserve"> ligų (I60-I69) 100 000 </w:t>
      </w:r>
      <w:proofErr w:type="spellStart"/>
      <w:r w:rsidRPr="004810D3">
        <w:rPr>
          <w:rFonts w:ascii="Times New Roman" w:eastAsia="Times New Roman" w:hAnsi="Times New Roman" w:cs="Times New Roman"/>
          <w:sz w:val="24"/>
          <w:szCs w:val="24"/>
        </w:rPr>
        <w:t>gyv</w:t>
      </w:r>
      <w:proofErr w:type="spellEnd"/>
      <w:r w:rsidRPr="004810D3">
        <w:rPr>
          <w:rFonts w:ascii="Times New Roman" w:eastAsia="Times New Roman" w:hAnsi="Times New Roman" w:cs="Times New Roman"/>
          <w:sz w:val="24"/>
          <w:szCs w:val="24"/>
        </w:rPr>
        <w:t>.;</w:t>
      </w:r>
    </w:p>
    <w:p w:rsidR="004810D3" w:rsidRPr="004810D3" w:rsidRDefault="004810D3" w:rsidP="00206FB4">
      <w:pPr>
        <w:numPr>
          <w:ilvl w:val="0"/>
          <w:numId w:val="1"/>
        </w:numPr>
        <w:spacing w:after="0"/>
        <w:ind w:left="0" w:firstLine="720"/>
        <w:contextualSpacing/>
        <w:jc w:val="both"/>
        <w:rPr>
          <w:rFonts w:ascii="Times New Roman" w:eastAsia="Times New Roman" w:hAnsi="Times New Roman" w:cs="Times New Roman"/>
          <w:sz w:val="24"/>
          <w:szCs w:val="24"/>
        </w:rPr>
      </w:pPr>
      <w:r w:rsidRPr="004810D3">
        <w:rPr>
          <w:rFonts w:ascii="Times New Roman" w:eastAsia="Times New Roman" w:hAnsi="Times New Roman" w:cs="Times New Roman"/>
          <w:sz w:val="24"/>
          <w:szCs w:val="24"/>
        </w:rPr>
        <w:t xml:space="preserve">Sergamumas II tipo cukriniu diabetu (E11) 100 000 </w:t>
      </w:r>
      <w:proofErr w:type="spellStart"/>
      <w:r w:rsidRPr="004810D3">
        <w:rPr>
          <w:rFonts w:ascii="Times New Roman" w:eastAsia="Times New Roman" w:hAnsi="Times New Roman" w:cs="Times New Roman"/>
          <w:sz w:val="24"/>
          <w:szCs w:val="24"/>
        </w:rPr>
        <w:t>gyv</w:t>
      </w:r>
      <w:proofErr w:type="spellEnd"/>
      <w:r w:rsidRPr="004810D3">
        <w:rPr>
          <w:rFonts w:ascii="Times New Roman" w:eastAsia="Times New Roman" w:hAnsi="Times New Roman" w:cs="Times New Roman"/>
          <w:sz w:val="24"/>
          <w:szCs w:val="24"/>
        </w:rPr>
        <w:t>.</w:t>
      </w:r>
    </w:p>
    <w:p w:rsidR="004810D3" w:rsidRPr="004810D3" w:rsidRDefault="004810D3" w:rsidP="00206FB4">
      <w:pPr>
        <w:spacing w:after="0"/>
        <w:ind w:firstLine="720"/>
        <w:jc w:val="both"/>
        <w:rPr>
          <w:rFonts w:ascii="Times New Roman" w:eastAsia="Times New Roman" w:hAnsi="Times New Roman" w:cs="Times New Roman"/>
          <w:sz w:val="24"/>
          <w:szCs w:val="24"/>
        </w:rPr>
      </w:pPr>
      <w:r w:rsidRPr="004810D3">
        <w:rPr>
          <w:rFonts w:ascii="Times New Roman" w:eastAsia="Times New Roman" w:hAnsi="Times New Roman" w:cs="Times New Roman"/>
          <w:sz w:val="24"/>
          <w:szCs w:val="24"/>
        </w:rPr>
        <w:t>Šių Plungės rajono savivaldybės rodiklių reikšmės patenka į prasčiausių savivaldybių kvantilių grupę (</w:t>
      </w:r>
      <w:r w:rsidRPr="004810D3">
        <w:rPr>
          <w:rFonts w:ascii="Times New Roman" w:eastAsia="Times New Roman" w:hAnsi="Times New Roman" w:cs="Times New Roman"/>
          <w:color w:val="FF0000"/>
          <w:sz w:val="24"/>
          <w:szCs w:val="24"/>
        </w:rPr>
        <w:t>raudonoji zona</w:t>
      </w:r>
      <w:r w:rsidRPr="004810D3">
        <w:rPr>
          <w:rFonts w:ascii="Times New Roman" w:eastAsia="Times New Roman" w:hAnsi="Times New Roman" w:cs="Times New Roman"/>
          <w:sz w:val="24"/>
          <w:szCs w:val="24"/>
        </w:rPr>
        <w:t>):</w:t>
      </w:r>
    </w:p>
    <w:p w:rsidR="004810D3" w:rsidRPr="004810D3" w:rsidRDefault="004810D3" w:rsidP="00206FB4">
      <w:pPr>
        <w:numPr>
          <w:ilvl w:val="0"/>
          <w:numId w:val="2"/>
        </w:numPr>
        <w:spacing w:after="0"/>
        <w:ind w:left="0" w:firstLine="720"/>
        <w:contextualSpacing/>
        <w:jc w:val="both"/>
        <w:rPr>
          <w:rFonts w:ascii="Times New Roman" w:eastAsia="Times New Roman" w:hAnsi="Times New Roman" w:cs="Times New Roman"/>
          <w:sz w:val="24"/>
          <w:szCs w:val="24"/>
        </w:rPr>
      </w:pPr>
      <w:r w:rsidRPr="004810D3">
        <w:rPr>
          <w:rFonts w:ascii="Times New Roman" w:eastAsia="Times New Roman" w:hAnsi="Times New Roman" w:cs="Times New Roman"/>
          <w:sz w:val="24"/>
          <w:szCs w:val="24"/>
        </w:rPr>
        <w:t xml:space="preserve">Mokyklinio amžiaus vaikų, nesimokančių  mokyklose  1 000 </w:t>
      </w:r>
      <w:proofErr w:type="spellStart"/>
      <w:r w:rsidRPr="004810D3">
        <w:rPr>
          <w:rFonts w:ascii="Times New Roman" w:eastAsia="Times New Roman" w:hAnsi="Times New Roman" w:cs="Times New Roman"/>
          <w:sz w:val="24"/>
          <w:szCs w:val="24"/>
        </w:rPr>
        <w:t>gyv</w:t>
      </w:r>
      <w:proofErr w:type="spellEnd"/>
      <w:r w:rsidRPr="004810D3">
        <w:rPr>
          <w:rFonts w:ascii="Times New Roman" w:eastAsia="Times New Roman" w:hAnsi="Times New Roman" w:cs="Times New Roman"/>
          <w:sz w:val="24"/>
          <w:szCs w:val="24"/>
        </w:rPr>
        <w:t>.;</w:t>
      </w:r>
    </w:p>
    <w:p w:rsidR="004810D3" w:rsidRPr="004810D3" w:rsidRDefault="004810D3" w:rsidP="00EF520B">
      <w:pPr>
        <w:numPr>
          <w:ilvl w:val="0"/>
          <w:numId w:val="2"/>
        </w:numPr>
        <w:spacing w:after="0"/>
        <w:ind w:left="0" w:firstLine="720"/>
        <w:contextualSpacing/>
        <w:jc w:val="both"/>
        <w:rPr>
          <w:rFonts w:ascii="Times New Roman" w:eastAsia="Times New Roman" w:hAnsi="Times New Roman" w:cs="Times New Roman"/>
          <w:sz w:val="24"/>
          <w:szCs w:val="24"/>
        </w:rPr>
      </w:pPr>
      <w:r w:rsidRPr="004810D3">
        <w:rPr>
          <w:rFonts w:ascii="Times New Roman" w:eastAsia="Times New Roman" w:hAnsi="Times New Roman" w:cs="Times New Roman"/>
          <w:sz w:val="24"/>
          <w:szCs w:val="24"/>
        </w:rPr>
        <w:t>Savivald</w:t>
      </w:r>
      <w:r w:rsidR="00EF520B">
        <w:rPr>
          <w:rFonts w:ascii="Times New Roman" w:eastAsia="Times New Roman" w:hAnsi="Times New Roman" w:cs="Times New Roman"/>
          <w:sz w:val="24"/>
          <w:szCs w:val="24"/>
        </w:rPr>
        <w:t>ybei pavaldžių stacionarines ASPĮ</w:t>
      </w:r>
      <w:r w:rsidRPr="004810D3">
        <w:rPr>
          <w:rFonts w:ascii="Times New Roman" w:eastAsia="Times New Roman" w:hAnsi="Times New Roman" w:cs="Times New Roman"/>
          <w:sz w:val="24"/>
          <w:szCs w:val="24"/>
        </w:rPr>
        <w:t xml:space="preserve"> paslaugas teikianči</w:t>
      </w:r>
      <w:r w:rsidR="00206FB4">
        <w:rPr>
          <w:rFonts w:ascii="Times New Roman" w:eastAsia="Times New Roman" w:hAnsi="Times New Roman" w:cs="Times New Roman"/>
          <w:sz w:val="24"/>
          <w:szCs w:val="24"/>
        </w:rPr>
        <w:t>ų asmens  sveikatos  priežiūros</w:t>
      </w:r>
      <w:r w:rsidRPr="004810D3">
        <w:rPr>
          <w:rFonts w:ascii="Times New Roman" w:eastAsia="Times New Roman" w:hAnsi="Times New Roman" w:cs="Times New Roman"/>
          <w:sz w:val="24"/>
          <w:szCs w:val="24"/>
        </w:rPr>
        <w:t xml:space="preserve"> įstaigų  pacientų pasitenkinimo lygis;</w:t>
      </w:r>
    </w:p>
    <w:p w:rsidR="004810D3" w:rsidRPr="004810D3" w:rsidRDefault="004810D3" w:rsidP="00EF520B">
      <w:pPr>
        <w:numPr>
          <w:ilvl w:val="0"/>
          <w:numId w:val="2"/>
        </w:numPr>
        <w:spacing w:after="0"/>
        <w:ind w:left="0" w:firstLine="720"/>
        <w:contextualSpacing/>
        <w:jc w:val="both"/>
        <w:rPr>
          <w:rFonts w:ascii="Times New Roman" w:eastAsia="Times New Roman" w:hAnsi="Times New Roman" w:cs="Times New Roman"/>
          <w:sz w:val="24"/>
          <w:szCs w:val="24"/>
        </w:rPr>
      </w:pPr>
      <w:r w:rsidRPr="004810D3">
        <w:rPr>
          <w:rFonts w:ascii="Times New Roman" w:eastAsia="Times New Roman" w:hAnsi="Times New Roman" w:cs="Times New Roman"/>
          <w:sz w:val="24"/>
          <w:szCs w:val="24"/>
        </w:rPr>
        <w:lastRenderedPageBreak/>
        <w:t>Kūdikių  (vaikų  iki 1 m. amžiaus) mirtingumas  1 000 gyvų gimusių kūdikių;</w:t>
      </w:r>
    </w:p>
    <w:p w:rsidR="004810D3" w:rsidRPr="004810D3" w:rsidRDefault="004810D3" w:rsidP="00EF520B">
      <w:pPr>
        <w:numPr>
          <w:ilvl w:val="0"/>
          <w:numId w:val="2"/>
        </w:numPr>
        <w:spacing w:after="0"/>
        <w:ind w:left="0" w:firstLine="720"/>
        <w:contextualSpacing/>
        <w:jc w:val="both"/>
        <w:rPr>
          <w:rFonts w:ascii="Times New Roman" w:eastAsia="Times New Roman" w:hAnsi="Times New Roman" w:cs="Times New Roman"/>
          <w:sz w:val="24"/>
          <w:szCs w:val="24"/>
        </w:rPr>
      </w:pPr>
      <w:r w:rsidRPr="004810D3">
        <w:rPr>
          <w:rFonts w:ascii="Times New Roman" w:eastAsia="Times New Roman" w:hAnsi="Times New Roman" w:cs="Times New Roman"/>
          <w:sz w:val="24"/>
          <w:szCs w:val="24"/>
        </w:rPr>
        <w:t xml:space="preserve">Tikslinės populiacijos dalis (proc.), dalyvavusi </w:t>
      </w:r>
      <w:r w:rsidR="00206FB4">
        <w:rPr>
          <w:rFonts w:ascii="Times New Roman" w:eastAsia="Times New Roman" w:hAnsi="Times New Roman" w:cs="Times New Roman"/>
          <w:sz w:val="24"/>
          <w:szCs w:val="24"/>
        </w:rPr>
        <w:t xml:space="preserve">vaikų krūminių dantų dengimo </w:t>
      </w:r>
      <w:proofErr w:type="spellStart"/>
      <w:r w:rsidR="00206FB4">
        <w:rPr>
          <w:rFonts w:ascii="Times New Roman" w:eastAsia="Times New Roman" w:hAnsi="Times New Roman" w:cs="Times New Roman"/>
          <w:sz w:val="24"/>
          <w:szCs w:val="24"/>
        </w:rPr>
        <w:t>silantinėmis</w:t>
      </w:r>
      <w:proofErr w:type="spellEnd"/>
      <w:r w:rsidR="00206FB4">
        <w:rPr>
          <w:rFonts w:ascii="Times New Roman" w:eastAsia="Times New Roman" w:hAnsi="Times New Roman" w:cs="Times New Roman"/>
          <w:sz w:val="24"/>
          <w:szCs w:val="24"/>
        </w:rPr>
        <w:t xml:space="preserve"> </w:t>
      </w:r>
      <w:r w:rsidRPr="004810D3">
        <w:rPr>
          <w:rFonts w:ascii="Times New Roman" w:eastAsia="Times New Roman" w:hAnsi="Times New Roman" w:cs="Times New Roman"/>
          <w:sz w:val="24"/>
          <w:szCs w:val="24"/>
        </w:rPr>
        <w:t>medžiagomis programoje;</w:t>
      </w:r>
    </w:p>
    <w:p w:rsidR="004810D3" w:rsidRPr="004810D3" w:rsidRDefault="004810D3" w:rsidP="00EF520B">
      <w:pPr>
        <w:spacing w:after="0"/>
        <w:ind w:firstLine="720"/>
        <w:jc w:val="both"/>
        <w:rPr>
          <w:rFonts w:ascii="Times New Roman" w:eastAsia="Times New Roman" w:hAnsi="Times New Roman" w:cs="Times New Roman"/>
          <w:sz w:val="24"/>
          <w:szCs w:val="24"/>
        </w:rPr>
      </w:pPr>
      <w:r w:rsidRPr="004810D3">
        <w:rPr>
          <w:rFonts w:ascii="Times New Roman" w:eastAsia="Times New Roman" w:hAnsi="Times New Roman" w:cs="Times New Roman"/>
          <w:sz w:val="24"/>
          <w:szCs w:val="24"/>
        </w:rPr>
        <w:t>Kiti rodikliai patenka į Lietuvos vidurkį atitinkančią kvantilių grupę (</w:t>
      </w:r>
      <w:r w:rsidRPr="004810D3">
        <w:rPr>
          <w:rFonts w:ascii="Times New Roman" w:eastAsia="Times New Roman" w:hAnsi="Times New Roman" w:cs="Times New Roman"/>
          <w:color w:val="FFFF00"/>
          <w:sz w:val="24"/>
          <w:szCs w:val="24"/>
        </w:rPr>
        <w:t>geltonoji zona</w:t>
      </w:r>
      <w:r w:rsidRPr="004810D3">
        <w:rPr>
          <w:rFonts w:ascii="Times New Roman" w:eastAsia="Times New Roman" w:hAnsi="Times New Roman" w:cs="Times New Roman"/>
          <w:sz w:val="24"/>
          <w:szCs w:val="24"/>
        </w:rPr>
        <w:t xml:space="preserve">). </w:t>
      </w:r>
    </w:p>
    <w:p w:rsidR="004810D3" w:rsidRPr="00EF520B" w:rsidRDefault="004810D3" w:rsidP="00EF520B">
      <w:pPr>
        <w:spacing w:after="0"/>
        <w:ind w:firstLine="720"/>
        <w:jc w:val="both"/>
        <w:rPr>
          <w:rFonts w:ascii="Times New Roman" w:eastAsia="Times New Roman" w:hAnsi="Times New Roman" w:cs="Times New Roman"/>
          <w:sz w:val="24"/>
          <w:szCs w:val="24"/>
        </w:rPr>
      </w:pPr>
      <w:r w:rsidRPr="00EF520B">
        <w:rPr>
          <w:rFonts w:ascii="Times New Roman" w:eastAsia="Times New Roman" w:hAnsi="Times New Roman" w:cs="Times New Roman"/>
          <w:sz w:val="24"/>
          <w:szCs w:val="24"/>
        </w:rPr>
        <w:t>Detali analizė, kaip prioritetinės sveikatos problemos, pasirinkti šie rodikliai:</w:t>
      </w:r>
    </w:p>
    <w:p w:rsidR="004810D3" w:rsidRPr="00EF520B" w:rsidRDefault="004810D3" w:rsidP="00EF520B">
      <w:pPr>
        <w:numPr>
          <w:ilvl w:val="0"/>
          <w:numId w:val="3"/>
        </w:numPr>
        <w:spacing w:after="0"/>
        <w:ind w:left="0" w:firstLine="720"/>
        <w:jc w:val="both"/>
        <w:rPr>
          <w:rFonts w:ascii="Times New Roman" w:eastAsia="Times New Roman" w:hAnsi="Times New Roman" w:cs="Times New Roman"/>
          <w:sz w:val="24"/>
          <w:szCs w:val="24"/>
        </w:rPr>
      </w:pPr>
      <w:r w:rsidRPr="00EF520B">
        <w:rPr>
          <w:rFonts w:ascii="Times New Roman" w:eastAsia="Times New Roman" w:hAnsi="Times New Roman" w:cs="Times New Roman"/>
          <w:sz w:val="24"/>
          <w:szCs w:val="24"/>
        </w:rPr>
        <w:t>Plungės rajono mokyklinio amžiaus vaikai, nesimokantys mokykloje;</w:t>
      </w:r>
    </w:p>
    <w:p w:rsidR="004810D3" w:rsidRPr="00EF520B" w:rsidRDefault="004810D3" w:rsidP="00EF520B">
      <w:pPr>
        <w:numPr>
          <w:ilvl w:val="0"/>
          <w:numId w:val="3"/>
        </w:numPr>
        <w:spacing w:after="0"/>
        <w:ind w:left="0" w:firstLine="720"/>
        <w:jc w:val="both"/>
        <w:rPr>
          <w:rFonts w:ascii="Times New Roman" w:eastAsia="Times New Roman" w:hAnsi="Times New Roman" w:cs="Times New Roman"/>
          <w:sz w:val="24"/>
          <w:szCs w:val="24"/>
        </w:rPr>
      </w:pPr>
      <w:r w:rsidRPr="00EF520B">
        <w:rPr>
          <w:rFonts w:ascii="Times New Roman" w:eastAsia="Times New Roman" w:hAnsi="Times New Roman" w:cs="Times New Roman"/>
          <w:sz w:val="24"/>
          <w:szCs w:val="24"/>
        </w:rPr>
        <w:t>Plungės rajono savivaldybei pavaldžių stacionarinių ASPĮ paslaugas teikiančių asmens sveikatos priežiūros įstaigų pasitenkinimo lygis;</w:t>
      </w:r>
    </w:p>
    <w:p w:rsidR="004810D3" w:rsidRPr="00EF520B" w:rsidRDefault="004810D3" w:rsidP="00EF520B">
      <w:pPr>
        <w:numPr>
          <w:ilvl w:val="0"/>
          <w:numId w:val="3"/>
        </w:numPr>
        <w:spacing w:after="0"/>
        <w:ind w:left="0" w:firstLine="720"/>
        <w:contextualSpacing/>
        <w:jc w:val="both"/>
        <w:rPr>
          <w:rFonts w:ascii="Times New Roman" w:eastAsia="Times New Roman" w:hAnsi="Times New Roman" w:cs="Times New Roman"/>
          <w:sz w:val="24"/>
          <w:szCs w:val="24"/>
        </w:rPr>
      </w:pPr>
      <w:r w:rsidRPr="00EF520B">
        <w:rPr>
          <w:rFonts w:ascii="Times New Roman" w:eastAsia="Times New Roman" w:hAnsi="Times New Roman" w:cs="Times New Roman"/>
          <w:sz w:val="24"/>
          <w:szCs w:val="24"/>
        </w:rPr>
        <w:t>Plungės rajono gyventojų dalyvavimas atrankinėse prevencinėse programose (dalis analizės apims raudonos ir geltonos zonų rodiklius).</w:t>
      </w:r>
    </w:p>
    <w:p w:rsidR="004810D3" w:rsidRPr="004810D3" w:rsidRDefault="004810D3" w:rsidP="00206FB4">
      <w:pPr>
        <w:spacing w:after="0"/>
        <w:ind w:firstLine="720"/>
        <w:jc w:val="both"/>
        <w:rPr>
          <w:rFonts w:ascii="Times New Roman" w:eastAsia="Times New Roman" w:hAnsi="Times New Roman" w:cs="Times New Roman"/>
          <w:sz w:val="24"/>
          <w:szCs w:val="24"/>
        </w:rPr>
      </w:pPr>
      <w:r w:rsidRPr="004810D3">
        <w:rPr>
          <w:rFonts w:ascii="Times New Roman" w:eastAsia="Times New Roman" w:hAnsi="Times New Roman" w:cs="Times New Roman"/>
          <w:sz w:val="24"/>
          <w:szCs w:val="24"/>
        </w:rPr>
        <w:t xml:space="preserve">2015 m. Plungės rajono savivaldybėje gyveno 35 783 žmonės. 47,18 proc. Plungės r. sav. gyventojų sudarė vyrai 52,82 proc. – moterys. Lyginant su ankstesniais metais gyventojų skaičius sumažėjo 1,4 proc. Vaikai iki 17 m. sudarė 19,12 proc., 18-44 m. 34,06 proc., 45-64 amžiaus asmenys sudarė 28,26 proc., 65+ sudarė 27,69 proc. </w:t>
      </w:r>
    </w:p>
    <w:p w:rsidR="004810D3" w:rsidRPr="004810D3" w:rsidRDefault="004810D3" w:rsidP="00206FB4">
      <w:pPr>
        <w:spacing w:after="0"/>
        <w:ind w:firstLine="720"/>
        <w:jc w:val="both"/>
        <w:rPr>
          <w:rFonts w:ascii="Times New Roman" w:eastAsia="Times New Roman" w:hAnsi="Times New Roman" w:cs="Times New Roman"/>
          <w:sz w:val="24"/>
          <w:szCs w:val="24"/>
        </w:rPr>
      </w:pPr>
      <w:r w:rsidRPr="004810D3">
        <w:rPr>
          <w:rFonts w:ascii="Times New Roman" w:eastAsia="Times New Roman" w:hAnsi="Times New Roman" w:cs="Times New Roman"/>
          <w:sz w:val="24"/>
          <w:szCs w:val="24"/>
        </w:rPr>
        <w:t xml:space="preserve">2015 m. Plungės r. sav. vidutinė tikėtina gyvenimo trukmė 74,9 metai (šalyje 74,5 metai). 2015 m. pagyvenusių 65 ir vyresnių amžiaus žmonių skaičius, tenkantis 100 vaikų iki 15 m. amžiaus buvo 135. Kaip ir ankstesniais metais didžioji dalis rajono gyventojų gyveno mieste (52,4 proc.) likę kaime (47,61 proc.). </w:t>
      </w:r>
    </w:p>
    <w:p w:rsidR="004810D3" w:rsidRPr="004810D3" w:rsidRDefault="004810D3" w:rsidP="00206FB4">
      <w:pPr>
        <w:spacing w:after="0"/>
        <w:ind w:firstLine="720"/>
        <w:jc w:val="both"/>
        <w:rPr>
          <w:rFonts w:ascii="Times New Roman" w:eastAsia="Times New Roman" w:hAnsi="Times New Roman" w:cs="Times New Roman"/>
          <w:sz w:val="24"/>
          <w:szCs w:val="24"/>
        </w:rPr>
      </w:pPr>
      <w:r w:rsidRPr="004810D3">
        <w:rPr>
          <w:rFonts w:ascii="Times New Roman" w:eastAsia="Times New Roman" w:hAnsi="Times New Roman" w:cs="Times New Roman"/>
          <w:sz w:val="24"/>
          <w:szCs w:val="24"/>
        </w:rPr>
        <w:t xml:space="preserve">1 000 Plungės r. sav. </w:t>
      </w:r>
      <w:proofErr w:type="spellStart"/>
      <w:r w:rsidRPr="004810D3">
        <w:rPr>
          <w:rFonts w:ascii="Times New Roman" w:eastAsia="Times New Roman" w:hAnsi="Times New Roman" w:cs="Times New Roman"/>
          <w:sz w:val="24"/>
          <w:szCs w:val="24"/>
        </w:rPr>
        <w:t>gyv</w:t>
      </w:r>
      <w:proofErr w:type="spellEnd"/>
      <w:r w:rsidRPr="004810D3">
        <w:rPr>
          <w:rFonts w:ascii="Times New Roman" w:eastAsia="Times New Roman" w:hAnsi="Times New Roman" w:cs="Times New Roman"/>
          <w:sz w:val="24"/>
          <w:szCs w:val="24"/>
        </w:rPr>
        <w:t xml:space="preserve">. teko 11,2 gimusių kūdikių. Lyginant su ankstesniais metais gimstamumas išaugo penktadaliu. Rajone natūralus </w:t>
      </w:r>
      <w:proofErr w:type="spellStart"/>
      <w:r w:rsidRPr="004810D3">
        <w:rPr>
          <w:rFonts w:ascii="Times New Roman" w:eastAsia="Times New Roman" w:hAnsi="Times New Roman" w:cs="Times New Roman"/>
          <w:sz w:val="24"/>
          <w:szCs w:val="24"/>
        </w:rPr>
        <w:t>priegaugis</w:t>
      </w:r>
      <w:proofErr w:type="spellEnd"/>
      <w:r w:rsidRPr="004810D3">
        <w:rPr>
          <w:rFonts w:ascii="Times New Roman" w:eastAsia="Times New Roman" w:hAnsi="Times New Roman" w:cs="Times New Roman"/>
          <w:sz w:val="24"/>
          <w:szCs w:val="24"/>
        </w:rPr>
        <w:t xml:space="preserve"> 1 000 </w:t>
      </w:r>
      <w:proofErr w:type="spellStart"/>
      <w:r w:rsidRPr="004810D3">
        <w:rPr>
          <w:rFonts w:ascii="Times New Roman" w:eastAsia="Times New Roman" w:hAnsi="Times New Roman" w:cs="Times New Roman"/>
          <w:sz w:val="24"/>
          <w:szCs w:val="24"/>
        </w:rPr>
        <w:t>gyv</w:t>
      </w:r>
      <w:proofErr w:type="spellEnd"/>
      <w:r w:rsidRPr="004810D3">
        <w:rPr>
          <w:rFonts w:ascii="Times New Roman" w:eastAsia="Times New Roman" w:hAnsi="Times New Roman" w:cs="Times New Roman"/>
          <w:sz w:val="24"/>
          <w:szCs w:val="24"/>
        </w:rPr>
        <w:t>. išlieka neigiamas (-2,3). 1 000 rajono gyventojų tenka 8,2 santuokos ir 3,2 ištuokos.</w:t>
      </w:r>
    </w:p>
    <w:p w:rsidR="004810D3" w:rsidRPr="004810D3" w:rsidRDefault="004810D3" w:rsidP="00206FB4">
      <w:pPr>
        <w:spacing w:after="0"/>
        <w:ind w:firstLine="720"/>
        <w:jc w:val="both"/>
        <w:rPr>
          <w:rFonts w:ascii="Times New Roman" w:eastAsia="Times New Roman" w:hAnsi="Times New Roman" w:cs="Times New Roman"/>
          <w:sz w:val="24"/>
          <w:szCs w:val="24"/>
        </w:rPr>
      </w:pPr>
      <w:r w:rsidRPr="004810D3">
        <w:rPr>
          <w:rFonts w:ascii="Times New Roman" w:eastAsia="Times New Roman" w:hAnsi="Times New Roman" w:cs="Times New Roman"/>
          <w:sz w:val="24"/>
          <w:szCs w:val="24"/>
        </w:rPr>
        <w:t xml:space="preserve">Mirtingumo statistika reikšminga, nes ji rodo bendrą gyventojų sveikatos būklę, sveikatos priežiūros veiksmingumą ir kokybę, sveikatos netolygumus bei sveikatos priežiūros prieinamumą. Todėl pateikiame mirtingumo rodiklių pagal pagrindines mirties priežastis analizę- palyginimą Plungės rajono savivaldybėje ir Lietuvoje (pagal apskaičiuotą Plungės </w:t>
      </w:r>
      <w:proofErr w:type="spellStart"/>
      <w:r w:rsidRPr="004810D3">
        <w:rPr>
          <w:rFonts w:ascii="Times New Roman" w:eastAsia="Times New Roman" w:hAnsi="Times New Roman" w:cs="Times New Roman"/>
          <w:sz w:val="24"/>
          <w:szCs w:val="24"/>
        </w:rPr>
        <w:t>raj</w:t>
      </w:r>
      <w:proofErr w:type="spellEnd"/>
      <w:r w:rsidRPr="004810D3">
        <w:rPr>
          <w:rFonts w:ascii="Times New Roman" w:eastAsia="Times New Roman" w:hAnsi="Times New Roman" w:cs="Times New Roman"/>
          <w:sz w:val="24"/>
          <w:szCs w:val="24"/>
        </w:rPr>
        <w:t>. ir Lietuvos vidurkio santykį, „šviesoforo“ principas).</w:t>
      </w:r>
    </w:p>
    <w:p w:rsidR="004810D3" w:rsidRPr="004810D3" w:rsidRDefault="004810D3" w:rsidP="00206FB4">
      <w:pPr>
        <w:spacing w:after="0"/>
        <w:ind w:firstLine="720"/>
        <w:jc w:val="both"/>
        <w:rPr>
          <w:rFonts w:ascii="Times New Roman" w:eastAsia="Times New Roman" w:hAnsi="Times New Roman" w:cs="Times New Roman"/>
          <w:sz w:val="24"/>
          <w:szCs w:val="24"/>
        </w:rPr>
      </w:pPr>
      <w:r w:rsidRPr="004810D3">
        <w:rPr>
          <w:rFonts w:ascii="Times New Roman" w:eastAsia="Times New Roman" w:hAnsi="Times New Roman" w:cs="Times New Roman"/>
          <w:sz w:val="24"/>
          <w:szCs w:val="24"/>
        </w:rPr>
        <w:t xml:space="preserve">Plungės rajono savivaldybėje 2015 m. mirtingumas buvo mažesnis už Lietuvos vidurkį 6,25 proc. (Plungės r. sav.- 1 350 mirusieji 100 tūkst. </w:t>
      </w:r>
      <w:proofErr w:type="spellStart"/>
      <w:r w:rsidRPr="004810D3">
        <w:rPr>
          <w:rFonts w:ascii="Times New Roman" w:eastAsia="Times New Roman" w:hAnsi="Times New Roman" w:cs="Times New Roman"/>
          <w:sz w:val="24"/>
          <w:szCs w:val="24"/>
        </w:rPr>
        <w:t>gyv</w:t>
      </w:r>
      <w:proofErr w:type="spellEnd"/>
      <w:r w:rsidRPr="004810D3">
        <w:rPr>
          <w:rFonts w:ascii="Times New Roman" w:eastAsia="Times New Roman" w:hAnsi="Times New Roman" w:cs="Times New Roman"/>
          <w:sz w:val="24"/>
          <w:szCs w:val="24"/>
        </w:rPr>
        <w:t xml:space="preserve">., šalies- 1 440 mirusieji 100 tūkst. </w:t>
      </w:r>
      <w:proofErr w:type="spellStart"/>
      <w:r w:rsidRPr="004810D3">
        <w:rPr>
          <w:rFonts w:ascii="Times New Roman" w:eastAsia="Times New Roman" w:hAnsi="Times New Roman" w:cs="Times New Roman"/>
          <w:sz w:val="24"/>
          <w:szCs w:val="24"/>
        </w:rPr>
        <w:t>gyv</w:t>
      </w:r>
      <w:proofErr w:type="spellEnd"/>
      <w:r w:rsidRPr="004810D3">
        <w:rPr>
          <w:rFonts w:ascii="Times New Roman" w:eastAsia="Times New Roman" w:hAnsi="Times New Roman" w:cs="Times New Roman"/>
          <w:sz w:val="24"/>
          <w:szCs w:val="24"/>
        </w:rPr>
        <w:t>.). Lyginant su ankstesniais metais rajono savivaldybėje mirtingumas išliko panašus.</w:t>
      </w:r>
    </w:p>
    <w:p w:rsidR="004810D3" w:rsidRPr="004810D3" w:rsidRDefault="004810D3" w:rsidP="00206FB4">
      <w:pPr>
        <w:spacing w:after="0"/>
        <w:ind w:firstLine="720"/>
        <w:jc w:val="both"/>
        <w:rPr>
          <w:rFonts w:ascii="Times New Roman" w:eastAsia="Times New Roman" w:hAnsi="Times New Roman" w:cs="Times New Roman"/>
          <w:sz w:val="24"/>
          <w:szCs w:val="24"/>
        </w:rPr>
      </w:pPr>
      <w:r w:rsidRPr="004810D3">
        <w:rPr>
          <w:rFonts w:ascii="Times New Roman" w:eastAsia="Times New Roman" w:hAnsi="Times New Roman" w:cs="Times New Roman"/>
          <w:sz w:val="24"/>
          <w:szCs w:val="24"/>
        </w:rPr>
        <w:t>Tiksliausiai vyrų ir moterų mirtingumo skirtumus rodo standartizuoti mirtingumo rodikliai (mirusiųjų skaičius 100 tūkst. gyventojų pagal Europos standartą, kai eliminuojamas amžiaus ir lyties veiksnys). 2015 m. Plungės r. sav. vyrų (1 081,18/100 tūkst.) standartizuotas mirtingumo rodiklis buvo 1,6 karto didesnis negu moterų (669,36</w:t>
      </w:r>
      <w:r>
        <w:rPr>
          <w:rFonts w:ascii="Times New Roman" w:eastAsia="Times New Roman" w:hAnsi="Times New Roman" w:cs="Times New Roman"/>
          <w:sz w:val="24"/>
          <w:szCs w:val="24"/>
        </w:rPr>
        <w:t>/100 tūkst.)</w:t>
      </w:r>
      <w:r w:rsidRPr="004810D3">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w:t>
      </w:r>
      <w:r w:rsidRPr="004810D3">
        <w:rPr>
          <w:rFonts w:ascii="Times New Roman" w:eastAsia="Times New Roman" w:hAnsi="Times New Roman" w:cs="Times New Roman"/>
          <w:sz w:val="24"/>
          <w:szCs w:val="24"/>
        </w:rPr>
        <w:t>1 pav.</w:t>
      </w:r>
      <w:r>
        <w:rPr>
          <w:rFonts w:ascii="Times New Roman" w:eastAsia="Times New Roman" w:hAnsi="Times New Roman" w:cs="Times New Roman"/>
          <w:sz w:val="24"/>
          <w:szCs w:val="24"/>
        </w:rPr>
        <w:t>)</w:t>
      </w:r>
    </w:p>
    <w:p w:rsidR="004810D3" w:rsidRPr="004810D3" w:rsidRDefault="004810D3" w:rsidP="00206FB4">
      <w:pPr>
        <w:spacing w:after="0"/>
        <w:ind w:firstLine="720"/>
        <w:jc w:val="center"/>
        <w:rPr>
          <w:rFonts w:ascii="Times New Roman" w:eastAsia="Times New Roman" w:hAnsi="Times New Roman" w:cs="Times New Roman"/>
          <w:sz w:val="24"/>
          <w:szCs w:val="24"/>
        </w:rPr>
      </w:pPr>
      <w:r w:rsidRPr="004810D3">
        <w:rPr>
          <w:rFonts w:ascii="Times New Roman" w:eastAsia="Times New Roman" w:hAnsi="Times New Roman" w:cs="Times New Roman"/>
          <w:noProof/>
          <w:sz w:val="24"/>
          <w:szCs w:val="24"/>
          <w:lang w:eastAsia="lt-LT"/>
        </w:rPr>
        <w:lastRenderedPageBreak/>
        <w:drawing>
          <wp:inline distT="0" distB="0" distL="0" distR="0" wp14:anchorId="67B9D06D" wp14:editId="5E7DD35E">
            <wp:extent cx="5429250" cy="2428875"/>
            <wp:effectExtent l="0" t="0" r="19050" b="9525"/>
            <wp:docPr id="2" name="Diagrama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4810D3" w:rsidRPr="00206FB4" w:rsidRDefault="004810D3" w:rsidP="004810D3">
      <w:pPr>
        <w:spacing w:after="0"/>
        <w:jc w:val="center"/>
        <w:rPr>
          <w:rFonts w:ascii="Times New Roman" w:eastAsia="Times New Roman" w:hAnsi="Times New Roman" w:cs="Times New Roman"/>
          <w:b/>
          <w:sz w:val="24"/>
          <w:szCs w:val="24"/>
        </w:rPr>
      </w:pPr>
      <w:r w:rsidRPr="00206FB4">
        <w:rPr>
          <w:rFonts w:ascii="Times New Roman" w:eastAsia="Times New Roman" w:hAnsi="Times New Roman" w:cs="Times New Roman"/>
          <w:b/>
          <w:sz w:val="24"/>
          <w:szCs w:val="24"/>
        </w:rPr>
        <w:t xml:space="preserve">1 pav. Standartizuotas Plungės r. sav. mirtingumo rodiklių (100 tūkst. </w:t>
      </w:r>
      <w:proofErr w:type="spellStart"/>
      <w:r w:rsidRPr="00206FB4">
        <w:rPr>
          <w:rFonts w:ascii="Times New Roman" w:eastAsia="Times New Roman" w:hAnsi="Times New Roman" w:cs="Times New Roman"/>
          <w:b/>
          <w:sz w:val="24"/>
          <w:szCs w:val="24"/>
        </w:rPr>
        <w:t>gyv</w:t>
      </w:r>
      <w:proofErr w:type="spellEnd"/>
      <w:r w:rsidRPr="00206FB4">
        <w:rPr>
          <w:rFonts w:ascii="Times New Roman" w:eastAsia="Times New Roman" w:hAnsi="Times New Roman" w:cs="Times New Roman"/>
          <w:b/>
          <w:sz w:val="24"/>
          <w:szCs w:val="24"/>
        </w:rPr>
        <w:t>.) palyginimas su Lietuvos vidurkiu, 2015 m.</w:t>
      </w:r>
    </w:p>
    <w:p w:rsidR="004810D3" w:rsidRPr="004810D3" w:rsidRDefault="004810D3" w:rsidP="009B65F3">
      <w:pPr>
        <w:spacing w:after="0"/>
        <w:jc w:val="center"/>
        <w:rPr>
          <w:rFonts w:ascii="Times New Roman" w:eastAsia="Times New Roman" w:hAnsi="Times New Roman" w:cs="Times New Roman"/>
          <w:i/>
        </w:rPr>
      </w:pPr>
      <w:r w:rsidRPr="004810D3">
        <w:rPr>
          <w:rFonts w:ascii="Times New Roman" w:eastAsia="Times New Roman" w:hAnsi="Times New Roman" w:cs="Times New Roman"/>
          <w:i/>
        </w:rPr>
        <w:t>Šaltinis: Higienos institutas Sveikatos informacijos centras</w:t>
      </w:r>
    </w:p>
    <w:p w:rsidR="00206FB4" w:rsidRDefault="00206FB4" w:rsidP="00206FB4">
      <w:pPr>
        <w:spacing w:after="0"/>
        <w:ind w:firstLine="720"/>
        <w:jc w:val="both"/>
        <w:rPr>
          <w:rFonts w:ascii="Times New Roman" w:eastAsia="Times New Roman" w:hAnsi="Times New Roman" w:cs="Times New Roman"/>
          <w:sz w:val="24"/>
          <w:szCs w:val="24"/>
        </w:rPr>
      </w:pPr>
    </w:p>
    <w:p w:rsidR="004810D3" w:rsidRDefault="004810D3" w:rsidP="00206FB4">
      <w:pPr>
        <w:spacing w:after="0"/>
        <w:ind w:firstLine="720"/>
        <w:jc w:val="both"/>
        <w:rPr>
          <w:rFonts w:ascii="Times New Roman" w:eastAsia="Times New Roman" w:hAnsi="Times New Roman" w:cs="Times New Roman"/>
          <w:sz w:val="24"/>
          <w:szCs w:val="24"/>
        </w:rPr>
      </w:pPr>
      <w:r w:rsidRPr="004810D3">
        <w:rPr>
          <w:rFonts w:ascii="Times New Roman" w:eastAsia="Times New Roman" w:hAnsi="Times New Roman" w:cs="Times New Roman"/>
          <w:sz w:val="24"/>
          <w:szCs w:val="24"/>
        </w:rPr>
        <w:t xml:space="preserve">2015 m. Plungės r. sav. pagrindinės mirties priežastys išliko tos pačios kaip ir ankstesniais metais: kraujotakos sistemos ligos, piktybiniai navikai ir išorinės mirties priežastys. Dėl šių priežasčių mirė 8 iš 10 Plungės r. sav. gyventojų. 100 tūkst. rajono gyventojų teko 807,6 mirtys dėl kraujotakos sistemos ligų, 254,3 dėl piktybinių navikų, 86,6 dėl išorinių mirties priežasčių (2 pav.). 100 tūkst. </w:t>
      </w:r>
      <w:proofErr w:type="spellStart"/>
      <w:r w:rsidRPr="004810D3">
        <w:rPr>
          <w:rFonts w:ascii="Times New Roman" w:eastAsia="Times New Roman" w:hAnsi="Times New Roman" w:cs="Times New Roman"/>
          <w:sz w:val="24"/>
          <w:szCs w:val="24"/>
        </w:rPr>
        <w:t>gyv</w:t>
      </w:r>
      <w:proofErr w:type="spellEnd"/>
      <w:r w:rsidRPr="004810D3">
        <w:rPr>
          <w:rFonts w:ascii="Times New Roman" w:eastAsia="Times New Roman" w:hAnsi="Times New Roman" w:cs="Times New Roman"/>
          <w:sz w:val="24"/>
          <w:szCs w:val="24"/>
        </w:rPr>
        <w:t>. teko 1 267,6 vyrų ir 1 423,2 moterų mirčių. 2015 m. dažniau mirė kaimo gyventojai, nei miesto (atitinkamai 1 361,9 ir 1 338,74).</w:t>
      </w:r>
    </w:p>
    <w:p w:rsidR="00206FB4" w:rsidRDefault="00206FB4" w:rsidP="00206FB4">
      <w:pPr>
        <w:spacing w:after="0"/>
        <w:ind w:firstLine="720"/>
        <w:jc w:val="both"/>
        <w:rPr>
          <w:rFonts w:ascii="Times New Roman" w:eastAsia="Times New Roman" w:hAnsi="Times New Roman" w:cs="Times New Roman"/>
          <w:sz w:val="24"/>
          <w:szCs w:val="24"/>
        </w:rPr>
      </w:pPr>
    </w:p>
    <w:p w:rsidR="004810D3" w:rsidRPr="004810D3" w:rsidRDefault="004810D3" w:rsidP="004810D3">
      <w:pPr>
        <w:spacing w:after="0"/>
        <w:jc w:val="center"/>
        <w:rPr>
          <w:rFonts w:ascii="Times New Roman" w:eastAsia="Times New Roman" w:hAnsi="Times New Roman" w:cs="Times New Roman"/>
          <w:sz w:val="24"/>
          <w:szCs w:val="24"/>
        </w:rPr>
      </w:pPr>
      <w:r w:rsidRPr="004810D3">
        <w:rPr>
          <w:rFonts w:ascii="Times New Roman" w:eastAsia="Times New Roman" w:hAnsi="Times New Roman" w:cs="Times New Roman"/>
          <w:noProof/>
          <w:sz w:val="24"/>
          <w:szCs w:val="24"/>
          <w:lang w:eastAsia="lt-LT"/>
        </w:rPr>
        <w:drawing>
          <wp:inline distT="0" distB="0" distL="0" distR="0" wp14:anchorId="1C229AF6" wp14:editId="769F92BA">
            <wp:extent cx="4439943" cy="2043340"/>
            <wp:effectExtent l="11838" t="4535" r="5919" b="0"/>
            <wp:docPr id="3" name="Diagrama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4810D3" w:rsidRPr="00206FB4" w:rsidRDefault="004810D3" w:rsidP="004810D3">
      <w:pPr>
        <w:spacing w:after="0"/>
        <w:jc w:val="center"/>
        <w:rPr>
          <w:rFonts w:ascii="Times New Roman" w:eastAsia="Times New Roman" w:hAnsi="Times New Roman" w:cs="Times New Roman"/>
          <w:b/>
          <w:sz w:val="24"/>
          <w:szCs w:val="24"/>
        </w:rPr>
      </w:pPr>
      <w:r w:rsidRPr="00206FB4">
        <w:rPr>
          <w:rFonts w:ascii="Times New Roman" w:eastAsia="Times New Roman" w:hAnsi="Times New Roman" w:cs="Times New Roman"/>
          <w:b/>
          <w:sz w:val="24"/>
          <w:szCs w:val="24"/>
        </w:rPr>
        <w:t>2 pav. Mirusieji pagal priežastis 100 tūkst. Plungės r. sav. gyventojų 2015 m.</w:t>
      </w:r>
    </w:p>
    <w:p w:rsidR="004810D3" w:rsidRPr="00206FB4" w:rsidRDefault="004810D3" w:rsidP="004810D3">
      <w:pPr>
        <w:spacing w:after="0"/>
        <w:jc w:val="center"/>
        <w:rPr>
          <w:rFonts w:ascii="Times New Roman" w:eastAsia="Times New Roman" w:hAnsi="Times New Roman" w:cs="Times New Roman"/>
          <w:i/>
        </w:rPr>
      </w:pPr>
      <w:r w:rsidRPr="00206FB4">
        <w:rPr>
          <w:rFonts w:ascii="Times New Roman" w:eastAsia="Times New Roman" w:hAnsi="Times New Roman" w:cs="Times New Roman"/>
          <w:i/>
        </w:rPr>
        <w:t>Šaltinis: Higienos institutas Sveikatos informacijos centro</w:t>
      </w:r>
    </w:p>
    <w:p w:rsidR="009B65F3" w:rsidRPr="004810D3" w:rsidRDefault="009B65F3" w:rsidP="009B65F3">
      <w:pPr>
        <w:spacing w:after="0"/>
        <w:rPr>
          <w:rFonts w:ascii="Times New Roman" w:eastAsia="Times New Roman" w:hAnsi="Times New Roman" w:cs="Times New Roman"/>
          <w:i/>
          <w:sz w:val="20"/>
          <w:szCs w:val="20"/>
        </w:rPr>
      </w:pPr>
    </w:p>
    <w:p w:rsidR="004810D3" w:rsidRDefault="004810D3" w:rsidP="00E73E55">
      <w:pPr>
        <w:spacing w:after="0"/>
        <w:jc w:val="center"/>
        <w:rPr>
          <w:rFonts w:ascii="Times New Roman" w:eastAsia="Times New Roman" w:hAnsi="Times New Roman" w:cs="Times New Roman"/>
          <w:b/>
          <w:sz w:val="28"/>
          <w:szCs w:val="28"/>
        </w:rPr>
      </w:pPr>
      <w:r w:rsidRPr="004810D3">
        <w:rPr>
          <w:rFonts w:ascii="Times New Roman" w:eastAsia="Times New Roman" w:hAnsi="Times New Roman" w:cs="Times New Roman"/>
          <w:b/>
          <w:sz w:val="28"/>
          <w:szCs w:val="28"/>
        </w:rPr>
        <w:t>2. SPECIALIOJI DALIS</w:t>
      </w:r>
    </w:p>
    <w:p w:rsidR="00206FB4" w:rsidRPr="004810D3" w:rsidRDefault="00206FB4" w:rsidP="00E73E55">
      <w:pPr>
        <w:spacing w:after="0"/>
        <w:jc w:val="center"/>
        <w:rPr>
          <w:rFonts w:ascii="Times New Roman" w:eastAsia="Times New Roman" w:hAnsi="Times New Roman" w:cs="Times New Roman"/>
          <w:b/>
          <w:sz w:val="28"/>
          <w:szCs w:val="28"/>
        </w:rPr>
      </w:pPr>
    </w:p>
    <w:p w:rsidR="004810D3" w:rsidRDefault="00206FB4" w:rsidP="00E73E55">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2.1. PLUNGĖS RAJONO</w:t>
      </w:r>
      <w:r w:rsidR="004810D3" w:rsidRPr="004810D3">
        <w:rPr>
          <w:rFonts w:ascii="Times New Roman" w:eastAsia="Times New Roman" w:hAnsi="Times New Roman" w:cs="Times New Roman"/>
          <w:b/>
          <w:sz w:val="24"/>
          <w:szCs w:val="24"/>
        </w:rPr>
        <w:t xml:space="preserve"> MOKYKLINIO AMŽIAUS VAIKAI, NESIMOKANTYS MOKYKLOJE</w:t>
      </w:r>
    </w:p>
    <w:p w:rsidR="00206FB4" w:rsidRPr="004810D3" w:rsidRDefault="00206FB4" w:rsidP="00E73E55">
      <w:pPr>
        <w:spacing w:after="0"/>
        <w:jc w:val="center"/>
        <w:rPr>
          <w:rFonts w:ascii="Times New Roman" w:eastAsia="Times New Roman" w:hAnsi="Times New Roman" w:cs="Times New Roman"/>
          <w:b/>
          <w:sz w:val="24"/>
          <w:szCs w:val="24"/>
        </w:rPr>
      </w:pPr>
    </w:p>
    <w:p w:rsidR="004810D3" w:rsidRPr="004810D3" w:rsidRDefault="004810D3" w:rsidP="00206FB4">
      <w:pPr>
        <w:autoSpaceDE w:val="0"/>
        <w:autoSpaceDN w:val="0"/>
        <w:adjustRightInd w:val="0"/>
        <w:spacing w:after="0"/>
        <w:ind w:firstLine="720"/>
        <w:jc w:val="both"/>
        <w:rPr>
          <w:rFonts w:ascii="Times New Roman" w:eastAsia="Calibri" w:hAnsi="Times New Roman" w:cs="Times New Roman"/>
          <w:color w:val="000000"/>
          <w:sz w:val="24"/>
          <w:szCs w:val="24"/>
          <w:lang w:eastAsia="lt-LT"/>
        </w:rPr>
      </w:pPr>
      <w:r w:rsidRPr="004810D3">
        <w:rPr>
          <w:rFonts w:ascii="Times New Roman" w:eastAsia="Calibri" w:hAnsi="Times New Roman" w:cs="Times New Roman"/>
          <w:color w:val="000000"/>
          <w:sz w:val="24"/>
          <w:szCs w:val="24"/>
          <w:lang w:eastAsia="lt-LT"/>
        </w:rPr>
        <w:t xml:space="preserve">Lietuvoje visi mokyklinio amžiaus vaikai (privalomasis mokyklinis amžius nuo 2012–2013 m. laikomas nuo 7 iki 16 metų) privalo mokytis pagal pradinio ir pagrindinio ugdymo programas. </w:t>
      </w:r>
    </w:p>
    <w:p w:rsidR="004810D3" w:rsidRPr="004810D3" w:rsidRDefault="004810D3" w:rsidP="00875B81">
      <w:pPr>
        <w:autoSpaceDE w:val="0"/>
        <w:autoSpaceDN w:val="0"/>
        <w:adjustRightInd w:val="0"/>
        <w:spacing w:after="0"/>
        <w:ind w:firstLine="720"/>
        <w:jc w:val="both"/>
        <w:rPr>
          <w:rFonts w:ascii="Times New Roman" w:eastAsia="Calibri" w:hAnsi="Times New Roman" w:cs="Times New Roman"/>
          <w:color w:val="000000"/>
          <w:sz w:val="24"/>
          <w:szCs w:val="24"/>
          <w:lang w:eastAsia="lt-LT"/>
        </w:rPr>
      </w:pPr>
      <w:r w:rsidRPr="004810D3">
        <w:rPr>
          <w:rFonts w:ascii="Times New Roman" w:eastAsia="Calibri" w:hAnsi="Times New Roman" w:cs="Times New Roman"/>
          <w:color w:val="000000"/>
          <w:sz w:val="24"/>
          <w:szCs w:val="24"/>
          <w:lang w:eastAsia="lt-LT"/>
        </w:rPr>
        <w:lastRenderedPageBreak/>
        <w:t>2014–2015 mokslo metais Plungės rajono savivaldybės mokyklose n</w:t>
      </w:r>
      <w:r w:rsidR="00875B81">
        <w:rPr>
          <w:rFonts w:ascii="Times New Roman" w:eastAsia="Calibri" w:hAnsi="Times New Roman" w:cs="Times New Roman"/>
          <w:color w:val="000000"/>
          <w:sz w:val="24"/>
          <w:szCs w:val="24"/>
          <w:lang w:eastAsia="lt-LT"/>
        </w:rPr>
        <w:t xml:space="preserve">esimokė 258 </w:t>
      </w:r>
      <w:r w:rsidRPr="004810D3">
        <w:rPr>
          <w:rFonts w:ascii="Times New Roman" w:eastAsia="Calibri" w:hAnsi="Times New Roman" w:cs="Times New Roman"/>
          <w:color w:val="000000"/>
          <w:sz w:val="24"/>
          <w:szCs w:val="24"/>
          <w:lang w:eastAsia="lt-LT"/>
        </w:rPr>
        <w:t>mokyklinio amžiaus vaikai (5,8 proc. visų mokyklinio amžiaus vaikų). Daugiausiai vaikų nelankė mokyklos Vilniaus m. savivaldybėje – 2058 mokyklinio amžiaus vaikai, mažiausiai nelankančiųjų mokyklos buvo Nerin</w:t>
      </w:r>
      <w:r w:rsidR="00FB277A">
        <w:rPr>
          <w:rFonts w:ascii="Times New Roman" w:eastAsia="Calibri" w:hAnsi="Times New Roman" w:cs="Times New Roman"/>
          <w:color w:val="000000"/>
          <w:sz w:val="24"/>
          <w:szCs w:val="24"/>
          <w:lang w:eastAsia="lt-LT"/>
        </w:rPr>
        <w:t>gos savivaldybėje – 14 vaikai (</w:t>
      </w:r>
      <w:r w:rsidR="009B65F3">
        <w:rPr>
          <w:rFonts w:ascii="Times New Roman" w:eastAsia="Calibri" w:hAnsi="Times New Roman" w:cs="Times New Roman"/>
          <w:color w:val="000000"/>
          <w:sz w:val="24"/>
          <w:szCs w:val="24"/>
          <w:lang w:eastAsia="lt-LT"/>
        </w:rPr>
        <w:t xml:space="preserve">3 </w:t>
      </w:r>
      <w:r w:rsidRPr="004810D3">
        <w:rPr>
          <w:rFonts w:ascii="Times New Roman" w:eastAsia="Calibri" w:hAnsi="Times New Roman" w:cs="Times New Roman"/>
          <w:color w:val="000000"/>
          <w:sz w:val="24"/>
          <w:szCs w:val="24"/>
          <w:lang w:eastAsia="lt-LT"/>
        </w:rPr>
        <w:t>pav.). Dažniau mokyklų nelanko berniukai, nei mergaitės (56,2 proc. ir 43,8 proc.).</w:t>
      </w:r>
    </w:p>
    <w:p w:rsidR="009B65F3" w:rsidRDefault="004810D3" w:rsidP="004810D3">
      <w:pPr>
        <w:autoSpaceDE w:val="0"/>
        <w:autoSpaceDN w:val="0"/>
        <w:adjustRightInd w:val="0"/>
        <w:spacing w:after="0" w:line="240" w:lineRule="auto"/>
        <w:jc w:val="center"/>
        <w:rPr>
          <w:rFonts w:ascii="Times New Roman" w:eastAsia="Calibri" w:hAnsi="Times New Roman" w:cs="Times New Roman"/>
          <w:b/>
          <w:i/>
          <w:color w:val="000000"/>
          <w:sz w:val="24"/>
          <w:szCs w:val="24"/>
          <w:lang w:eastAsia="lt-LT"/>
        </w:rPr>
      </w:pPr>
      <w:r w:rsidRPr="004810D3">
        <w:rPr>
          <w:rFonts w:ascii="Times New Roman" w:eastAsia="Calibri" w:hAnsi="Times New Roman" w:cs="Times New Roman"/>
          <w:noProof/>
          <w:color w:val="000000"/>
          <w:sz w:val="23"/>
          <w:szCs w:val="23"/>
          <w:lang w:eastAsia="lt-LT"/>
        </w:rPr>
        <w:drawing>
          <wp:inline distT="0" distB="0" distL="0" distR="0" wp14:anchorId="62CCCEB9" wp14:editId="66237170">
            <wp:extent cx="6076950" cy="2114550"/>
            <wp:effectExtent l="0" t="0" r="0" b="0"/>
            <wp:docPr id="4" name="Paveikslėlis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srcRect/>
                    <a:stretch>
                      <a:fillRect/>
                    </a:stretch>
                  </pic:blipFill>
                  <pic:spPr bwMode="auto">
                    <a:xfrm>
                      <a:off x="0" y="0"/>
                      <a:ext cx="6103201" cy="2123684"/>
                    </a:xfrm>
                    <a:prstGeom prst="rect">
                      <a:avLst/>
                    </a:prstGeom>
                    <a:noFill/>
                    <a:ln w="9525">
                      <a:noFill/>
                      <a:miter lim="800000"/>
                      <a:headEnd/>
                      <a:tailEnd/>
                    </a:ln>
                  </pic:spPr>
                </pic:pic>
              </a:graphicData>
            </a:graphic>
          </wp:inline>
        </w:drawing>
      </w:r>
    </w:p>
    <w:p w:rsidR="004810D3" w:rsidRPr="00875B81" w:rsidRDefault="009B65F3" w:rsidP="004810D3">
      <w:pPr>
        <w:autoSpaceDE w:val="0"/>
        <w:autoSpaceDN w:val="0"/>
        <w:adjustRightInd w:val="0"/>
        <w:spacing w:after="0" w:line="240" w:lineRule="auto"/>
        <w:jc w:val="center"/>
        <w:rPr>
          <w:rFonts w:ascii="Times New Roman" w:eastAsia="Calibri" w:hAnsi="Times New Roman" w:cs="Times New Roman"/>
          <w:b/>
          <w:color w:val="000000"/>
          <w:sz w:val="24"/>
          <w:szCs w:val="24"/>
          <w:lang w:eastAsia="lt-LT"/>
        </w:rPr>
      </w:pPr>
      <w:r w:rsidRPr="00875B81">
        <w:rPr>
          <w:rFonts w:ascii="Times New Roman" w:eastAsia="Calibri" w:hAnsi="Times New Roman" w:cs="Times New Roman"/>
          <w:b/>
          <w:color w:val="000000"/>
          <w:sz w:val="24"/>
          <w:szCs w:val="24"/>
          <w:lang w:eastAsia="lt-LT"/>
        </w:rPr>
        <w:t>3 p</w:t>
      </w:r>
      <w:r w:rsidR="00875B81">
        <w:rPr>
          <w:rFonts w:ascii="Times New Roman" w:eastAsia="Calibri" w:hAnsi="Times New Roman" w:cs="Times New Roman"/>
          <w:b/>
          <w:color w:val="000000"/>
          <w:sz w:val="24"/>
          <w:szCs w:val="24"/>
          <w:lang w:eastAsia="lt-LT"/>
        </w:rPr>
        <w:t xml:space="preserve">av. </w:t>
      </w:r>
      <w:r w:rsidR="004810D3" w:rsidRPr="00875B81">
        <w:rPr>
          <w:rFonts w:ascii="Times New Roman" w:eastAsia="Calibri" w:hAnsi="Times New Roman" w:cs="Times New Roman"/>
          <w:b/>
          <w:color w:val="000000"/>
          <w:sz w:val="24"/>
          <w:szCs w:val="24"/>
          <w:lang w:eastAsia="lt-LT"/>
        </w:rPr>
        <w:t xml:space="preserve">Mokyklinio amžiaus vaikų, nesimokančių mokyklose, skaičius 1000 </w:t>
      </w:r>
      <w:proofErr w:type="spellStart"/>
      <w:r w:rsidR="004810D3" w:rsidRPr="00875B81">
        <w:rPr>
          <w:rFonts w:ascii="Times New Roman" w:eastAsia="Calibri" w:hAnsi="Times New Roman" w:cs="Times New Roman"/>
          <w:b/>
          <w:color w:val="000000"/>
          <w:sz w:val="24"/>
          <w:szCs w:val="24"/>
          <w:lang w:eastAsia="lt-LT"/>
        </w:rPr>
        <w:t>gyv</w:t>
      </w:r>
      <w:proofErr w:type="spellEnd"/>
      <w:r w:rsidR="004810D3" w:rsidRPr="00875B81">
        <w:rPr>
          <w:rFonts w:ascii="Times New Roman" w:eastAsia="Calibri" w:hAnsi="Times New Roman" w:cs="Times New Roman"/>
          <w:b/>
          <w:color w:val="000000"/>
          <w:sz w:val="24"/>
          <w:szCs w:val="24"/>
          <w:lang w:eastAsia="lt-LT"/>
        </w:rPr>
        <w:t>.</w:t>
      </w:r>
    </w:p>
    <w:p w:rsidR="004810D3" w:rsidRPr="004810D3" w:rsidRDefault="004810D3" w:rsidP="004810D3">
      <w:pPr>
        <w:spacing w:after="0"/>
        <w:jc w:val="center"/>
        <w:rPr>
          <w:rFonts w:ascii="Times New Roman" w:eastAsia="Times New Roman" w:hAnsi="Times New Roman" w:cs="Times New Roman"/>
          <w:i/>
        </w:rPr>
      </w:pPr>
      <w:r w:rsidRPr="004810D3">
        <w:rPr>
          <w:rFonts w:ascii="Times New Roman" w:eastAsia="Times New Roman" w:hAnsi="Times New Roman" w:cs="Times New Roman"/>
          <w:i/>
        </w:rPr>
        <w:t>Šaltinis: Higienos institutas Sveikatos informacijos centro</w:t>
      </w:r>
    </w:p>
    <w:p w:rsidR="004810D3" w:rsidRPr="004810D3" w:rsidRDefault="004810D3" w:rsidP="004810D3">
      <w:pPr>
        <w:spacing w:after="0"/>
        <w:rPr>
          <w:rFonts w:ascii="Times New Roman" w:eastAsia="Times New Roman" w:hAnsi="Times New Roman" w:cs="Times New Roman"/>
          <w:i/>
        </w:rPr>
      </w:pPr>
    </w:p>
    <w:p w:rsidR="009B65F3" w:rsidRDefault="004810D3" w:rsidP="00875B81">
      <w:pPr>
        <w:autoSpaceDE w:val="0"/>
        <w:autoSpaceDN w:val="0"/>
        <w:adjustRightInd w:val="0"/>
        <w:spacing w:after="0"/>
        <w:ind w:firstLine="720"/>
        <w:jc w:val="both"/>
        <w:rPr>
          <w:rFonts w:ascii="Times New Roman" w:eastAsia="Calibri" w:hAnsi="Times New Roman" w:cs="Times New Roman"/>
          <w:color w:val="000000"/>
          <w:sz w:val="24"/>
          <w:szCs w:val="24"/>
          <w:lang w:eastAsia="lt-LT"/>
        </w:rPr>
      </w:pPr>
      <w:r w:rsidRPr="004810D3">
        <w:rPr>
          <w:rFonts w:ascii="Times New Roman" w:eastAsia="Calibri" w:hAnsi="Times New Roman" w:cs="Times New Roman"/>
          <w:color w:val="000000"/>
          <w:sz w:val="24"/>
          <w:szCs w:val="24"/>
          <w:lang w:eastAsia="lt-LT"/>
        </w:rPr>
        <w:t>Mokyklos nelankymo priežastys įvairios: vaikai su tėvais išvykę iš šalies, mokyklos nelanko dėl socialinių, psichologinių ir kitų priežasčių. Plungės r. sav. 9 iš 10 mokyklos nelankymo dėl išvykimas iš šalies, likę dėl socialinių, psichol</w:t>
      </w:r>
      <w:r w:rsidR="009B65F3">
        <w:rPr>
          <w:rFonts w:ascii="Times New Roman" w:eastAsia="Calibri" w:hAnsi="Times New Roman" w:cs="Times New Roman"/>
          <w:color w:val="000000"/>
          <w:sz w:val="24"/>
          <w:szCs w:val="24"/>
          <w:lang w:eastAsia="lt-LT"/>
        </w:rPr>
        <w:t xml:space="preserve">oginių ar kitų priežasčių (4 </w:t>
      </w:r>
      <w:r w:rsidRPr="004810D3">
        <w:rPr>
          <w:rFonts w:ascii="Times New Roman" w:eastAsia="Calibri" w:hAnsi="Times New Roman" w:cs="Times New Roman"/>
          <w:color w:val="000000"/>
          <w:sz w:val="24"/>
          <w:szCs w:val="24"/>
          <w:lang w:eastAsia="lt-LT"/>
        </w:rPr>
        <w:t>pav.)</w:t>
      </w:r>
      <w:r w:rsidR="009B65F3">
        <w:rPr>
          <w:rFonts w:ascii="Times New Roman" w:eastAsia="Calibri" w:hAnsi="Times New Roman" w:cs="Times New Roman"/>
          <w:color w:val="000000"/>
          <w:sz w:val="24"/>
          <w:szCs w:val="24"/>
          <w:lang w:eastAsia="lt-LT"/>
        </w:rPr>
        <w:t>.</w:t>
      </w:r>
    </w:p>
    <w:p w:rsidR="009B65F3" w:rsidRPr="004810D3" w:rsidRDefault="009B65F3" w:rsidP="009B65F3">
      <w:pPr>
        <w:spacing w:after="0"/>
        <w:jc w:val="center"/>
        <w:rPr>
          <w:rFonts w:ascii="Times New Roman" w:eastAsia="Times New Roman" w:hAnsi="Times New Roman" w:cs="Times New Roman"/>
          <w:sz w:val="24"/>
          <w:szCs w:val="24"/>
        </w:rPr>
      </w:pPr>
      <w:r w:rsidRPr="004810D3">
        <w:rPr>
          <w:rFonts w:ascii="Times New Roman" w:eastAsia="Times New Roman" w:hAnsi="Times New Roman" w:cs="Times New Roman"/>
          <w:noProof/>
          <w:sz w:val="24"/>
          <w:szCs w:val="24"/>
          <w:lang w:eastAsia="lt-LT"/>
        </w:rPr>
        <w:drawing>
          <wp:inline distT="0" distB="0" distL="0" distR="0" wp14:anchorId="78C3B48B" wp14:editId="06F2370E">
            <wp:extent cx="4810125" cy="2247900"/>
            <wp:effectExtent l="0" t="0" r="9525" b="19050"/>
            <wp:docPr id="7" name="Diagrama 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9B65F3" w:rsidRPr="00875B81" w:rsidRDefault="009B65F3" w:rsidP="009B65F3">
      <w:pPr>
        <w:spacing w:after="0"/>
        <w:jc w:val="center"/>
        <w:rPr>
          <w:rFonts w:ascii="Times New Roman" w:eastAsia="Times New Roman" w:hAnsi="Times New Roman" w:cs="Times New Roman"/>
          <w:b/>
        </w:rPr>
      </w:pPr>
      <w:r w:rsidRPr="00875B81">
        <w:rPr>
          <w:rFonts w:ascii="Times New Roman" w:eastAsia="Times New Roman" w:hAnsi="Times New Roman" w:cs="Times New Roman"/>
          <w:b/>
          <w:sz w:val="24"/>
          <w:szCs w:val="24"/>
        </w:rPr>
        <w:t>4 pav. Mokyklinio amžiaus vaikai, nesimokantys mokykloje pagal priežastis 2015 m. Plungės r. sav., Telšių apsk., Lietuvoje (proc.)</w:t>
      </w:r>
    </w:p>
    <w:p w:rsidR="009B65F3" w:rsidRPr="004810D3" w:rsidRDefault="009B65F3" w:rsidP="009B65F3">
      <w:pPr>
        <w:spacing w:after="0"/>
        <w:jc w:val="center"/>
        <w:rPr>
          <w:rFonts w:ascii="Times New Roman" w:eastAsia="Times New Roman" w:hAnsi="Times New Roman" w:cs="Times New Roman"/>
          <w:i/>
        </w:rPr>
      </w:pPr>
      <w:r w:rsidRPr="004810D3">
        <w:rPr>
          <w:rFonts w:ascii="Times New Roman" w:eastAsia="Times New Roman" w:hAnsi="Times New Roman" w:cs="Times New Roman"/>
          <w:i/>
        </w:rPr>
        <w:t>Šaltinis: Statistikos departamentas</w:t>
      </w:r>
    </w:p>
    <w:p w:rsidR="009B65F3" w:rsidRDefault="009B65F3" w:rsidP="009B65F3">
      <w:pPr>
        <w:autoSpaceDE w:val="0"/>
        <w:autoSpaceDN w:val="0"/>
        <w:adjustRightInd w:val="0"/>
        <w:spacing w:after="0"/>
        <w:jc w:val="both"/>
        <w:rPr>
          <w:rFonts w:ascii="Times New Roman" w:eastAsia="Calibri" w:hAnsi="Times New Roman" w:cs="Times New Roman"/>
          <w:color w:val="000000"/>
          <w:sz w:val="24"/>
          <w:szCs w:val="24"/>
          <w:lang w:eastAsia="lt-LT"/>
        </w:rPr>
      </w:pPr>
    </w:p>
    <w:p w:rsidR="009B65F3" w:rsidRPr="00574B7A" w:rsidRDefault="009B65F3" w:rsidP="009B65F3">
      <w:pPr>
        <w:spacing w:after="0"/>
        <w:jc w:val="center"/>
        <w:rPr>
          <w:rFonts w:ascii="Times New Roman" w:eastAsia="Times New Roman" w:hAnsi="Times New Roman" w:cs="Times New Roman"/>
          <w:b/>
          <w:sz w:val="24"/>
          <w:szCs w:val="24"/>
        </w:rPr>
      </w:pPr>
      <w:r w:rsidRPr="00574B7A">
        <w:rPr>
          <w:rFonts w:ascii="Times New Roman" w:eastAsia="Times New Roman" w:hAnsi="Times New Roman" w:cs="Times New Roman"/>
          <w:b/>
          <w:sz w:val="24"/>
          <w:szCs w:val="24"/>
        </w:rPr>
        <w:t>2.2. PLUNGĖS RAJONO SAVIVALDYBEI PAVALDŽIŲ STACIONARINIŲ ASPĮ PASLAUGAS TEIKIANČIŲ ASMENS SVEIKATOS PRIEŽIŪROS ĮSTAIGŲ PASITENKINIMO LYGIS</w:t>
      </w:r>
    </w:p>
    <w:p w:rsidR="009B65F3" w:rsidRPr="004810D3" w:rsidRDefault="009B65F3" w:rsidP="009B65F3">
      <w:pPr>
        <w:spacing w:after="0"/>
        <w:jc w:val="center"/>
        <w:rPr>
          <w:rFonts w:ascii="Times New Roman" w:eastAsia="Times New Roman" w:hAnsi="Times New Roman" w:cs="Times New Roman"/>
          <w:sz w:val="24"/>
          <w:szCs w:val="24"/>
          <w:lang w:val="en-US"/>
        </w:rPr>
      </w:pPr>
    </w:p>
    <w:p w:rsidR="009B65F3" w:rsidRPr="004810D3" w:rsidRDefault="009B65F3" w:rsidP="00875B81">
      <w:pPr>
        <w:spacing w:after="0"/>
        <w:ind w:firstLine="720"/>
        <w:jc w:val="both"/>
        <w:rPr>
          <w:rFonts w:ascii="Times New Roman" w:eastAsia="Times New Roman" w:hAnsi="Times New Roman" w:cs="Times New Roman"/>
          <w:sz w:val="24"/>
          <w:szCs w:val="24"/>
        </w:rPr>
      </w:pPr>
      <w:r w:rsidRPr="004810D3">
        <w:rPr>
          <w:rFonts w:ascii="Times New Roman" w:eastAsia="Times New Roman" w:hAnsi="Times New Roman" w:cs="Times New Roman"/>
          <w:sz w:val="24"/>
          <w:szCs w:val="24"/>
        </w:rPr>
        <w:t xml:space="preserve">Savivaldybei pavaldžios stacionarinės asmens sveikatos priežiūros paslaugas teikiančios asmens sveikatos priežiūros įstaigos (ASPĮ) pacientų pasitenkinimo lygis yra per kalendorinius metus užpildytų vertinimo anketų balų sumos aritmetinis vidurkis. Savivaldybės rodiklis rastas </w:t>
      </w:r>
      <w:r w:rsidRPr="004810D3">
        <w:rPr>
          <w:rFonts w:ascii="Times New Roman" w:eastAsia="Times New Roman" w:hAnsi="Times New Roman" w:cs="Times New Roman"/>
          <w:sz w:val="24"/>
          <w:szCs w:val="24"/>
        </w:rPr>
        <w:lastRenderedPageBreak/>
        <w:t xml:space="preserve">apskaičiavus jai priklausančių ASPĮ, įvertinusių pacientų pasitenkinimo lygį, svertinį vidurkį. Didžiausias pacientų pasitenkinimo lygis buvo Panevėžio r. (20,0 balų), o mažiausi – Vilkaviškio r. ir Plungės r. savivaldybėse (17,4 ir 17,8 balai) savivaldybėse </w:t>
      </w:r>
      <w:r>
        <w:rPr>
          <w:rFonts w:ascii="Times New Roman" w:eastAsia="Times New Roman" w:hAnsi="Times New Roman" w:cs="Times New Roman"/>
          <w:sz w:val="24"/>
          <w:szCs w:val="24"/>
        </w:rPr>
        <w:t>(5</w:t>
      </w:r>
      <w:r w:rsidRPr="004810D3">
        <w:rPr>
          <w:rFonts w:ascii="Times New Roman" w:eastAsia="Times New Roman" w:hAnsi="Times New Roman" w:cs="Times New Roman"/>
          <w:sz w:val="24"/>
          <w:szCs w:val="24"/>
        </w:rPr>
        <w:t xml:space="preserve"> pav.)</w:t>
      </w:r>
    </w:p>
    <w:p w:rsidR="009B65F3" w:rsidRPr="004810D3" w:rsidRDefault="009B65F3" w:rsidP="009B65F3">
      <w:pPr>
        <w:spacing w:after="0"/>
        <w:rPr>
          <w:rFonts w:ascii="Times New Roman" w:eastAsia="Times New Roman" w:hAnsi="Times New Roman" w:cs="Times New Roman"/>
          <w:sz w:val="24"/>
          <w:szCs w:val="24"/>
          <w:lang w:val="en-US"/>
        </w:rPr>
      </w:pPr>
      <w:r w:rsidRPr="004810D3">
        <w:rPr>
          <w:rFonts w:ascii="Times New Roman" w:eastAsia="Times New Roman" w:hAnsi="Times New Roman" w:cs="Times New Roman"/>
          <w:noProof/>
          <w:sz w:val="24"/>
          <w:szCs w:val="24"/>
          <w:lang w:eastAsia="lt-LT"/>
        </w:rPr>
        <w:drawing>
          <wp:inline distT="0" distB="0" distL="0" distR="0" wp14:anchorId="1536BF9F" wp14:editId="7061FEB1">
            <wp:extent cx="6115050" cy="2228850"/>
            <wp:effectExtent l="0" t="0" r="0" b="0"/>
            <wp:docPr id="8" name="Paveikslėlis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srcRect/>
                    <a:stretch>
                      <a:fillRect/>
                    </a:stretch>
                  </pic:blipFill>
                  <pic:spPr bwMode="auto">
                    <a:xfrm>
                      <a:off x="0" y="0"/>
                      <a:ext cx="6115050" cy="2228850"/>
                    </a:xfrm>
                    <a:prstGeom prst="rect">
                      <a:avLst/>
                    </a:prstGeom>
                    <a:noFill/>
                    <a:ln w="9525">
                      <a:noFill/>
                      <a:miter lim="800000"/>
                      <a:headEnd/>
                      <a:tailEnd/>
                    </a:ln>
                  </pic:spPr>
                </pic:pic>
              </a:graphicData>
            </a:graphic>
          </wp:inline>
        </w:drawing>
      </w:r>
    </w:p>
    <w:p w:rsidR="009B65F3" w:rsidRPr="00875B81" w:rsidRDefault="009B65F3" w:rsidP="00875B81">
      <w:pPr>
        <w:spacing w:after="0"/>
        <w:jc w:val="center"/>
        <w:rPr>
          <w:rFonts w:ascii="Times New Roman" w:eastAsia="Times New Roman" w:hAnsi="Times New Roman" w:cs="Times New Roman"/>
          <w:b/>
          <w:sz w:val="24"/>
          <w:szCs w:val="24"/>
        </w:rPr>
      </w:pPr>
      <w:proofErr w:type="gramStart"/>
      <w:r w:rsidRPr="00875B81">
        <w:rPr>
          <w:rFonts w:ascii="Times New Roman" w:eastAsia="Times New Roman" w:hAnsi="Times New Roman" w:cs="Times New Roman"/>
          <w:b/>
          <w:sz w:val="24"/>
          <w:szCs w:val="24"/>
          <w:lang w:val="en-US"/>
        </w:rPr>
        <w:t xml:space="preserve">5 </w:t>
      </w:r>
      <w:proofErr w:type="spellStart"/>
      <w:r w:rsidRPr="00875B81">
        <w:rPr>
          <w:rFonts w:ascii="Times New Roman" w:eastAsia="Times New Roman" w:hAnsi="Times New Roman" w:cs="Times New Roman"/>
          <w:b/>
          <w:sz w:val="24"/>
          <w:szCs w:val="24"/>
          <w:lang w:val="en-US"/>
        </w:rPr>
        <w:t>pav</w:t>
      </w:r>
      <w:proofErr w:type="spellEnd"/>
      <w:r w:rsidRPr="00875B81">
        <w:rPr>
          <w:rFonts w:ascii="Times New Roman" w:eastAsia="Times New Roman" w:hAnsi="Times New Roman" w:cs="Times New Roman"/>
          <w:b/>
          <w:sz w:val="24"/>
          <w:szCs w:val="24"/>
          <w:lang w:val="en-US"/>
        </w:rPr>
        <w:t>.</w:t>
      </w:r>
      <w:proofErr w:type="gramEnd"/>
      <w:r w:rsidRPr="00875B81">
        <w:rPr>
          <w:rFonts w:ascii="Times New Roman" w:eastAsia="Times New Roman" w:hAnsi="Times New Roman" w:cs="Times New Roman"/>
          <w:sz w:val="24"/>
          <w:szCs w:val="24"/>
          <w:lang w:val="en-US"/>
        </w:rPr>
        <w:t xml:space="preserve"> </w:t>
      </w:r>
      <w:r w:rsidRPr="00875B81">
        <w:rPr>
          <w:rFonts w:ascii="Times New Roman" w:eastAsia="Times New Roman" w:hAnsi="Times New Roman" w:cs="Times New Roman"/>
          <w:b/>
          <w:sz w:val="24"/>
          <w:szCs w:val="24"/>
        </w:rPr>
        <w:t>Savivaldybei pavaldžių stacionarines asmens sveikatos priežiūros paslaugas teikiančių asmens sveikatos priežiūros įstaigų pacientų pasitenkinimo lygis balais (vidutinės reikšmės)</w:t>
      </w:r>
    </w:p>
    <w:p w:rsidR="009B65F3" w:rsidRPr="004810D3" w:rsidRDefault="009B65F3" w:rsidP="009B65F3">
      <w:pPr>
        <w:spacing w:after="0"/>
        <w:jc w:val="center"/>
        <w:rPr>
          <w:rFonts w:ascii="Times New Roman" w:eastAsia="Times New Roman" w:hAnsi="Times New Roman" w:cs="Times New Roman"/>
          <w:i/>
        </w:rPr>
      </w:pPr>
      <w:r w:rsidRPr="004810D3">
        <w:rPr>
          <w:rFonts w:ascii="Times New Roman" w:eastAsia="Times New Roman" w:hAnsi="Times New Roman" w:cs="Times New Roman"/>
          <w:i/>
        </w:rPr>
        <w:t>Šaltinis: Higienos institutas Sveikatos informacijos centras ir Valstybinė sveikatos akreditavimo tarnyba</w:t>
      </w:r>
    </w:p>
    <w:p w:rsidR="009B65F3" w:rsidRDefault="009B65F3" w:rsidP="009B65F3">
      <w:pPr>
        <w:autoSpaceDE w:val="0"/>
        <w:autoSpaceDN w:val="0"/>
        <w:adjustRightInd w:val="0"/>
        <w:spacing w:after="0"/>
        <w:jc w:val="both"/>
        <w:rPr>
          <w:rFonts w:ascii="Times New Roman" w:eastAsia="Calibri" w:hAnsi="Times New Roman" w:cs="Times New Roman"/>
          <w:color w:val="000000"/>
          <w:sz w:val="24"/>
          <w:szCs w:val="24"/>
          <w:lang w:eastAsia="lt-LT"/>
        </w:rPr>
      </w:pPr>
    </w:p>
    <w:p w:rsidR="009B65F3" w:rsidRPr="009B65F3" w:rsidRDefault="009B65F3" w:rsidP="009B65F3">
      <w:pPr>
        <w:spacing w:after="0"/>
        <w:jc w:val="center"/>
        <w:rPr>
          <w:rFonts w:ascii="Times New Roman" w:eastAsia="Times New Roman" w:hAnsi="Times New Roman" w:cs="Times New Roman"/>
          <w:b/>
          <w:sz w:val="24"/>
          <w:szCs w:val="24"/>
        </w:rPr>
      </w:pPr>
      <w:r w:rsidRPr="009B65F3">
        <w:rPr>
          <w:rFonts w:ascii="Times New Roman" w:eastAsia="Times New Roman" w:hAnsi="Times New Roman" w:cs="Times New Roman"/>
          <w:b/>
          <w:sz w:val="24"/>
          <w:szCs w:val="24"/>
          <w:lang w:val="en-US"/>
        </w:rPr>
        <w:t xml:space="preserve">2.3. </w:t>
      </w:r>
      <w:r w:rsidRPr="009B65F3">
        <w:rPr>
          <w:rFonts w:ascii="Times New Roman" w:eastAsia="Times New Roman" w:hAnsi="Times New Roman" w:cs="Times New Roman"/>
          <w:b/>
          <w:sz w:val="24"/>
          <w:szCs w:val="24"/>
        </w:rPr>
        <w:t>PLUNGĖS RAJONO GYVENTOJŲ DALYVAVIMAS ATRANKINĖSE PREVENCINĖSE PROGRAMOSE</w:t>
      </w:r>
    </w:p>
    <w:p w:rsidR="009B65F3" w:rsidRPr="009B65F3" w:rsidRDefault="009B65F3" w:rsidP="009B65F3">
      <w:pPr>
        <w:spacing w:after="0"/>
        <w:jc w:val="center"/>
        <w:rPr>
          <w:rFonts w:ascii="Times New Roman" w:eastAsia="Times New Roman" w:hAnsi="Times New Roman" w:cs="Times New Roman"/>
          <w:b/>
          <w:sz w:val="24"/>
          <w:szCs w:val="24"/>
        </w:rPr>
      </w:pPr>
    </w:p>
    <w:p w:rsidR="009B65F3" w:rsidRPr="009B65F3" w:rsidRDefault="009B65F3" w:rsidP="00875B81">
      <w:pPr>
        <w:spacing w:after="0"/>
        <w:ind w:firstLine="720"/>
        <w:jc w:val="both"/>
        <w:rPr>
          <w:rFonts w:ascii="Times New Roman" w:eastAsia="Times New Roman" w:hAnsi="Times New Roman" w:cs="Times New Roman"/>
          <w:sz w:val="24"/>
          <w:szCs w:val="24"/>
        </w:rPr>
      </w:pPr>
      <w:r w:rsidRPr="009B65F3">
        <w:rPr>
          <w:rFonts w:ascii="Times New Roman" w:eastAsia="Times New Roman" w:hAnsi="Times New Roman" w:cs="Times New Roman"/>
          <w:sz w:val="24"/>
          <w:szCs w:val="24"/>
        </w:rPr>
        <w:t xml:space="preserve">Prevencinės profilaktinės programos, tai puikus </w:t>
      </w:r>
      <w:r w:rsidR="00875B81">
        <w:rPr>
          <w:rFonts w:ascii="Times New Roman" w:eastAsia="Times New Roman" w:hAnsi="Times New Roman" w:cs="Times New Roman"/>
          <w:sz w:val="24"/>
          <w:szCs w:val="24"/>
        </w:rPr>
        <w:t>būdas sumažinti sergamumą dantų</w:t>
      </w:r>
      <w:r w:rsidRPr="009B65F3">
        <w:rPr>
          <w:rFonts w:ascii="Times New Roman" w:eastAsia="Times New Roman" w:hAnsi="Times New Roman" w:cs="Times New Roman"/>
          <w:sz w:val="24"/>
          <w:szCs w:val="24"/>
        </w:rPr>
        <w:t xml:space="preserve"> ligomis, bei sumažinti mirtingumą dėl gimdos kaklelio, krūties, storosios žarnos vėžio ir, širdies ir kraujagyslių ligų. Plungės r. sav. atliekamos profilaktinės prevencinės programos:</w:t>
      </w:r>
    </w:p>
    <w:p w:rsidR="009B65F3" w:rsidRPr="009B65F3" w:rsidRDefault="009B65F3" w:rsidP="00875B81">
      <w:pPr>
        <w:numPr>
          <w:ilvl w:val="0"/>
          <w:numId w:val="3"/>
        </w:numPr>
        <w:spacing w:after="0"/>
        <w:ind w:left="0" w:firstLine="720"/>
        <w:contextualSpacing/>
        <w:jc w:val="both"/>
        <w:rPr>
          <w:rFonts w:ascii="Times New Roman" w:eastAsia="Times New Roman" w:hAnsi="Times New Roman" w:cs="Times New Roman"/>
          <w:sz w:val="24"/>
          <w:szCs w:val="24"/>
        </w:rPr>
      </w:pPr>
      <w:r w:rsidRPr="009B65F3">
        <w:rPr>
          <w:rFonts w:ascii="Times New Roman" w:eastAsia="Times New Roman" w:hAnsi="Times New Roman" w:cs="Times New Roman"/>
          <w:sz w:val="24"/>
          <w:szCs w:val="24"/>
        </w:rPr>
        <w:t xml:space="preserve">Vaikų krūminių dantų dengimas </w:t>
      </w:r>
      <w:proofErr w:type="spellStart"/>
      <w:r w:rsidRPr="009B65F3">
        <w:rPr>
          <w:rFonts w:ascii="Times New Roman" w:eastAsia="Times New Roman" w:hAnsi="Times New Roman" w:cs="Times New Roman"/>
          <w:sz w:val="24"/>
          <w:szCs w:val="24"/>
        </w:rPr>
        <w:t>silantinėmis</w:t>
      </w:r>
      <w:proofErr w:type="spellEnd"/>
      <w:r w:rsidRPr="009B65F3">
        <w:rPr>
          <w:rFonts w:ascii="Times New Roman" w:eastAsia="Times New Roman" w:hAnsi="Times New Roman" w:cs="Times New Roman"/>
          <w:sz w:val="24"/>
          <w:szCs w:val="24"/>
        </w:rPr>
        <w:t xml:space="preserve"> medžiagomis;</w:t>
      </w:r>
    </w:p>
    <w:p w:rsidR="009B65F3" w:rsidRPr="009B65F3" w:rsidRDefault="009B65F3" w:rsidP="00875B81">
      <w:pPr>
        <w:numPr>
          <w:ilvl w:val="0"/>
          <w:numId w:val="3"/>
        </w:numPr>
        <w:spacing w:after="0"/>
        <w:ind w:left="0" w:firstLine="720"/>
        <w:contextualSpacing/>
        <w:jc w:val="both"/>
        <w:rPr>
          <w:rFonts w:ascii="Times New Roman" w:eastAsia="Times New Roman" w:hAnsi="Times New Roman" w:cs="Times New Roman"/>
          <w:sz w:val="24"/>
          <w:szCs w:val="24"/>
        </w:rPr>
      </w:pPr>
      <w:r w:rsidRPr="009B65F3">
        <w:rPr>
          <w:rFonts w:ascii="Times New Roman" w:eastAsia="Times New Roman" w:hAnsi="Times New Roman" w:cs="Times New Roman"/>
          <w:sz w:val="24"/>
          <w:szCs w:val="24"/>
        </w:rPr>
        <w:t>Gimdos kaklelio piktybinių navikų prevencija;</w:t>
      </w:r>
    </w:p>
    <w:p w:rsidR="009B65F3" w:rsidRPr="009B65F3" w:rsidRDefault="009B65F3" w:rsidP="00875B81">
      <w:pPr>
        <w:numPr>
          <w:ilvl w:val="0"/>
          <w:numId w:val="3"/>
        </w:numPr>
        <w:spacing w:after="0"/>
        <w:ind w:left="0" w:firstLine="720"/>
        <w:contextualSpacing/>
        <w:jc w:val="both"/>
        <w:rPr>
          <w:rFonts w:ascii="Times New Roman" w:eastAsia="Times New Roman" w:hAnsi="Times New Roman" w:cs="Times New Roman"/>
          <w:sz w:val="24"/>
          <w:szCs w:val="24"/>
        </w:rPr>
      </w:pPr>
      <w:r w:rsidRPr="009B65F3">
        <w:rPr>
          <w:rFonts w:ascii="Times New Roman" w:eastAsia="Times New Roman" w:hAnsi="Times New Roman" w:cs="Times New Roman"/>
          <w:sz w:val="24"/>
          <w:szCs w:val="24"/>
        </w:rPr>
        <w:t>Priešinės liaukos (prostatos) vėžio ankstyvoji diagnostika;</w:t>
      </w:r>
    </w:p>
    <w:p w:rsidR="009B65F3" w:rsidRPr="009B65F3" w:rsidRDefault="009B65F3" w:rsidP="00875B81">
      <w:pPr>
        <w:numPr>
          <w:ilvl w:val="0"/>
          <w:numId w:val="3"/>
        </w:numPr>
        <w:spacing w:after="0"/>
        <w:ind w:left="0" w:firstLine="720"/>
        <w:contextualSpacing/>
        <w:jc w:val="both"/>
        <w:rPr>
          <w:rFonts w:ascii="Times New Roman" w:eastAsia="Times New Roman" w:hAnsi="Times New Roman" w:cs="Times New Roman"/>
          <w:sz w:val="24"/>
          <w:szCs w:val="24"/>
        </w:rPr>
      </w:pPr>
      <w:r w:rsidRPr="009B65F3">
        <w:rPr>
          <w:rFonts w:ascii="Times New Roman" w:eastAsia="Times New Roman" w:hAnsi="Times New Roman" w:cs="Times New Roman"/>
          <w:sz w:val="24"/>
          <w:szCs w:val="24"/>
        </w:rPr>
        <w:t>Storosios žarnos vėžio ankstyvoji diagnostika;</w:t>
      </w:r>
    </w:p>
    <w:p w:rsidR="009B65F3" w:rsidRPr="009B65F3" w:rsidRDefault="009B65F3" w:rsidP="00875B81">
      <w:pPr>
        <w:numPr>
          <w:ilvl w:val="0"/>
          <w:numId w:val="3"/>
        </w:numPr>
        <w:spacing w:after="0"/>
        <w:ind w:left="0" w:firstLine="720"/>
        <w:contextualSpacing/>
        <w:jc w:val="both"/>
        <w:rPr>
          <w:rFonts w:ascii="Times New Roman" w:eastAsia="Times New Roman" w:hAnsi="Times New Roman" w:cs="Times New Roman"/>
          <w:sz w:val="24"/>
          <w:szCs w:val="24"/>
        </w:rPr>
      </w:pPr>
      <w:r w:rsidRPr="009B65F3">
        <w:rPr>
          <w:rFonts w:ascii="Times New Roman" w:eastAsia="Times New Roman" w:hAnsi="Times New Roman" w:cs="Times New Roman"/>
          <w:sz w:val="24"/>
          <w:szCs w:val="24"/>
        </w:rPr>
        <w:t>Širdies ir kraujagyslių ligų</w:t>
      </w:r>
    </w:p>
    <w:p w:rsidR="009B65F3" w:rsidRPr="009B65F3" w:rsidRDefault="009B65F3" w:rsidP="00875B81">
      <w:pPr>
        <w:spacing w:after="0"/>
        <w:ind w:firstLine="720"/>
        <w:jc w:val="both"/>
        <w:rPr>
          <w:rFonts w:ascii="Times New Roman" w:eastAsia="Times New Roman" w:hAnsi="Times New Roman" w:cs="Times New Roman"/>
          <w:sz w:val="24"/>
          <w:szCs w:val="24"/>
        </w:rPr>
      </w:pPr>
      <w:r w:rsidRPr="009B65F3">
        <w:rPr>
          <w:rFonts w:ascii="Times New Roman" w:eastAsia="Times New Roman" w:hAnsi="Times New Roman" w:cs="Times New Roman"/>
          <w:sz w:val="24"/>
          <w:szCs w:val="24"/>
        </w:rPr>
        <w:t>Krūties vėžio ankstyvoji diagnostika atliekama aplinkiniuose rajonuose.</w:t>
      </w:r>
    </w:p>
    <w:p w:rsidR="009B65F3" w:rsidRPr="009B65F3" w:rsidRDefault="009B65F3" w:rsidP="00875B81">
      <w:pPr>
        <w:spacing w:after="0"/>
        <w:ind w:firstLine="720"/>
        <w:jc w:val="both"/>
        <w:rPr>
          <w:rFonts w:ascii="Times New Roman" w:eastAsia="Times New Roman" w:hAnsi="Times New Roman" w:cs="Times New Roman"/>
          <w:sz w:val="24"/>
          <w:szCs w:val="24"/>
        </w:rPr>
      </w:pPr>
      <w:r w:rsidRPr="009B65F3">
        <w:rPr>
          <w:rFonts w:ascii="Times New Roman" w:eastAsia="Times New Roman" w:hAnsi="Times New Roman" w:cs="Times New Roman"/>
          <w:sz w:val="24"/>
          <w:szCs w:val="24"/>
        </w:rPr>
        <w:t>2015 m. Plungės r. sav. pasitikrinusių dėl gimdos kaklelio, storosios žarnos vėžio ir širdies ir kraujagyslių ligų skaičius buvo panašus kaip ir šalies vidurkis. Kur kas rečiau buvo tikrintasi dėl krūties bei dalyvauta vaikų krūminių dantų den</w:t>
      </w:r>
      <w:r>
        <w:rPr>
          <w:rFonts w:ascii="Times New Roman" w:eastAsia="Times New Roman" w:hAnsi="Times New Roman" w:cs="Times New Roman"/>
          <w:sz w:val="24"/>
          <w:szCs w:val="24"/>
        </w:rPr>
        <w:t xml:space="preserve">gimo </w:t>
      </w:r>
      <w:proofErr w:type="spellStart"/>
      <w:r>
        <w:rPr>
          <w:rFonts w:ascii="Times New Roman" w:eastAsia="Times New Roman" w:hAnsi="Times New Roman" w:cs="Times New Roman"/>
          <w:sz w:val="24"/>
          <w:szCs w:val="24"/>
        </w:rPr>
        <w:t>silantinėmis</w:t>
      </w:r>
      <w:proofErr w:type="spellEnd"/>
      <w:r>
        <w:rPr>
          <w:rFonts w:ascii="Times New Roman" w:eastAsia="Times New Roman" w:hAnsi="Times New Roman" w:cs="Times New Roman"/>
          <w:sz w:val="24"/>
          <w:szCs w:val="24"/>
        </w:rPr>
        <w:t xml:space="preserve"> medžiagomis (6</w:t>
      </w:r>
      <w:r w:rsidR="00875B81">
        <w:rPr>
          <w:rFonts w:ascii="Times New Roman" w:eastAsia="Times New Roman" w:hAnsi="Times New Roman" w:cs="Times New Roman"/>
          <w:sz w:val="24"/>
          <w:szCs w:val="24"/>
        </w:rPr>
        <w:t xml:space="preserve"> </w:t>
      </w:r>
      <w:r w:rsidRPr="009B65F3">
        <w:rPr>
          <w:rFonts w:ascii="Times New Roman" w:eastAsia="Times New Roman" w:hAnsi="Times New Roman" w:cs="Times New Roman"/>
          <w:sz w:val="24"/>
          <w:szCs w:val="24"/>
        </w:rPr>
        <w:t>pav.).</w:t>
      </w:r>
    </w:p>
    <w:p w:rsidR="009B65F3" w:rsidRPr="009B65F3" w:rsidRDefault="009B65F3" w:rsidP="009B65F3">
      <w:pPr>
        <w:spacing w:after="0"/>
        <w:jc w:val="center"/>
        <w:rPr>
          <w:rFonts w:ascii="Times New Roman" w:eastAsia="Times New Roman" w:hAnsi="Times New Roman" w:cs="Times New Roman"/>
          <w:sz w:val="24"/>
          <w:szCs w:val="24"/>
          <w:lang w:val="en-US"/>
        </w:rPr>
      </w:pPr>
      <w:r w:rsidRPr="009B65F3">
        <w:rPr>
          <w:rFonts w:ascii="Times New Roman" w:eastAsia="Times New Roman" w:hAnsi="Times New Roman" w:cs="Times New Roman"/>
          <w:noProof/>
          <w:sz w:val="24"/>
          <w:szCs w:val="24"/>
          <w:lang w:eastAsia="lt-LT"/>
        </w:rPr>
        <w:lastRenderedPageBreak/>
        <w:drawing>
          <wp:inline distT="0" distB="0" distL="0" distR="0" wp14:anchorId="7A74B486" wp14:editId="6A3E6BFE">
            <wp:extent cx="4972050" cy="3000375"/>
            <wp:effectExtent l="0" t="0" r="0" b="0"/>
            <wp:docPr id="9" name="Diagrama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9B65F3" w:rsidRPr="00875B81" w:rsidRDefault="00875B81" w:rsidP="009B65F3">
      <w:pPr>
        <w:spacing w:after="0"/>
        <w:jc w:val="center"/>
        <w:rPr>
          <w:rFonts w:ascii="Times New Roman" w:eastAsia="Times New Roman" w:hAnsi="Times New Roman" w:cs="Times New Roman"/>
          <w:b/>
          <w:sz w:val="24"/>
          <w:szCs w:val="24"/>
          <w:lang w:val="en-US"/>
        </w:rPr>
      </w:pPr>
      <w:proofErr w:type="gramStart"/>
      <w:r>
        <w:rPr>
          <w:rFonts w:ascii="Times New Roman" w:eastAsia="Times New Roman" w:hAnsi="Times New Roman" w:cs="Times New Roman"/>
          <w:b/>
          <w:sz w:val="24"/>
          <w:szCs w:val="24"/>
          <w:lang w:val="en-US"/>
        </w:rPr>
        <w:t>6</w:t>
      </w:r>
      <w:r w:rsidR="009B65F3" w:rsidRPr="00875B81">
        <w:rPr>
          <w:rFonts w:ascii="Times New Roman" w:eastAsia="Times New Roman" w:hAnsi="Times New Roman" w:cs="Times New Roman"/>
          <w:b/>
          <w:sz w:val="24"/>
          <w:szCs w:val="24"/>
          <w:lang w:val="en-US"/>
        </w:rPr>
        <w:t xml:space="preserve"> </w:t>
      </w:r>
      <w:proofErr w:type="spellStart"/>
      <w:r w:rsidR="009B65F3" w:rsidRPr="00875B81">
        <w:rPr>
          <w:rFonts w:ascii="Times New Roman" w:eastAsia="Times New Roman" w:hAnsi="Times New Roman" w:cs="Times New Roman"/>
          <w:b/>
          <w:sz w:val="24"/>
          <w:szCs w:val="24"/>
          <w:lang w:val="en-US"/>
        </w:rPr>
        <w:t>pav</w:t>
      </w:r>
      <w:proofErr w:type="spellEnd"/>
      <w:r w:rsidR="009B65F3" w:rsidRPr="00875B81">
        <w:rPr>
          <w:rFonts w:ascii="Times New Roman" w:eastAsia="Times New Roman" w:hAnsi="Times New Roman" w:cs="Times New Roman"/>
          <w:b/>
          <w:sz w:val="24"/>
          <w:szCs w:val="24"/>
          <w:lang w:val="en-US"/>
        </w:rPr>
        <w:t>.</w:t>
      </w:r>
      <w:proofErr w:type="gramEnd"/>
      <w:r w:rsidR="009B65F3" w:rsidRPr="00875B81">
        <w:rPr>
          <w:rFonts w:ascii="Times New Roman" w:eastAsia="Times New Roman" w:hAnsi="Times New Roman" w:cs="Times New Roman"/>
          <w:b/>
          <w:sz w:val="24"/>
          <w:szCs w:val="24"/>
          <w:lang w:val="en-US"/>
        </w:rPr>
        <w:t xml:space="preserve"> </w:t>
      </w:r>
      <w:proofErr w:type="gramStart"/>
      <w:r w:rsidR="009B65F3" w:rsidRPr="00875B81">
        <w:rPr>
          <w:rFonts w:ascii="Times New Roman" w:eastAsia="Times New Roman" w:hAnsi="Times New Roman" w:cs="Times New Roman"/>
          <w:b/>
          <w:sz w:val="24"/>
          <w:szCs w:val="24"/>
          <w:lang w:val="en-US"/>
        </w:rPr>
        <w:t xml:space="preserve">2015 m. Plunges r. </w:t>
      </w:r>
      <w:proofErr w:type="spellStart"/>
      <w:r w:rsidR="009B65F3" w:rsidRPr="00875B81">
        <w:rPr>
          <w:rFonts w:ascii="Times New Roman" w:eastAsia="Times New Roman" w:hAnsi="Times New Roman" w:cs="Times New Roman"/>
          <w:b/>
          <w:sz w:val="24"/>
          <w:szCs w:val="24"/>
          <w:lang w:val="en-US"/>
        </w:rPr>
        <w:t>sav</w:t>
      </w:r>
      <w:proofErr w:type="spellEnd"/>
      <w:r w:rsidR="009B65F3" w:rsidRPr="00875B81">
        <w:rPr>
          <w:rFonts w:ascii="Times New Roman" w:eastAsia="Times New Roman" w:hAnsi="Times New Roman" w:cs="Times New Roman"/>
          <w:b/>
          <w:sz w:val="24"/>
          <w:szCs w:val="24"/>
          <w:lang w:val="en-US"/>
        </w:rPr>
        <w:t>.</w:t>
      </w:r>
      <w:proofErr w:type="gramEnd"/>
      <w:r w:rsidR="009B65F3" w:rsidRPr="00875B81">
        <w:rPr>
          <w:rFonts w:ascii="Times New Roman" w:eastAsia="Times New Roman" w:hAnsi="Times New Roman" w:cs="Times New Roman"/>
          <w:b/>
          <w:sz w:val="24"/>
          <w:szCs w:val="24"/>
          <w:lang w:val="en-US"/>
        </w:rPr>
        <w:t xml:space="preserve"> </w:t>
      </w:r>
      <w:proofErr w:type="spellStart"/>
      <w:proofErr w:type="gramStart"/>
      <w:r w:rsidR="009B65F3" w:rsidRPr="00875B81">
        <w:rPr>
          <w:rFonts w:ascii="Times New Roman" w:eastAsia="Times New Roman" w:hAnsi="Times New Roman" w:cs="Times New Roman"/>
          <w:b/>
          <w:sz w:val="24"/>
          <w:szCs w:val="24"/>
          <w:lang w:val="en-US"/>
        </w:rPr>
        <w:t>gyventojų</w:t>
      </w:r>
      <w:proofErr w:type="spellEnd"/>
      <w:proofErr w:type="gramEnd"/>
      <w:r w:rsidR="009B65F3" w:rsidRPr="00875B81">
        <w:rPr>
          <w:rFonts w:ascii="Times New Roman" w:eastAsia="Times New Roman" w:hAnsi="Times New Roman" w:cs="Times New Roman"/>
          <w:b/>
          <w:sz w:val="24"/>
          <w:szCs w:val="24"/>
          <w:lang w:val="en-US"/>
        </w:rPr>
        <w:t xml:space="preserve"> </w:t>
      </w:r>
      <w:proofErr w:type="spellStart"/>
      <w:r w:rsidR="009B65F3" w:rsidRPr="00875B81">
        <w:rPr>
          <w:rFonts w:ascii="Times New Roman" w:eastAsia="Times New Roman" w:hAnsi="Times New Roman" w:cs="Times New Roman"/>
          <w:b/>
          <w:sz w:val="24"/>
          <w:szCs w:val="24"/>
          <w:lang w:val="en-US"/>
        </w:rPr>
        <w:t>dalyvavusių</w:t>
      </w:r>
      <w:proofErr w:type="spellEnd"/>
      <w:r w:rsidR="009B65F3" w:rsidRPr="00875B81">
        <w:rPr>
          <w:rFonts w:ascii="Times New Roman" w:eastAsia="Times New Roman" w:hAnsi="Times New Roman" w:cs="Times New Roman"/>
          <w:b/>
          <w:sz w:val="24"/>
          <w:szCs w:val="24"/>
          <w:lang w:val="en-US"/>
        </w:rPr>
        <w:t xml:space="preserve"> </w:t>
      </w:r>
      <w:proofErr w:type="spellStart"/>
      <w:r w:rsidR="009B65F3" w:rsidRPr="00875B81">
        <w:rPr>
          <w:rFonts w:ascii="Times New Roman" w:eastAsia="Times New Roman" w:hAnsi="Times New Roman" w:cs="Times New Roman"/>
          <w:b/>
          <w:sz w:val="24"/>
          <w:szCs w:val="24"/>
          <w:lang w:val="en-US"/>
        </w:rPr>
        <w:t>prevencinėse</w:t>
      </w:r>
      <w:proofErr w:type="spellEnd"/>
      <w:r w:rsidR="009B65F3" w:rsidRPr="00875B81">
        <w:rPr>
          <w:rFonts w:ascii="Times New Roman" w:eastAsia="Times New Roman" w:hAnsi="Times New Roman" w:cs="Times New Roman"/>
          <w:b/>
          <w:sz w:val="24"/>
          <w:szCs w:val="24"/>
          <w:lang w:val="en-US"/>
        </w:rPr>
        <w:t xml:space="preserve"> </w:t>
      </w:r>
      <w:proofErr w:type="spellStart"/>
      <w:r w:rsidR="009B65F3" w:rsidRPr="00875B81">
        <w:rPr>
          <w:rFonts w:ascii="Times New Roman" w:eastAsia="Times New Roman" w:hAnsi="Times New Roman" w:cs="Times New Roman"/>
          <w:b/>
          <w:sz w:val="24"/>
          <w:szCs w:val="24"/>
          <w:lang w:val="en-US"/>
        </w:rPr>
        <w:t>profilaktinėse</w:t>
      </w:r>
      <w:proofErr w:type="spellEnd"/>
      <w:r w:rsidR="009B65F3" w:rsidRPr="00875B81">
        <w:rPr>
          <w:rFonts w:ascii="Times New Roman" w:eastAsia="Times New Roman" w:hAnsi="Times New Roman" w:cs="Times New Roman"/>
          <w:b/>
          <w:sz w:val="24"/>
          <w:szCs w:val="24"/>
          <w:lang w:val="en-US"/>
        </w:rPr>
        <w:t xml:space="preserve"> </w:t>
      </w:r>
      <w:proofErr w:type="spellStart"/>
      <w:r w:rsidR="009B65F3" w:rsidRPr="00875B81">
        <w:rPr>
          <w:rFonts w:ascii="Times New Roman" w:eastAsia="Times New Roman" w:hAnsi="Times New Roman" w:cs="Times New Roman"/>
          <w:b/>
          <w:sz w:val="24"/>
          <w:szCs w:val="24"/>
          <w:lang w:val="en-US"/>
        </w:rPr>
        <w:t>programose</w:t>
      </w:r>
      <w:proofErr w:type="spellEnd"/>
      <w:r w:rsidR="009B65F3" w:rsidRPr="00875B81">
        <w:rPr>
          <w:rFonts w:ascii="Times New Roman" w:eastAsia="Times New Roman" w:hAnsi="Times New Roman" w:cs="Times New Roman"/>
          <w:b/>
          <w:sz w:val="24"/>
          <w:szCs w:val="24"/>
          <w:lang w:val="en-US"/>
        </w:rPr>
        <w:t xml:space="preserve"> </w:t>
      </w:r>
      <w:proofErr w:type="spellStart"/>
      <w:r w:rsidR="009B65F3" w:rsidRPr="00875B81">
        <w:rPr>
          <w:rFonts w:ascii="Times New Roman" w:eastAsia="Times New Roman" w:hAnsi="Times New Roman" w:cs="Times New Roman"/>
          <w:b/>
          <w:sz w:val="24"/>
          <w:szCs w:val="24"/>
          <w:lang w:val="en-US"/>
        </w:rPr>
        <w:t>santykis</w:t>
      </w:r>
      <w:proofErr w:type="spellEnd"/>
      <w:r w:rsidR="009B65F3" w:rsidRPr="00875B81">
        <w:rPr>
          <w:rFonts w:ascii="Times New Roman" w:eastAsia="Times New Roman" w:hAnsi="Times New Roman" w:cs="Times New Roman"/>
          <w:b/>
          <w:sz w:val="24"/>
          <w:szCs w:val="24"/>
          <w:lang w:val="en-US"/>
        </w:rPr>
        <w:t xml:space="preserve"> </w:t>
      </w:r>
      <w:proofErr w:type="spellStart"/>
      <w:r w:rsidR="009B65F3" w:rsidRPr="00875B81">
        <w:rPr>
          <w:rFonts w:ascii="Times New Roman" w:eastAsia="Times New Roman" w:hAnsi="Times New Roman" w:cs="Times New Roman"/>
          <w:b/>
          <w:sz w:val="24"/>
          <w:szCs w:val="24"/>
          <w:lang w:val="en-US"/>
        </w:rPr>
        <w:t>su</w:t>
      </w:r>
      <w:proofErr w:type="spellEnd"/>
      <w:r w:rsidR="009B65F3" w:rsidRPr="00875B81">
        <w:rPr>
          <w:rFonts w:ascii="Times New Roman" w:eastAsia="Times New Roman" w:hAnsi="Times New Roman" w:cs="Times New Roman"/>
          <w:b/>
          <w:sz w:val="24"/>
          <w:szCs w:val="24"/>
          <w:lang w:val="en-US"/>
        </w:rPr>
        <w:t xml:space="preserve"> </w:t>
      </w:r>
      <w:proofErr w:type="spellStart"/>
      <w:r w:rsidR="009B65F3" w:rsidRPr="00875B81">
        <w:rPr>
          <w:rFonts w:ascii="Times New Roman" w:eastAsia="Times New Roman" w:hAnsi="Times New Roman" w:cs="Times New Roman"/>
          <w:b/>
          <w:sz w:val="24"/>
          <w:szCs w:val="24"/>
          <w:lang w:val="en-US"/>
        </w:rPr>
        <w:t>Lietuvos</w:t>
      </w:r>
      <w:proofErr w:type="spellEnd"/>
      <w:r w:rsidR="009B65F3" w:rsidRPr="00875B81">
        <w:rPr>
          <w:rFonts w:ascii="Times New Roman" w:eastAsia="Times New Roman" w:hAnsi="Times New Roman" w:cs="Times New Roman"/>
          <w:b/>
          <w:sz w:val="24"/>
          <w:szCs w:val="24"/>
          <w:lang w:val="en-US"/>
        </w:rPr>
        <w:t xml:space="preserve"> </w:t>
      </w:r>
      <w:proofErr w:type="spellStart"/>
      <w:r w:rsidR="009B65F3" w:rsidRPr="00875B81">
        <w:rPr>
          <w:rFonts w:ascii="Times New Roman" w:eastAsia="Times New Roman" w:hAnsi="Times New Roman" w:cs="Times New Roman"/>
          <w:b/>
          <w:sz w:val="24"/>
          <w:szCs w:val="24"/>
          <w:lang w:val="en-US"/>
        </w:rPr>
        <w:t>vidurkiu</w:t>
      </w:r>
      <w:proofErr w:type="spellEnd"/>
    </w:p>
    <w:p w:rsidR="009B65F3" w:rsidRPr="009B65F3" w:rsidRDefault="009B65F3" w:rsidP="009B65F3">
      <w:pPr>
        <w:spacing w:after="0"/>
        <w:jc w:val="center"/>
        <w:rPr>
          <w:rFonts w:ascii="Times New Roman" w:eastAsia="Times New Roman" w:hAnsi="Times New Roman" w:cs="Times New Roman"/>
          <w:i/>
        </w:rPr>
      </w:pPr>
      <w:r w:rsidRPr="009B65F3">
        <w:rPr>
          <w:rFonts w:ascii="Times New Roman" w:eastAsia="Times New Roman" w:hAnsi="Times New Roman" w:cs="Times New Roman"/>
          <w:i/>
        </w:rPr>
        <w:t>Šaltinis: Higienos institutas Sveikatos informacijos centras; Šiaulių TLK</w:t>
      </w:r>
    </w:p>
    <w:p w:rsidR="009B65F3" w:rsidRPr="009B65F3" w:rsidRDefault="009B65F3" w:rsidP="009B65F3">
      <w:pPr>
        <w:spacing w:after="0"/>
        <w:jc w:val="center"/>
        <w:rPr>
          <w:rFonts w:ascii="Times New Roman" w:eastAsia="Times New Roman" w:hAnsi="Times New Roman" w:cs="Times New Roman"/>
          <w:lang w:val="en-US"/>
        </w:rPr>
      </w:pPr>
    </w:p>
    <w:p w:rsidR="009B65F3" w:rsidRPr="00875B81" w:rsidRDefault="009B65F3" w:rsidP="00875B81">
      <w:pPr>
        <w:spacing w:after="0"/>
        <w:ind w:firstLine="720"/>
        <w:jc w:val="both"/>
        <w:rPr>
          <w:rFonts w:ascii="Times New Roman" w:eastAsia="Times New Roman" w:hAnsi="Times New Roman" w:cs="Times New Roman"/>
          <w:sz w:val="24"/>
          <w:szCs w:val="24"/>
        </w:rPr>
      </w:pPr>
      <w:r w:rsidRPr="00875B81">
        <w:rPr>
          <w:rFonts w:ascii="Times New Roman" w:eastAsia="Times New Roman" w:hAnsi="Times New Roman" w:cs="Times New Roman"/>
          <w:sz w:val="24"/>
          <w:szCs w:val="24"/>
        </w:rPr>
        <w:t xml:space="preserve">Vaikų krūminių dantų dengimo </w:t>
      </w:r>
      <w:proofErr w:type="spellStart"/>
      <w:r w:rsidRPr="00875B81">
        <w:rPr>
          <w:rFonts w:ascii="Times New Roman" w:eastAsia="Times New Roman" w:hAnsi="Times New Roman" w:cs="Times New Roman"/>
          <w:sz w:val="24"/>
          <w:szCs w:val="24"/>
        </w:rPr>
        <w:t>silantinėmis</w:t>
      </w:r>
      <w:proofErr w:type="spellEnd"/>
      <w:r w:rsidRPr="00875B81">
        <w:rPr>
          <w:rFonts w:ascii="Times New Roman" w:eastAsia="Times New Roman" w:hAnsi="Times New Roman" w:cs="Times New Roman"/>
          <w:sz w:val="24"/>
          <w:szCs w:val="24"/>
        </w:rPr>
        <w:t xml:space="preserve"> medžiagomis programa skirta vaikams nuo 6 iki 14 metų. </w:t>
      </w:r>
      <w:proofErr w:type="spellStart"/>
      <w:r w:rsidRPr="00875B81">
        <w:rPr>
          <w:rFonts w:ascii="Times New Roman" w:eastAsia="Times New Roman" w:hAnsi="Times New Roman" w:cs="Times New Roman"/>
          <w:sz w:val="24"/>
          <w:szCs w:val="24"/>
        </w:rPr>
        <w:t>Silantai-</w:t>
      </w:r>
      <w:proofErr w:type="spellEnd"/>
      <w:r w:rsidRPr="00875B81">
        <w:rPr>
          <w:rFonts w:ascii="Times New Roman" w:eastAsia="Times New Roman" w:hAnsi="Times New Roman" w:cs="Times New Roman"/>
          <w:sz w:val="24"/>
          <w:szCs w:val="24"/>
        </w:rPr>
        <w:t xml:space="preserve"> tai medžiagos, kurios apsaugo nuo dantų ėduonies (karieso). </w:t>
      </w:r>
      <w:proofErr w:type="spellStart"/>
      <w:r w:rsidRPr="00875B81">
        <w:rPr>
          <w:rFonts w:ascii="Times New Roman" w:eastAsia="Times New Roman" w:hAnsi="Times New Roman" w:cs="Times New Roman"/>
          <w:sz w:val="24"/>
          <w:szCs w:val="24"/>
        </w:rPr>
        <w:t>Silantais</w:t>
      </w:r>
      <w:proofErr w:type="spellEnd"/>
      <w:r w:rsidRPr="00875B81">
        <w:rPr>
          <w:rFonts w:ascii="Times New Roman" w:eastAsia="Times New Roman" w:hAnsi="Times New Roman" w:cs="Times New Roman"/>
          <w:sz w:val="24"/>
          <w:szCs w:val="24"/>
        </w:rPr>
        <w:t xml:space="preserve"> dengiami tik </w:t>
      </w:r>
      <w:r w:rsidR="00FB277A" w:rsidRPr="00875B81">
        <w:rPr>
          <w:rFonts w:ascii="Times New Roman" w:eastAsia="Times New Roman" w:hAnsi="Times New Roman" w:cs="Times New Roman"/>
          <w:sz w:val="24"/>
          <w:szCs w:val="24"/>
        </w:rPr>
        <w:t xml:space="preserve">sveiki, </w:t>
      </w:r>
      <w:r w:rsidRPr="00875B81">
        <w:rPr>
          <w:rFonts w:ascii="Times New Roman" w:eastAsia="Times New Roman" w:hAnsi="Times New Roman" w:cs="Times New Roman"/>
          <w:sz w:val="24"/>
          <w:szCs w:val="24"/>
        </w:rPr>
        <w:t>nesugedę nuolatiniai krūminiai dantys. 2012 - 2015 m. laikotarpiu Plungės r. sav. vaikų dalyvavusių šioje programoje skaičius sumažėjo 1,7 karto, ir programoje dalyvavo 223, tai yra kas keturioliktas 6-14 metų amžiaus vaikas (7 pav.)</w:t>
      </w:r>
    </w:p>
    <w:p w:rsidR="009B65F3" w:rsidRPr="009B65F3" w:rsidRDefault="009B65F3" w:rsidP="009B65F3">
      <w:pPr>
        <w:spacing w:after="0"/>
        <w:ind w:firstLine="1134"/>
        <w:jc w:val="both"/>
        <w:rPr>
          <w:rFonts w:ascii="Times New Roman" w:eastAsia="Times New Roman" w:hAnsi="Times New Roman" w:cs="Times New Roman"/>
          <w:sz w:val="24"/>
          <w:szCs w:val="24"/>
          <w:lang w:val="en-US"/>
        </w:rPr>
      </w:pPr>
      <w:r w:rsidRPr="009B65F3">
        <w:rPr>
          <w:rFonts w:ascii="Times New Roman" w:eastAsia="Times New Roman" w:hAnsi="Times New Roman" w:cs="Times New Roman"/>
          <w:noProof/>
          <w:sz w:val="24"/>
          <w:szCs w:val="24"/>
          <w:lang w:eastAsia="lt-LT"/>
        </w:rPr>
        <w:drawing>
          <wp:inline distT="0" distB="0" distL="0" distR="0" wp14:anchorId="77C1DE17" wp14:editId="63720AFE">
            <wp:extent cx="4953000" cy="1962150"/>
            <wp:effectExtent l="0" t="0" r="19050" b="19050"/>
            <wp:docPr id="10" name="Diagrama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9B65F3" w:rsidRPr="00875B81" w:rsidRDefault="009B65F3" w:rsidP="00875B81">
      <w:pPr>
        <w:spacing w:after="0" w:line="240" w:lineRule="auto"/>
        <w:jc w:val="center"/>
        <w:rPr>
          <w:rFonts w:ascii="Times New Roman" w:eastAsia="Times New Roman" w:hAnsi="Times New Roman" w:cs="Times New Roman"/>
          <w:b/>
          <w:sz w:val="24"/>
          <w:szCs w:val="24"/>
        </w:rPr>
      </w:pPr>
      <w:r w:rsidRPr="00875B81">
        <w:rPr>
          <w:rFonts w:ascii="Times New Roman" w:eastAsia="Times New Roman" w:hAnsi="Times New Roman" w:cs="Times New Roman"/>
          <w:b/>
          <w:sz w:val="24"/>
          <w:szCs w:val="24"/>
        </w:rPr>
        <w:t xml:space="preserve">7 pav. Vaikų krūminių dantų dengimo </w:t>
      </w:r>
      <w:proofErr w:type="spellStart"/>
      <w:r w:rsidRPr="00875B81">
        <w:rPr>
          <w:rFonts w:ascii="Times New Roman" w:eastAsia="Times New Roman" w:hAnsi="Times New Roman" w:cs="Times New Roman"/>
          <w:b/>
          <w:sz w:val="24"/>
          <w:szCs w:val="24"/>
        </w:rPr>
        <w:t>silantinėmis</w:t>
      </w:r>
      <w:proofErr w:type="spellEnd"/>
      <w:r w:rsidRPr="00875B81">
        <w:rPr>
          <w:rFonts w:ascii="Times New Roman" w:eastAsia="Times New Roman" w:hAnsi="Times New Roman" w:cs="Times New Roman"/>
          <w:b/>
          <w:sz w:val="24"/>
          <w:szCs w:val="24"/>
        </w:rPr>
        <w:t xml:space="preserve"> medžiagomis programoje dalyvavę vaikai (proc.) pagal pirminius sveikatos centrus 2012-2015 m.</w:t>
      </w:r>
    </w:p>
    <w:p w:rsidR="009B65F3" w:rsidRDefault="009B65F3" w:rsidP="00875B81">
      <w:pPr>
        <w:spacing w:after="0" w:line="240" w:lineRule="auto"/>
        <w:jc w:val="center"/>
        <w:rPr>
          <w:rFonts w:ascii="Times New Roman" w:eastAsia="Times New Roman" w:hAnsi="Times New Roman" w:cs="Times New Roman"/>
          <w:i/>
        </w:rPr>
      </w:pPr>
      <w:r w:rsidRPr="009B65F3">
        <w:rPr>
          <w:rFonts w:ascii="Times New Roman" w:eastAsia="Times New Roman" w:hAnsi="Times New Roman" w:cs="Times New Roman"/>
          <w:i/>
        </w:rPr>
        <w:t>Šaltinis: Šiaulių TLK duomenys</w:t>
      </w:r>
    </w:p>
    <w:p w:rsidR="00875B81" w:rsidRPr="009B65F3" w:rsidRDefault="00875B81" w:rsidP="00875B81">
      <w:pPr>
        <w:spacing w:after="0" w:line="240" w:lineRule="auto"/>
        <w:jc w:val="center"/>
        <w:rPr>
          <w:rFonts w:ascii="Times New Roman" w:eastAsia="Times New Roman" w:hAnsi="Times New Roman" w:cs="Times New Roman"/>
          <w:i/>
        </w:rPr>
      </w:pPr>
    </w:p>
    <w:p w:rsidR="009B65F3" w:rsidRPr="009B65F3" w:rsidRDefault="009B65F3" w:rsidP="009B65F3">
      <w:pPr>
        <w:ind w:firstLine="1134"/>
        <w:jc w:val="both"/>
        <w:rPr>
          <w:rFonts w:ascii="Times New Roman" w:eastAsia="Times New Roman" w:hAnsi="Times New Roman" w:cs="Times New Roman"/>
          <w:sz w:val="24"/>
          <w:szCs w:val="24"/>
          <w:lang w:val="en-US"/>
        </w:rPr>
      </w:pPr>
      <w:r w:rsidRPr="009B65F3">
        <w:rPr>
          <w:rFonts w:ascii="Times New Roman" w:eastAsia="Times New Roman" w:hAnsi="Times New Roman" w:cs="Times New Roman"/>
          <w:sz w:val="24"/>
          <w:szCs w:val="24"/>
        </w:rPr>
        <w:t xml:space="preserve">Atrankinė </w:t>
      </w:r>
      <w:proofErr w:type="spellStart"/>
      <w:r w:rsidRPr="009B65F3">
        <w:rPr>
          <w:rFonts w:ascii="Times New Roman" w:eastAsia="Times New Roman" w:hAnsi="Times New Roman" w:cs="Times New Roman"/>
          <w:sz w:val="24"/>
          <w:szCs w:val="24"/>
        </w:rPr>
        <w:t>mamografinės</w:t>
      </w:r>
      <w:proofErr w:type="spellEnd"/>
      <w:r w:rsidRPr="009B65F3">
        <w:rPr>
          <w:rFonts w:ascii="Times New Roman" w:eastAsia="Times New Roman" w:hAnsi="Times New Roman" w:cs="Times New Roman"/>
          <w:sz w:val="24"/>
          <w:szCs w:val="24"/>
        </w:rPr>
        <w:t xml:space="preserve"> patikros dėl krūties vėžio programa skirta moterims nuo 50-69 metų. Ši programa vykdoma aplinkiniuose rajonuose </w:t>
      </w:r>
      <w:proofErr w:type="spellStart"/>
      <w:r w:rsidRPr="009B65F3">
        <w:rPr>
          <w:rFonts w:ascii="Times New Roman" w:eastAsia="Times New Roman" w:hAnsi="Times New Roman" w:cs="Times New Roman"/>
          <w:sz w:val="24"/>
          <w:szCs w:val="24"/>
        </w:rPr>
        <w:t>mamografijos</w:t>
      </w:r>
      <w:proofErr w:type="spellEnd"/>
      <w:r w:rsidRPr="009B65F3">
        <w:rPr>
          <w:rFonts w:ascii="Times New Roman" w:eastAsia="Times New Roman" w:hAnsi="Times New Roman" w:cs="Times New Roman"/>
          <w:sz w:val="24"/>
          <w:szCs w:val="24"/>
        </w:rPr>
        <w:t xml:space="preserve"> įrenginius turinčiuose sveikatos priežiūros įstaigose. 2012 - 2015 m. moterų dalyvavusių šioje programoje skaičius kito. 2015 m. programoje dalyvavo daugiau nei  kas šešta tikslinio amžiaus Plungės </w:t>
      </w:r>
      <w:r w:rsidR="00493B72">
        <w:rPr>
          <w:rFonts w:ascii="Times New Roman" w:eastAsia="Times New Roman" w:hAnsi="Times New Roman" w:cs="Times New Roman"/>
          <w:sz w:val="24"/>
          <w:szCs w:val="24"/>
        </w:rPr>
        <w:t>gyventoja (11 proc.) ( 8</w:t>
      </w:r>
      <w:r w:rsidRPr="009B65F3">
        <w:rPr>
          <w:rFonts w:ascii="Times New Roman" w:eastAsia="Times New Roman" w:hAnsi="Times New Roman" w:cs="Times New Roman"/>
          <w:sz w:val="24"/>
          <w:szCs w:val="24"/>
        </w:rPr>
        <w:t xml:space="preserve"> pav.). Nors kasmet moterų dalyvaujančių atrankinėje </w:t>
      </w:r>
      <w:proofErr w:type="spellStart"/>
      <w:r w:rsidRPr="009B65F3">
        <w:rPr>
          <w:rFonts w:ascii="Times New Roman" w:eastAsia="Times New Roman" w:hAnsi="Times New Roman" w:cs="Times New Roman"/>
          <w:sz w:val="24"/>
          <w:szCs w:val="24"/>
        </w:rPr>
        <w:t>mamogrfinės</w:t>
      </w:r>
      <w:proofErr w:type="spellEnd"/>
      <w:r w:rsidRPr="009B65F3">
        <w:rPr>
          <w:rFonts w:ascii="Times New Roman" w:eastAsia="Times New Roman" w:hAnsi="Times New Roman" w:cs="Times New Roman"/>
          <w:sz w:val="24"/>
          <w:szCs w:val="24"/>
        </w:rPr>
        <w:t xml:space="preserve"> patikros programoje skaičius daugėja, bet vidurkis vis tiek išlieka mažesnis nei šalies.</w:t>
      </w:r>
    </w:p>
    <w:p w:rsidR="009B65F3" w:rsidRPr="009B65F3" w:rsidRDefault="009B65F3" w:rsidP="009B65F3">
      <w:pPr>
        <w:spacing w:after="0"/>
        <w:ind w:firstLine="1134"/>
        <w:rPr>
          <w:rFonts w:ascii="Times New Roman" w:eastAsia="Times New Roman" w:hAnsi="Times New Roman" w:cs="Times New Roman"/>
          <w:sz w:val="24"/>
          <w:szCs w:val="24"/>
          <w:lang w:val="en-US"/>
        </w:rPr>
      </w:pPr>
      <w:r w:rsidRPr="009B65F3">
        <w:rPr>
          <w:rFonts w:ascii="Times New Roman" w:eastAsia="Times New Roman" w:hAnsi="Times New Roman" w:cs="Times New Roman"/>
          <w:noProof/>
          <w:sz w:val="24"/>
          <w:szCs w:val="24"/>
          <w:lang w:eastAsia="lt-LT"/>
        </w:rPr>
        <w:lastRenderedPageBreak/>
        <w:drawing>
          <wp:inline distT="0" distB="0" distL="0" distR="0" wp14:anchorId="291CAF2E" wp14:editId="4C7949AF">
            <wp:extent cx="4752975" cy="2257425"/>
            <wp:effectExtent l="0" t="0" r="9525" b="9525"/>
            <wp:docPr id="11" name="Diagrama 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9B65F3" w:rsidRPr="00875B81" w:rsidRDefault="00493B72" w:rsidP="009B65F3">
      <w:pPr>
        <w:spacing w:after="0"/>
        <w:jc w:val="center"/>
        <w:rPr>
          <w:rFonts w:ascii="Times New Roman" w:eastAsia="Times New Roman" w:hAnsi="Times New Roman" w:cs="Times New Roman"/>
          <w:b/>
          <w:sz w:val="24"/>
          <w:szCs w:val="24"/>
        </w:rPr>
      </w:pPr>
      <w:proofErr w:type="gramStart"/>
      <w:r w:rsidRPr="00875B81">
        <w:rPr>
          <w:rFonts w:ascii="Times New Roman" w:eastAsia="Times New Roman" w:hAnsi="Times New Roman" w:cs="Times New Roman"/>
          <w:b/>
          <w:sz w:val="24"/>
          <w:szCs w:val="24"/>
          <w:lang w:val="en-US"/>
        </w:rPr>
        <w:t>8</w:t>
      </w:r>
      <w:r w:rsidR="009B65F3" w:rsidRPr="00875B81">
        <w:rPr>
          <w:rFonts w:ascii="Times New Roman" w:eastAsia="Times New Roman" w:hAnsi="Times New Roman" w:cs="Times New Roman"/>
          <w:b/>
          <w:sz w:val="24"/>
          <w:szCs w:val="24"/>
          <w:lang w:val="en-US"/>
        </w:rPr>
        <w:t xml:space="preserve"> </w:t>
      </w:r>
      <w:proofErr w:type="spellStart"/>
      <w:r w:rsidR="009B65F3" w:rsidRPr="00875B81">
        <w:rPr>
          <w:rFonts w:ascii="Times New Roman" w:eastAsia="Times New Roman" w:hAnsi="Times New Roman" w:cs="Times New Roman"/>
          <w:b/>
          <w:sz w:val="24"/>
          <w:szCs w:val="24"/>
          <w:lang w:val="en-US"/>
        </w:rPr>
        <w:t>pav</w:t>
      </w:r>
      <w:proofErr w:type="spellEnd"/>
      <w:r w:rsidR="009B65F3" w:rsidRPr="00875B81">
        <w:rPr>
          <w:rFonts w:ascii="Times New Roman" w:eastAsia="Times New Roman" w:hAnsi="Times New Roman" w:cs="Times New Roman"/>
          <w:b/>
          <w:sz w:val="24"/>
          <w:szCs w:val="24"/>
          <w:lang w:val="en-US"/>
        </w:rPr>
        <w:t>.</w:t>
      </w:r>
      <w:proofErr w:type="gramEnd"/>
      <w:r w:rsidR="009B65F3" w:rsidRPr="00875B81">
        <w:rPr>
          <w:rFonts w:ascii="Times New Roman" w:eastAsia="Times New Roman" w:hAnsi="Times New Roman" w:cs="Times New Roman"/>
          <w:b/>
          <w:sz w:val="24"/>
          <w:szCs w:val="24"/>
          <w:lang w:val="en-US"/>
        </w:rPr>
        <w:t xml:space="preserve"> </w:t>
      </w:r>
      <w:proofErr w:type="spellStart"/>
      <w:r w:rsidR="009B65F3" w:rsidRPr="00875B81">
        <w:rPr>
          <w:rFonts w:ascii="Times New Roman" w:eastAsia="Times New Roman" w:hAnsi="Times New Roman" w:cs="Times New Roman"/>
          <w:b/>
          <w:sz w:val="24"/>
          <w:szCs w:val="24"/>
          <w:lang w:val="en-US"/>
        </w:rPr>
        <w:t>Atrankin</w:t>
      </w:r>
      <w:r w:rsidR="009B65F3" w:rsidRPr="00875B81">
        <w:rPr>
          <w:rFonts w:ascii="Times New Roman" w:eastAsia="Times New Roman" w:hAnsi="Times New Roman" w:cs="Times New Roman"/>
          <w:b/>
          <w:sz w:val="24"/>
          <w:szCs w:val="24"/>
        </w:rPr>
        <w:t>ėje</w:t>
      </w:r>
      <w:proofErr w:type="spellEnd"/>
      <w:r w:rsidR="009B65F3" w:rsidRPr="00875B81">
        <w:rPr>
          <w:rFonts w:ascii="Times New Roman" w:eastAsia="Times New Roman" w:hAnsi="Times New Roman" w:cs="Times New Roman"/>
          <w:b/>
          <w:sz w:val="24"/>
          <w:szCs w:val="24"/>
        </w:rPr>
        <w:t xml:space="preserve"> </w:t>
      </w:r>
      <w:proofErr w:type="spellStart"/>
      <w:r w:rsidR="009B65F3" w:rsidRPr="00875B81">
        <w:rPr>
          <w:rFonts w:ascii="Times New Roman" w:eastAsia="Times New Roman" w:hAnsi="Times New Roman" w:cs="Times New Roman"/>
          <w:b/>
          <w:sz w:val="24"/>
          <w:szCs w:val="24"/>
        </w:rPr>
        <w:t>mamografinės</w:t>
      </w:r>
      <w:proofErr w:type="spellEnd"/>
      <w:r w:rsidR="009B65F3" w:rsidRPr="00875B81">
        <w:rPr>
          <w:rFonts w:ascii="Times New Roman" w:eastAsia="Times New Roman" w:hAnsi="Times New Roman" w:cs="Times New Roman"/>
          <w:b/>
          <w:sz w:val="24"/>
          <w:szCs w:val="24"/>
        </w:rPr>
        <w:t xml:space="preserve"> patikros </w:t>
      </w:r>
      <w:proofErr w:type="gramStart"/>
      <w:r w:rsidR="009B65F3" w:rsidRPr="00875B81">
        <w:rPr>
          <w:rFonts w:ascii="Times New Roman" w:eastAsia="Times New Roman" w:hAnsi="Times New Roman" w:cs="Times New Roman"/>
          <w:b/>
          <w:sz w:val="24"/>
          <w:szCs w:val="24"/>
        </w:rPr>
        <w:t>dėl</w:t>
      </w:r>
      <w:proofErr w:type="gramEnd"/>
      <w:r w:rsidR="009B65F3" w:rsidRPr="00875B81">
        <w:rPr>
          <w:rFonts w:ascii="Times New Roman" w:eastAsia="Times New Roman" w:hAnsi="Times New Roman" w:cs="Times New Roman"/>
          <w:b/>
          <w:sz w:val="24"/>
          <w:szCs w:val="24"/>
        </w:rPr>
        <w:t xml:space="preserve"> krūties vėžio programoje dalyvavusios moterys (proc.), Plungės r. sav. 2012-2015 m.</w:t>
      </w:r>
    </w:p>
    <w:p w:rsidR="009B65F3" w:rsidRPr="009B65F3" w:rsidRDefault="009B65F3" w:rsidP="00493B72">
      <w:pPr>
        <w:spacing w:after="0"/>
        <w:jc w:val="center"/>
        <w:rPr>
          <w:rFonts w:ascii="Times New Roman" w:eastAsia="Times New Roman" w:hAnsi="Times New Roman" w:cs="Times New Roman"/>
          <w:b/>
          <w:sz w:val="24"/>
          <w:szCs w:val="24"/>
        </w:rPr>
      </w:pPr>
      <w:r w:rsidRPr="009B65F3">
        <w:rPr>
          <w:rFonts w:ascii="Times New Roman" w:eastAsia="Times New Roman" w:hAnsi="Times New Roman" w:cs="Times New Roman"/>
          <w:i/>
        </w:rPr>
        <w:t>Šaltinis: Šiaulių TLK duomenys</w:t>
      </w:r>
    </w:p>
    <w:p w:rsidR="009B65F3" w:rsidRDefault="009B65F3" w:rsidP="009B65F3">
      <w:pPr>
        <w:autoSpaceDE w:val="0"/>
        <w:autoSpaceDN w:val="0"/>
        <w:adjustRightInd w:val="0"/>
        <w:spacing w:after="0"/>
        <w:jc w:val="both"/>
        <w:rPr>
          <w:rFonts w:ascii="Times New Roman" w:eastAsia="Calibri" w:hAnsi="Times New Roman" w:cs="Times New Roman"/>
          <w:color w:val="000000"/>
          <w:sz w:val="24"/>
          <w:szCs w:val="24"/>
          <w:lang w:eastAsia="lt-LT"/>
        </w:rPr>
      </w:pPr>
    </w:p>
    <w:p w:rsidR="00493B72" w:rsidRPr="00493B72" w:rsidRDefault="00493B72" w:rsidP="00493B72">
      <w:pPr>
        <w:jc w:val="center"/>
        <w:rPr>
          <w:rFonts w:ascii="Times New Roman" w:eastAsia="Times New Roman" w:hAnsi="Times New Roman" w:cs="Times New Roman"/>
          <w:b/>
          <w:sz w:val="28"/>
          <w:szCs w:val="28"/>
        </w:rPr>
      </w:pPr>
      <w:r w:rsidRPr="00493B72">
        <w:rPr>
          <w:rFonts w:ascii="Times New Roman" w:eastAsia="Times New Roman" w:hAnsi="Times New Roman" w:cs="Times New Roman"/>
          <w:b/>
          <w:sz w:val="28"/>
          <w:szCs w:val="28"/>
        </w:rPr>
        <w:t>3. STEBĖSENOS VEIKLA SAVIVALDYBĖJE</w:t>
      </w:r>
    </w:p>
    <w:p w:rsidR="00493B72" w:rsidRPr="00493B72" w:rsidRDefault="00493B72" w:rsidP="00493B72">
      <w:pPr>
        <w:spacing w:after="0" w:line="240" w:lineRule="auto"/>
        <w:jc w:val="center"/>
        <w:rPr>
          <w:rFonts w:ascii="Times New Roman" w:eastAsia="Times New Roman" w:hAnsi="Times New Roman" w:cs="Times New Roman"/>
          <w:b/>
          <w:bCs/>
          <w:sz w:val="24"/>
          <w:szCs w:val="24"/>
          <w:lang w:eastAsia="lt-LT"/>
        </w:rPr>
      </w:pPr>
      <w:r w:rsidRPr="00493B72">
        <w:rPr>
          <w:rFonts w:ascii="Times New Roman" w:eastAsia="Times New Roman" w:hAnsi="Times New Roman" w:cs="Times New Roman"/>
          <w:b/>
          <w:sz w:val="24"/>
          <w:szCs w:val="24"/>
        </w:rPr>
        <w:t xml:space="preserve">3.1. </w:t>
      </w:r>
      <w:r w:rsidRPr="00493B72">
        <w:rPr>
          <w:rFonts w:ascii="Times New Roman" w:eastAsia="Times New Roman" w:hAnsi="Times New Roman" w:cs="Times New Roman"/>
          <w:b/>
          <w:bCs/>
          <w:sz w:val="24"/>
          <w:szCs w:val="24"/>
          <w:lang w:eastAsia="lt-LT"/>
        </w:rPr>
        <w:t>PLUNGĖS RAJONO BENDROJO LAVINIMO MOKYKLŲ MOKSLEIVIŲ IR IKIMOKYKLINES UGDYMO ĮSTAIGAS LANKANČIŲ VAIKŲ PROFILAKTINIŲ SVEIKATOS PATIKRINIMŲ DUOMENŲ ANALIZĖ 2016</w:t>
      </w:r>
      <w:r w:rsidR="00C74374">
        <w:rPr>
          <w:rFonts w:ascii="Times New Roman" w:eastAsia="Times New Roman" w:hAnsi="Times New Roman" w:cs="Times New Roman"/>
          <w:b/>
          <w:bCs/>
          <w:sz w:val="24"/>
          <w:szCs w:val="24"/>
          <w:lang w:eastAsia="lt-LT"/>
        </w:rPr>
        <w:t>-</w:t>
      </w:r>
      <w:r w:rsidRPr="00493B72">
        <w:rPr>
          <w:rFonts w:ascii="Times New Roman" w:eastAsia="Times New Roman" w:hAnsi="Times New Roman" w:cs="Times New Roman"/>
          <w:b/>
          <w:bCs/>
          <w:sz w:val="24"/>
          <w:szCs w:val="24"/>
          <w:lang w:eastAsia="lt-LT"/>
        </w:rPr>
        <w:t>2017 M. M.</w:t>
      </w:r>
    </w:p>
    <w:p w:rsidR="00493B72" w:rsidRPr="00493B72" w:rsidRDefault="00493B72" w:rsidP="00493B72">
      <w:pPr>
        <w:spacing w:after="0" w:line="240" w:lineRule="auto"/>
        <w:jc w:val="center"/>
        <w:rPr>
          <w:rFonts w:ascii="Times New Roman" w:eastAsia="Times New Roman" w:hAnsi="Times New Roman" w:cs="Times New Roman"/>
          <w:b/>
          <w:bCs/>
          <w:sz w:val="24"/>
          <w:szCs w:val="24"/>
          <w:lang w:eastAsia="lt-LT"/>
        </w:rPr>
      </w:pPr>
    </w:p>
    <w:p w:rsidR="00D6673D" w:rsidRDefault="00493B72" w:rsidP="00D6673D">
      <w:pPr>
        <w:spacing w:after="0"/>
        <w:ind w:firstLine="720"/>
        <w:rPr>
          <w:rFonts w:ascii="Times New Roman" w:eastAsia="Times New Roman" w:hAnsi="Times New Roman" w:cs="Times New Roman"/>
          <w:sz w:val="24"/>
          <w:szCs w:val="24"/>
          <w:lang w:eastAsia="lt-LT"/>
        </w:rPr>
      </w:pPr>
      <w:r w:rsidRPr="00493B72">
        <w:rPr>
          <w:rFonts w:ascii="Times New Roman" w:eastAsia="Times New Roman" w:hAnsi="Times New Roman" w:cs="Times New Roman"/>
          <w:sz w:val="24"/>
          <w:szCs w:val="24"/>
          <w:lang w:eastAsia="lt-LT"/>
        </w:rPr>
        <w:t>Duomenys apie mokinių sveikatos būklę gaunami iš statistinės apskaitos formos Nr. 0.27-1/a. „Vaiko sveikatos pažymėjimas“. Išanalizavus duomenis nustatyta:</w:t>
      </w:r>
    </w:p>
    <w:p w:rsidR="00493B72" w:rsidRPr="00D6673D" w:rsidRDefault="00493B72" w:rsidP="00D6673D">
      <w:pPr>
        <w:pStyle w:val="Sraopastraipa"/>
        <w:numPr>
          <w:ilvl w:val="0"/>
          <w:numId w:val="4"/>
        </w:numPr>
        <w:spacing w:after="0"/>
        <w:rPr>
          <w:rFonts w:ascii="Times New Roman" w:eastAsia="Times New Roman" w:hAnsi="Times New Roman" w:cs="Times New Roman"/>
          <w:sz w:val="24"/>
          <w:szCs w:val="24"/>
          <w:lang w:eastAsia="lt-LT"/>
        </w:rPr>
      </w:pPr>
      <w:r w:rsidRPr="00D6673D">
        <w:rPr>
          <w:rFonts w:ascii="Times New Roman" w:eastAsia="Times New Roman" w:hAnsi="Times New Roman" w:cs="Times New Roman"/>
          <w:sz w:val="24"/>
          <w:szCs w:val="24"/>
          <w:lang w:eastAsia="lt-LT"/>
        </w:rPr>
        <w:t>2016-2017 m. m. profilaktiškai sveikatą pasitikrino 99,2 proc. Plungės rajono mokinių, iš jų 100 proc. pirmų klasių;</w:t>
      </w:r>
    </w:p>
    <w:p w:rsidR="00493B72" w:rsidRPr="00D6673D" w:rsidRDefault="00493B72" w:rsidP="00D6673D">
      <w:pPr>
        <w:pStyle w:val="Sraopastraipa"/>
        <w:numPr>
          <w:ilvl w:val="0"/>
          <w:numId w:val="4"/>
        </w:numPr>
        <w:pBdr>
          <w:bottom w:val="single" w:sz="12" w:space="1" w:color="auto"/>
        </w:pBdr>
        <w:tabs>
          <w:tab w:val="left" w:pos="2625"/>
        </w:tabs>
        <w:spacing w:after="0"/>
        <w:jc w:val="both"/>
        <w:rPr>
          <w:rFonts w:ascii="Times New Roman" w:eastAsia="Times New Roman" w:hAnsi="Times New Roman" w:cs="Times New Roman"/>
          <w:sz w:val="24"/>
          <w:szCs w:val="24"/>
          <w:lang w:eastAsia="lt-LT"/>
        </w:rPr>
      </w:pPr>
      <w:r w:rsidRPr="00D6673D">
        <w:rPr>
          <w:rFonts w:ascii="Times New Roman" w:eastAsia="Times New Roman" w:hAnsi="Times New Roman" w:cs="Times New Roman"/>
          <w:sz w:val="24"/>
          <w:szCs w:val="24"/>
          <w:lang w:eastAsia="lt-LT"/>
        </w:rPr>
        <w:t xml:space="preserve">Visiškai sveiki ir neturintys nei vieno sutrikimo ar ligos buvo mažiau nei puse bendrojo lavinimo mokyklose besimokančių vaikų (49,73 proc.). Daugiausia visiškai sveikų mokinių užregistruojama priešmokyklinio ugdymo grupėse (PUG) ir 1-5 klasėse; </w:t>
      </w:r>
    </w:p>
    <w:p w:rsidR="00493B72" w:rsidRPr="00D6673D" w:rsidRDefault="00493B72" w:rsidP="00D6673D">
      <w:pPr>
        <w:pStyle w:val="Sraopastraipa"/>
        <w:numPr>
          <w:ilvl w:val="0"/>
          <w:numId w:val="4"/>
        </w:numPr>
        <w:pBdr>
          <w:bottom w:val="single" w:sz="12" w:space="1" w:color="auto"/>
        </w:pBdr>
        <w:tabs>
          <w:tab w:val="left" w:pos="2625"/>
        </w:tabs>
        <w:spacing w:after="0"/>
        <w:jc w:val="both"/>
        <w:rPr>
          <w:rFonts w:ascii="Times New Roman" w:eastAsia="Times New Roman" w:hAnsi="Times New Roman" w:cs="Times New Roman"/>
          <w:sz w:val="24"/>
          <w:szCs w:val="24"/>
          <w:lang w:eastAsia="lt-LT"/>
        </w:rPr>
      </w:pPr>
      <w:r w:rsidRPr="00D6673D">
        <w:rPr>
          <w:rFonts w:ascii="Times New Roman" w:eastAsia="Times New Roman" w:hAnsi="Times New Roman" w:cs="Times New Roman"/>
          <w:sz w:val="24"/>
          <w:szCs w:val="24"/>
          <w:lang w:eastAsia="lt-LT"/>
        </w:rPr>
        <w:t>Dažniausiai mokiniams nustatomi regos, kraujotakos, skeleto-raumenų sistemos sutrikimai ir dantų ligos;</w:t>
      </w:r>
    </w:p>
    <w:p w:rsidR="00493B72" w:rsidRPr="00D6673D" w:rsidRDefault="00493B72" w:rsidP="00D6673D">
      <w:pPr>
        <w:pStyle w:val="Sraopastraipa"/>
        <w:numPr>
          <w:ilvl w:val="0"/>
          <w:numId w:val="4"/>
        </w:numPr>
        <w:pBdr>
          <w:bottom w:val="single" w:sz="12" w:space="1" w:color="auto"/>
        </w:pBdr>
        <w:tabs>
          <w:tab w:val="left" w:pos="2625"/>
        </w:tabs>
        <w:spacing w:after="0"/>
        <w:jc w:val="both"/>
        <w:rPr>
          <w:rFonts w:ascii="Times New Roman" w:eastAsia="Times New Roman" w:hAnsi="Times New Roman" w:cs="Times New Roman"/>
          <w:sz w:val="24"/>
          <w:szCs w:val="24"/>
          <w:lang w:eastAsia="lt-LT"/>
        </w:rPr>
      </w:pPr>
      <w:r w:rsidRPr="00D6673D">
        <w:rPr>
          <w:rFonts w:ascii="Times New Roman" w:eastAsia="Times New Roman" w:hAnsi="Times New Roman" w:cs="Times New Roman"/>
          <w:sz w:val="24"/>
          <w:szCs w:val="24"/>
          <w:lang w:eastAsia="lt-LT"/>
        </w:rPr>
        <w:t>2016-2017 m. m. regos sistemos sutrikimai nustatyti dažniau nei kas ketvirtam moksleiviui. Dažniausiai šie sutrikimai nustatomi vyresnių klasių mokiniams, rečiausiai PUG ir pradinių klasių mokiniams. Pastebima tendencija, kad kuo mokiniai vyresni, tuo dažniau jiems diagnozuojami regos sutrikimai.</w:t>
      </w:r>
    </w:p>
    <w:p w:rsidR="00493B72" w:rsidRPr="00D6673D" w:rsidRDefault="00493B72" w:rsidP="00D6673D">
      <w:pPr>
        <w:pStyle w:val="Sraopastraipa"/>
        <w:numPr>
          <w:ilvl w:val="0"/>
          <w:numId w:val="4"/>
        </w:numPr>
        <w:pBdr>
          <w:bottom w:val="single" w:sz="12" w:space="1" w:color="auto"/>
        </w:pBdr>
        <w:tabs>
          <w:tab w:val="left" w:pos="2625"/>
        </w:tabs>
        <w:spacing w:after="0"/>
        <w:jc w:val="both"/>
        <w:rPr>
          <w:rFonts w:ascii="Times New Roman" w:eastAsia="Times New Roman" w:hAnsi="Times New Roman" w:cs="Times New Roman"/>
          <w:sz w:val="24"/>
          <w:szCs w:val="24"/>
          <w:lang w:eastAsia="lt-LT"/>
        </w:rPr>
      </w:pPr>
      <w:r w:rsidRPr="00D6673D">
        <w:rPr>
          <w:rFonts w:ascii="Times New Roman" w:eastAsia="Times New Roman" w:hAnsi="Times New Roman" w:cs="Times New Roman"/>
          <w:sz w:val="24"/>
          <w:szCs w:val="24"/>
          <w:lang w:eastAsia="lt-LT"/>
        </w:rPr>
        <w:t xml:space="preserve">Kraujotakos sistemos sutrikimai dažniausiai buvo diagnozuojami vyresnių klasių moksleiviams (8-12 </w:t>
      </w:r>
      <w:proofErr w:type="spellStart"/>
      <w:r w:rsidRPr="00D6673D">
        <w:rPr>
          <w:rFonts w:ascii="Times New Roman" w:eastAsia="Times New Roman" w:hAnsi="Times New Roman" w:cs="Times New Roman"/>
          <w:sz w:val="24"/>
          <w:szCs w:val="24"/>
          <w:lang w:eastAsia="lt-LT"/>
        </w:rPr>
        <w:t>kl</w:t>
      </w:r>
      <w:proofErr w:type="spellEnd"/>
      <w:r w:rsidRPr="00D6673D">
        <w:rPr>
          <w:rFonts w:ascii="Times New Roman" w:eastAsia="Times New Roman" w:hAnsi="Times New Roman" w:cs="Times New Roman"/>
          <w:sz w:val="24"/>
          <w:szCs w:val="24"/>
          <w:lang w:eastAsia="lt-LT"/>
        </w:rPr>
        <w:t>).</w:t>
      </w:r>
    </w:p>
    <w:p w:rsidR="00493B72" w:rsidRPr="00D6673D" w:rsidRDefault="00493B72" w:rsidP="00D6673D">
      <w:pPr>
        <w:pStyle w:val="Sraopastraipa"/>
        <w:numPr>
          <w:ilvl w:val="0"/>
          <w:numId w:val="4"/>
        </w:numPr>
        <w:pBdr>
          <w:bottom w:val="single" w:sz="12" w:space="1" w:color="auto"/>
        </w:pBdr>
        <w:tabs>
          <w:tab w:val="left" w:pos="2625"/>
        </w:tabs>
        <w:spacing w:after="0"/>
        <w:jc w:val="both"/>
        <w:rPr>
          <w:rFonts w:ascii="Times New Roman" w:eastAsia="Times New Roman" w:hAnsi="Times New Roman" w:cs="Times New Roman"/>
          <w:sz w:val="24"/>
          <w:szCs w:val="24"/>
          <w:lang w:eastAsia="lt-LT"/>
        </w:rPr>
      </w:pPr>
      <w:r w:rsidRPr="00D6673D">
        <w:rPr>
          <w:rFonts w:ascii="Times New Roman" w:eastAsia="Times New Roman" w:hAnsi="Times New Roman" w:cs="Times New Roman"/>
          <w:sz w:val="24"/>
          <w:szCs w:val="24"/>
          <w:lang w:eastAsia="lt-LT"/>
        </w:rPr>
        <w:t>Skeleto-raumenų sistemos sutrikimai dažniausiai nustatyti 6-11 klasių moksleiviams</w:t>
      </w:r>
      <w:r w:rsidRPr="00D6673D">
        <w:rPr>
          <w:rFonts w:ascii="Times New Roman" w:eastAsia="Times New Roman" w:hAnsi="Times New Roman" w:cs="Times New Roman"/>
          <w:sz w:val="24"/>
          <w:szCs w:val="24"/>
        </w:rPr>
        <w:t>.</w:t>
      </w:r>
      <w:r w:rsidRPr="00D6673D">
        <w:rPr>
          <w:rFonts w:ascii="Times New Roman" w:eastAsia="Times New Roman" w:hAnsi="Times New Roman" w:cs="Times New Roman"/>
          <w:sz w:val="24"/>
          <w:szCs w:val="24"/>
          <w:lang w:eastAsia="lt-LT"/>
        </w:rPr>
        <w:t>;</w:t>
      </w:r>
      <w:r w:rsidRPr="00D6673D">
        <w:rPr>
          <w:rFonts w:ascii="Times New Roman" w:eastAsia="Times New Roman" w:hAnsi="Times New Roman" w:cs="Times New Roman"/>
          <w:sz w:val="24"/>
          <w:szCs w:val="24"/>
        </w:rPr>
        <w:t xml:space="preserve"> </w:t>
      </w:r>
      <w:r w:rsidRPr="00D6673D">
        <w:rPr>
          <w:rFonts w:ascii="Times New Roman" w:eastAsia="Times New Roman" w:hAnsi="Times New Roman" w:cs="Times New Roman"/>
          <w:sz w:val="24"/>
          <w:szCs w:val="24"/>
          <w:lang w:eastAsia="lt-LT"/>
        </w:rPr>
        <w:t>4 iš 10 skeleto-raumenų sistemos sutrikimų turinčių vaikų nustatyta skoliozėm, o 3 iš 10 – netaisyklinga laikysena;</w:t>
      </w:r>
    </w:p>
    <w:p w:rsidR="00493B72" w:rsidRPr="00D6673D" w:rsidRDefault="00493B72" w:rsidP="00D6673D">
      <w:pPr>
        <w:pStyle w:val="Sraopastraipa"/>
        <w:numPr>
          <w:ilvl w:val="0"/>
          <w:numId w:val="4"/>
        </w:numPr>
        <w:pBdr>
          <w:bottom w:val="single" w:sz="12" w:space="1" w:color="auto"/>
        </w:pBdr>
        <w:tabs>
          <w:tab w:val="left" w:pos="2625"/>
        </w:tabs>
        <w:spacing w:after="0"/>
        <w:jc w:val="both"/>
        <w:rPr>
          <w:rFonts w:ascii="Times New Roman" w:eastAsia="Times New Roman" w:hAnsi="Times New Roman" w:cs="Times New Roman"/>
          <w:sz w:val="24"/>
          <w:szCs w:val="24"/>
          <w:lang w:eastAsia="lt-LT"/>
        </w:rPr>
      </w:pPr>
      <w:r w:rsidRPr="00D6673D">
        <w:rPr>
          <w:rFonts w:ascii="Times New Roman" w:eastAsia="Times New Roman" w:hAnsi="Times New Roman" w:cs="Times New Roman"/>
          <w:sz w:val="24"/>
          <w:szCs w:val="24"/>
          <w:lang w:eastAsia="lt-LT"/>
        </w:rPr>
        <w:t xml:space="preserve">2016-2017 m. m.  dešimtadalio visų pasitikrinusių mokinių, dantys buvo visiškai sveiki. Likusiųjų mokinių dantys buvo pažeisti ėduonies, plombuoti ar išrauti. </w:t>
      </w:r>
    </w:p>
    <w:p w:rsidR="00493B72" w:rsidRPr="00D6673D" w:rsidRDefault="00493B72" w:rsidP="00D6673D">
      <w:pPr>
        <w:pStyle w:val="Sraopastraipa"/>
        <w:numPr>
          <w:ilvl w:val="0"/>
          <w:numId w:val="4"/>
        </w:numPr>
        <w:pBdr>
          <w:bottom w:val="single" w:sz="12" w:space="1" w:color="auto"/>
        </w:pBdr>
        <w:tabs>
          <w:tab w:val="left" w:pos="2625"/>
        </w:tabs>
        <w:spacing w:after="0"/>
        <w:jc w:val="both"/>
        <w:rPr>
          <w:rFonts w:ascii="Times New Roman" w:eastAsia="Times New Roman" w:hAnsi="Times New Roman" w:cs="Times New Roman"/>
          <w:sz w:val="24"/>
          <w:szCs w:val="24"/>
          <w:lang w:eastAsia="lt-LT"/>
        </w:rPr>
      </w:pPr>
      <w:r w:rsidRPr="00D6673D">
        <w:rPr>
          <w:rFonts w:ascii="Times New Roman" w:eastAsia="Times New Roman" w:hAnsi="Times New Roman" w:cs="Times New Roman"/>
          <w:sz w:val="24"/>
          <w:szCs w:val="24"/>
          <w:lang w:eastAsia="lt-LT"/>
        </w:rPr>
        <w:t>Plungės rajono mokinių su nustatyta sumažėjusi kūno mase, 4,4 proc. – su padidėjusia.</w:t>
      </w:r>
    </w:p>
    <w:p w:rsidR="00493B72" w:rsidRPr="00D6673D" w:rsidRDefault="00493B72" w:rsidP="00D6673D">
      <w:pPr>
        <w:pStyle w:val="Sraopastraipa"/>
        <w:numPr>
          <w:ilvl w:val="0"/>
          <w:numId w:val="4"/>
        </w:numPr>
        <w:pBdr>
          <w:bottom w:val="single" w:sz="12" w:space="1" w:color="auto"/>
        </w:pBdr>
        <w:tabs>
          <w:tab w:val="left" w:pos="2625"/>
        </w:tabs>
        <w:spacing w:after="0"/>
        <w:jc w:val="both"/>
        <w:rPr>
          <w:rFonts w:ascii="Times New Roman" w:eastAsia="Times New Roman" w:hAnsi="Times New Roman" w:cs="Times New Roman"/>
          <w:sz w:val="24"/>
          <w:szCs w:val="24"/>
          <w:lang w:eastAsia="lt-LT"/>
        </w:rPr>
      </w:pPr>
      <w:r w:rsidRPr="00D6673D">
        <w:rPr>
          <w:rFonts w:ascii="Times New Roman" w:eastAsia="Times New Roman" w:hAnsi="Times New Roman" w:cs="Times New Roman"/>
          <w:sz w:val="24"/>
          <w:szCs w:val="24"/>
          <w:lang w:eastAsia="lt-LT"/>
        </w:rPr>
        <w:t>93,2 proc. rajono mokinių priskiriami pagrindinei kūno kultūros grupei, likusieji 6,8 proc. - parengiamajai, specialiajai grupei arba nuo kūno kultūros pamokų yra atleisti;</w:t>
      </w:r>
    </w:p>
    <w:p w:rsidR="00493B72" w:rsidRPr="00D6673D" w:rsidRDefault="00493B72" w:rsidP="00D6673D">
      <w:pPr>
        <w:pStyle w:val="Sraopastraipa"/>
        <w:numPr>
          <w:ilvl w:val="0"/>
          <w:numId w:val="4"/>
        </w:numPr>
        <w:pBdr>
          <w:bottom w:val="single" w:sz="12" w:space="1" w:color="auto"/>
        </w:pBdr>
        <w:tabs>
          <w:tab w:val="left" w:pos="2625"/>
        </w:tabs>
        <w:spacing w:after="0"/>
        <w:jc w:val="both"/>
        <w:rPr>
          <w:rFonts w:ascii="Times New Roman" w:eastAsia="Times New Roman" w:hAnsi="Times New Roman" w:cs="Times New Roman"/>
          <w:sz w:val="24"/>
          <w:szCs w:val="24"/>
          <w:lang w:eastAsia="lt-LT"/>
        </w:rPr>
      </w:pPr>
      <w:r w:rsidRPr="00D6673D">
        <w:rPr>
          <w:rFonts w:ascii="Times New Roman" w:eastAsia="Times New Roman" w:hAnsi="Times New Roman" w:cs="Times New Roman"/>
          <w:sz w:val="24"/>
          <w:szCs w:val="24"/>
          <w:lang w:eastAsia="lt-LT"/>
        </w:rPr>
        <w:lastRenderedPageBreak/>
        <w:t>Plungės rajono bendrojo lavinimo mokyklų pirmų klasių mokiniams dažniausiai nustatomos regos, skeleto-raumenų sistemos, kraujotakos sistemos sutrikimai ir dantų ligos.</w:t>
      </w:r>
    </w:p>
    <w:p w:rsidR="00493B72" w:rsidRPr="00D6673D" w:rsidRDefault="00493B72" w:rsidP="00D6673D">
      <w:pPr>
        <w:pStyle w:val="Sraopastraipa"/>
        <w:numPr>
          <w:ilvl w:val="0"/>
          <w:numId w:val="4"/>
        </w:numPr>
        <w:pBdr>
          <w:bottom w:val="single" w:sz="12" w:space="1" w:color="auto"/>
        </w:pBdr>
        <w:tabs>
          <w:tab w:val="left" w:pos="2625"/>
        </w:tabs>
        <w:spacing w:after="0"/>
        <w:jc w:val="both"/>
        <w:rPr>
          <w:rFonts w:ascii="Times New Roman" w:eastAsia="Times New Roman" w:hAnsi="Times New Roman" w:cs="Times New Roman"/>
          <w:sz w:val="24"/>
          <w:szCs w:val="24"/>
          <w:lang w:eastAsia="lt-LT"/>
        </w:rPr>
      </w:pPr>
      <w:r w:rsidRPr="00D6673D">
        <w:rPr>
          <w:rFonts w:ascii="Times New Roman" w:eastAsia="Times New Roman" w:hAnsi="Times New Roman" w:cs="Times New Roman"/>
          <w:sz w:val="24"/>
          <w:szCs w:val="24"/>
          <w:lang w:eastAsia="lt-LT"/>
        </w:rPr>
        <w:t>2016/2017 m. m. profilaktiškai sveikatą pasitikrino 100 proc. Plungės rajono ikimokyklines ugdymo įstaigas lankantys vaikai;</w:t>
      </w:r>
    </w:p>
    <w:p w:rsidR="00493B72" w:rsidRPr="00D6673D" w:rsidRDefault="00493B72" w:rsidP="00D6673D">
      <w:pPr>
        <w:pStyle w:val="Sraopastraipa"/>
        <w:numPr>
          <w:ilvl w:val="0"/>
          <w:numId w:val="4"/>
        </w:numPr>
        <w:pBdr>
          <w:bottom w:val="single" w:sz="12" w:space="1" w:color="auto"/>
        </w:pBdr>
        <w:tabs>
          <w:tab w:val="left" w:pos="2625"/>
        </w:tabs>
        <w:spacing w:after="0"/>
        <w:jc w:val="both"/>
        <w:rPr>
          <w:rFonts w:ascii="Times New Roman" w:eastAsia="Times New Roman" w:hAnsi="Times New Roman" w:cs="Times New Roman"/>
          <w:sz w:val="24"/>
          <w:szCs w:val="24"/>
          <w:lang w:eastAsia="lt-LT"/>
        </w:rPr>
      </w:pPr>
      <w:r w:rsidRPr="00D6673D">
        <w:rPr>
          <w:rFonts w:ascii="Times New Roman" w:eastAsia="Times New Roman" w:hAnsi="Times New Roman" w:cs="Times New Roman"/>
          <w:sz w:val="24"/>
          <w:szCs w:val="24"/>
          <w:lang w:eastAsia="lt-LT"/>
        </w:rPr>
        <w:t>7 iš 10 vaikai yra visiškai sveiki, t.y. neturi nei vieno sutrikimo ar užregistruotos diagnozės;</w:t>
      </w:r>
    </w:p>
    <w:p w:rsidR="00493B72" w:rsidRPr="00D6673D" w:rsidRDefault="00493B72" w:rsidP="00D6673D">
      <w:pPr>
        <w:pStyle w:val="Sraopastraipa"/>
        <w:numPr>
          <w:ilvl w:val="0"/>
          <w:numId w:val="4"/>
        </w:numPr>
        <w:pBdr>
          <w:bottom w:val="single" w:sz="12" w:space="1" w:color="auto"/>
        </w:pBdr>
        <w:tabs>
          <w:tab w:val="left" w:pos="2625"/>
        </w:tabs>
        <w:spacing w:after="0"/>
        <w:jc w:val="both"/>
        <w:rPr>
          <w:rFonts w:ascii="Times New Roman" w:eastAsia="Times New Roman" w:hAnsi="Times New Roman" w:cs="Times New Roman"/>
          <w:sz w:val="24"/>
          <w:szCs w:val="24"/>
          <w:lang w:eastAsia="lt-LT"/>
        </w:rPr>
      </w:pPr>
      <w:r w:rsidRPr="00D6673D">
        <w:rPr>
          <w:rFonts w:ascii="Times New Roman" w:eastAsia="Times New Roman" w:hAnsi="Times New Roman" w:cs="Times New Roman"/>
          <w:sz w:val="24"/>
          <w:szCs w:val="24"/>
          <w:lang w:eastAsia="lt-LT"/>
        </w:rPr>
        <w:t xml:space="preserve">Daugiau, nei pusės vaikų profilaktiškai pasitikrinusių sveikatą turi ėduonies pažeistų, plombuotų ir išrautų dantų; </w:t>
      </w:r>
    </w:p>
    <w:p w:rsidR="00493B72" w:rsidRPr="00D6673D" w:rsidRDefault="00493B72" w:rsidP="00D6673D">
      <w:pPr>
        <w:pStyle w:val="Sraopastraipa"/>
        <w:numPr>
          <w:ilvl w:val="0"/>
          <w:numId w:val="4"/>
        </w:numPr>
        <w:pBdr>
          <w:bottom w:val="single" w:sz="12" w:space="1" w:color="auto"/>
        </w:pBdr>
        <w:tabs>
          <w:tab w:val="left" w:pos="2625"/>
        </w:tabs>
        <w:spacing w:after="0"/>
        <w:jc w:val="both"/>
        <w:rPr>
          <w:rFonts w:ascii="Times New Roman" w:eastAsia="Times New Roman" w:hAnsi="Times New Roman" w:cs="Times New Roman"/>
          <w:sz w:val="24"/>
          <w:szCs w:val="24"/>
          <w:lang w:eastAsia="lt-LT"/>
        </w:rPr>
      </w:pPr>
      <w:r w:rsidRPr="00D6673D">
        <w:rPr>
          <w:rFonts w:ascii="Times New Roman" w:eastAsia="Times New Roman" w:hAnsi="Times New Roman" w:cs="Times New Roman"/>
          <w:sz w:val="24"/>
          <w:szCs w:val="24"/>
          <w:lang w:eastAsia="lt-LT"/>
        </w:rPr>
        <w:t>Dažniausiai yra nustatoma kraujotakos sistemos, regos, kvėpavimo sistemos, nervų sistemos sutrikimai ir dantų ligos;</w:t>
      </w:r>
    </w:p>
    <w:p w:rsidR="00493B72" w:rsidRPr="00D6673D" w:rsidRDefault="00493B72" w:rsidP="00D6673D">
      <w:pPr>
        <w:pStyle w:val="Sraopastraipa"/>
        <w:numPr>
          <w:ilvl w:val="0"/>
          <w:numId w:val="4"/>
        </w:numPr>
        <w:pBdr>
          <w:bottom w:val="single" w:sz="12" w:space="1" w:color="auto"/>
        </w:pBdr>
        <w:tabs>
          <w:tab w:val="left" w:pos="2625"/>
        </w:tabs>
        <w:spacing w:after="0"/>
        <w:jc w:val="both"/>
        <w:rPr>
          <w:rFonts w:ascii="Times New Roman" w:eastAsia="Times New Roman" w:hAnsi="Times New Roman" w:cs="Times New Roman"/>
          <w:sz w:val="24"/>
          <w:szCs w:val="24"/>
          <w:lang w:eastAsia="lt-LT"/>
        </w:rPr>
      </w:pPr>
      <w:r w:rsidRPr="00D6673D">
        <w:rPr>
          <w:rFonts w:ascii="Times New Roman" w:eastAsia="Times New Roman" w:hAnsi="Times New Roman" w:cs="Times New Roman"/>
          <w:sz w:val="24"/>
          <w:szCs w:val="24"/>
          <w:lang w:eastAsia="lt-LT"/>
        </w:rPr>
        <w:t>Normalus KMI nustatytas 99 proc. Likusiems vaikams nustatytas per mažas ir per didelis kūno svoris;</w:t>
      </w:r>
    </w:p>
    <w:p w:rsidR="00493B72" w:rsidRPr="00D6673D" w:rsidRDefault="00493B72" w:rsidP="00D6673D">
      <w:pPr>
        <w:pStyle w:val="Sraopastraipa"/>
        <w:numPr>
          <w:ilvl w:val="0"/>
          <w:numId w:val="4"/>
        </w:numPr>
        <w:pBdr>
          <w:bottom w:val="single" w:sz="12" w:space="1" w:color="auto"/>
        </w:pBdr>
        <w:tabs>
          <w:tab w:val="left" w:pos="2625"/>
        </w:tabs>
        <w:spacing w:after="0"/>
        <w:jc w:val="both"/>
        <w:rPr>
          <w:rFonts w:ascii="Times New Roman" w:eastAsia="Times New Roman" w:hAnsi="Times New Roman" w:cs="Times New Roman"/>
          <w:sz w:val="24"/>
          <w:szCs w:val="24"/>
          <w:lang w:eastAsia="lt-LT"/>
        </w:rPr>
      </w:pPr>
      <w:r w:rsidRPr="00D6673D">
        <w:rPr>
          <w:rFonts w:ascii="Times New Roman" w:eastAsia="Times New Roman" w:hAnsi="Times New Roman" w:cs="Times New Roman"/>
          <w:sz w:val="24"/>
          <w:szCs w:val="24"/>
          <w:lang w:eastAsia="lt-LT"/>
        </w:rPr>
        <w:t>2016/2017 m. m. 99 proc. vaikai lankantys ikimokyklines ugdymo įstaigas buvo priskirti pagrindinei kūno kultūros grupei, likę - parengiamajai, specialiajai kūno kultūros grupei arba yra atleisti nuo kūno kultūros užsiėmimų.</w:t>
      </w:r>
    </w:p>
    <w:p w:rsidR="00493B72" w:rsidRPr="00493B72" w:rsidRDefault="00493B72" w:rsidP="00493B72">
      <w:pPr>
        <w:spacing w:after="0" w:line="240" w:lineRule="auto"/>
        <w:rPr>
          <w:rFonts w:ascii="Times New Roman" w:eastAsia="Times New Roman" w:hAnsi="Times New Roman" w:cs="Times New Roman"/>
          <w:bCs/>
          <w:sz w:val="24"/>
          <w:szCs w:val="24"/>
          <w:lang w:eastAsia="lt-LT"/>
        </w:rPr>
      </w:pPr>
    </w:p>
    <w:p w:rsidR="00493B72" w:rsidRPr="00493B72" w:rsidRDefault="00493B72" w:rsidP="00493B72">
      <w:pPr>
        <w:autoSpaceDE w:val="0"/>
        <w:autoSpaceDN w:val="0"/>
        <w:adjustRightInd w:val="0"/>
        <w:spacing w:after="0" w:line="240" w:lineRule="auto"/>
        <w:jc w:val="center"/>
        <w:rPr>
          <w:rFonts w:ascii="Times New Roman" w:eastAsia="Times New Roman" w:hAnsi="Times New Roman" w:cs="Times New Roman"/>
          <w:b/>
          <w:bCs/>
          <w:sz w:val="24"/>
          <w:szCs w:val="24"/>
        </w:rPr>
      </w:pPr>
      <w:r w:rsidRPr="00493B72">
        <w:rPr>
          <w:rFonts w:ascii="Times New Roman" w:eastAsia="Times New Roman" w:hAnsi="Times New Roman" w:cs="Times New Roman"/>
          <w:b/>
          <w:sz w:val="24"/>
          <w:szCs w:val="24"/>
          <w:lang w:eastAsia="lt-LT"/>
        </w:rPr>
        <w:t xml:space="preserve">3.2. </w:t>
      </w:r>
      <w:r w:rsidRPr="00493B72">
        <w:rPr>
          <w:rFonts w:ascii="Times New Roman" w:eastAsia="Times New Roman" w:hAnsi="Times New Roman" w:cs="Times New Roman"/>
          <w:b/>
          <w:bCs/>
          <w:sz w:val="24"/>
          <w:szCs w:val="24"/>
        </w:rPr>
        <w:t>PLUNGĖS RAJONO SAVIVALDYB</w:t>
      </w:r>
      <w:r w:rsidR="00C74374">
        <w:rPr>
          <w:rFonts w:ascii="Times New Roman" w:eastAsia="Times New Roman" w:hAnsi="Times New Roman" w:cs="Times New Roman"/>
          <w:b/>
          <w:bCs/>
          <w:sz w:val="24"/>
          <w:szCs w:val="24"/>
        </w:rPr>
        <w:t>ĖS MAUDYKLŲ VANDENS KOKYBĖS 2016</w:t>
      </w:r>
      <w:r w:rsidRPr="00493B72">
        <w:rPr>
          <w:rFonts w:ascii="Times New Roman" w:eastAsia="Times New Roman" w:hAnsi="Times New Roman" w:cs="Times New Roman"/>
          <w:b/>
          <w:bCs/>
          <w:sz w:val="24"/>
          <w:szCs w:val="24"/>
        </w:rPr>
        <w:t xml:space="preserve"> METŲ ATASKAITA</w:t>
      </w:r>
    </w:p>
    <w:p w:rsidR="00493B72" w:rsidRPr="00493B72" w:rsidRDefault="00493B72" w:rsidP="00493B72">
      <w:pPr>
        <w:autoSpaceDE w:val="0"/>
        <w:autoSpaceDN w:val="0"/>
        <w:adjustRightInd w:val="0"/>
        <w:spacing w:after="0" w:line="240" w:lineRule="auto"/>
        <w:jc w:val="center"/>
        <w:rPr>
          <w:rFonts w:ascii="Times New Roman" w:eastAsia="Times New Roman" w:hAnsi="Times New Roman" w:cs="Times New Roman"/>
          <w:b/>
          <w:bCs/>
          <w:sz w:val="24"/>
          <w:szCs w:val="24"/>
        </w:rPr>
      </w:pPr>
    </w:p>
    <w:p w:rsidR="00493B72" w:rsidRPr="00493B72" w:rsidRDefault="00493B72" w:rsidP="001D4F4A">
      <w:pPr>
        <w:autoSpaceDE w:val="0"/>
        <w:autoSpaceDN w:val="0"/>
        <w:adjustRightInd w:val="0"/>
        <w:spacing w:after="0"/>
        <w:ind w:firstLine="720"/>
        <w:jc w:val="both"/>
        <w:rPr>
          <w:rFonts w:ascii="Times New Roman" w:eastAsia="Times New Roman" w:hAnsi="Times New Roman" w:cs="Times New Roman"/>
          <w:sz w:val="24"/>
          <w:szCs w:val="24"/>
        </w:rPr>
      </w:pPr>
      <w:r w:rsidRPr="00493B72">
        <w:rPr>
          <w:rFonts w:ascii="Times New Roman" w:eastAsia="Times New Roman" w:hAnsi="Times New Roman" w:cs="Times New Roman"/>
          <w:sz w:val="24"/>
          <w:szCs w:val="24"/>
        </w:rPr>
        <w:t xml:space="preserve">Savivaldybės tarybos 2016 m. vasario 11 d. sprendimu Nr. T1-25 ,,Dėl Plungės rajono savivaldybės Aplinkos apsaugos rėmimo specialiosios programos 2016 metų priemonių plano patvirtinimo“ buvo patvirtintas Plungės rajono savivaldybės Aplinkos apsaugos rėmimo specialiosios programos 2015 metų priemonių planas ir  Plungės rajono maudymosi vietų vandens kokybės </w:t>
      </w:r>
      <w:proofErr w:type="spellStart"/>
      <w:r w:rsidRPr="00493B72">
        <w:rPr>
          <w:rFonts w:ascii="Times New Roman" w:eastAsia="Times New Roman" w:hAnsi="Times New Roman" w:cs="Times New Roman"/>
          <w:sz w:val="24"/>
          <w:szCs w:val="24"/>
        </w:rPr>
        <w:t>stebėsenos</w:t>
      </w:r>
      <w:proofErr w:type="spellEnd"/>
      <w:r w:rsidRPr="00493B72">
        <w:rPr>
          <w:rFonts w:ascii="Times New Roman" w:eastAsia="Times New Roman" w:hAnsi="Times New Roman" w:cs="Times New Roman"/>
          <w:sz w:val="24"/>
          <w:szCs w:val="24"/>
        </w:rPr>
        <w:t xml:space="preserve"> programos finansavimas. </w:t>
      </w:r>
    </w:p>
    <w:p w:rsidR="00493B72" w:rsidRPr="00493B72" w:rsidRDefault="00493B72" w:rsidP="001D4F4A">
      <w:pPr>
        <w:autoSpaceDE w:val="0"/>
        <w:autoSpaceDN w:val="0"/>
        <w:adjustRightInd w:val="0"/>
        <w:spacing w:after="0"/>
        <w:ind w:firstLine="720"/>
        <w:jc w:val="both"/>
        <w:rPr>
          <w:rFonts w:ascii="Times New Roman" w:eastAsia="Times New Roman" w:hAnsi="Times New Roman" w:cs="Times New Roman"/>
          <w:sz w:val="24"/>
          <w:szCs w:val="24"/>
        </w:rPr>
      </w:pPr>
      <w:r w:rsidRPr="00493B72">
        <w:rPr>
          <w:rFonts w:ascii="Times New Roman" w:eastAsia="Times New Roman" w:hAnsi="Times New Roman" w:cs="Times New Roman"/>
          <w:sz w:val="24"/>
          <w:szCs w:val="24"/>
        </w:rPr>
        <w:t xml:space="preserve">Plungės rajono savivaldybės visuomenės sveikatos biuras 2016 m. gegužės – rugsėjo mėn. vykdė Plungės rajono maudyklų vandens kokybės </w:t>
      </w:r>
      <w:proofErr w:type="spellStart"/>
      <w:r w:rsidRPr="00493B72">
        <w:rPr>
          <w:rFonts w:ascii="Times New Roman" w:eastAsia="Times New Roman" w:hAnsi="Times New Roman" w:cs="Times New Roman"/>
          <w:sz w:val="24"/>
          <w:szCs w:val="24"/>
        </w:rPr>
        <w:t>stebėseną</w:t>
      </w:r>
      <w:proofErr w:type="spellEnd"/>
      <w:r w:rsidRPr="00493B72">
        <w:rPr>
          <w:rFonts w:ascii="Times New Roman" w:eastAsia="Times New Roman" w:hAnsi="Times New Roman" w:cs="Times New Roman"/>
          <w:sz w:val="24"/>
          <w:szCs w:val="24"/>
        </w:rPr>
        <w:t xml:space="preserve">. Siekdamas apsaugoti žmonių sveikatą ir aplinką, sumažinti maudyklų taršą ir prisidėti prie maudyklų vandens kokybės gerinimo, Plungės rajono savivaldybės visuomenės sveikatos biuras rinko informaciją ir reguliariai teikė informaciją rajono gyventojams apie maudyklų vandens kokybę. </w:t>
      </w:r>
    </w:p>
    <w:p w:rsidR="00493B72" w:rsidRPr="00493B72" w:rsidRDefault="00493B72" w:rsidP="001D4F4A">
      <w:pPr>
        <w:autoSpaceDE w:val="0"/>
        <w:autoSpaceDN w:val="0"/>
        <w:adjustRightInd w:val="0"/>
        <w:spacing w:after="0"/>
        <w:ind w:firstLine="720"/>
        <w:jc w:val="both"/>
        <w:rPr>
          <w:rFonts w:ascii="Times New Roman" w:eastAsia="Times New Roman" w:hAnsi="Times New Roman" w:cs="Times New Roman"/>
          <w:sz w:val="24"/>
          <w:szCs w:val="24"/>
        </w:rPr>
      </w:pPr>
      <w:r w:rsidRPr="00493B72">
        <w:rPr>
          <w:rFonts w:ascii="Times New Roman" w:eastAsia="Times New Roman" w:hAnsi="Times New Roman" w:cs="Times New Roman"/>
          <w:sz w:val="24"/>
          <w:szCs w:val="24"/>
        </w:rPr>
        <w:t>Maudyklų vandens tyrimai buvo atliekami vadovaujantis HN92:2007 „Paplūdimiai ir jų maudyklų vandens kokybė“ ir Lietuvos Respublikos sveikatos apsaugos ministro 2011 m. kovo 7 d. įsakymo Nr. V-212 „Dėl L</w:t>
      </w:r>
      <w:r w:rsidR="00FE7FD4">
        <w:rPr>
          <w:rFonts w:ascii="Times New Roman" w:eastAsia="Times New Roman" w:hAnsi="Times New Roman" w:cs="Times New Roman"/>
          <w:sz w:val="24"/>
          <w:szCs w:val="24"/>
        </w:rPr>
        <w:t>ietuvos higienos normos HN</w:t>
      </w:r>
      <w:r w:rsidRPr="00493B72">
        <w:rPr>
          <w:rFonts w:ascii="Times New Roman" w:eastAsia="Times New Roman" w:hAnsi="Times New Roman" w:cs="Times New Roman"/>
          <w:sz w:val="24"/>
          <w:szCs w:val="24"/>
        </w:rPr>
        <w:t>92:2007 „Paplūdimiai ir jų maudyklų vandens kokybė patvirtinimo” nuostatomis. Maudyklų vandens kokybės tyrimai buvo pradėti 2 savaitės iki maudymosi sezono pradžios, t. y. nuo gegužės 24 dienos, ir reguliariai atliekami 2 kartus per mėnesį (birželis, liepa, rugpjūtis) iki rugsėjo 13-osios. Vandens tyrimus atliko Nacionalinės visuomenės priežiūros laboratorijos Klaipėdos skyrius.</w:t>
      </w:r>
    </w:p>
    <w:p w:rsidR="00493B72" w:rsidRPr="00493B72" w:rsidRDefault="00493B72" w:rsidP="001D4F4A">
      <w:pPr>
        <w:spacing w:after="0"/>
        <w:ind w:firstLine="720"/>
        <w:jc w:val="both"/>
        <w:rPr>
          <w:rFonts w:ascii="Times New Roman" w:eastAsia="Times New Roman" w:hAnsi="Times New Roman" w:cs="Times New Roman"/>
          <w:sz w:val="24"/>
          <w:szCs w:val="24"/>
        </w:rPr>
      </w:pPr>
      <w:r w:rsidRPr="00493B72">
        <w:rPr>
          <w:rFonts w:ascii="Times New Roman" w:eastAsia="Times New Roman" w:hAnsi="Times New Roman" w:cs="Times New Roman"/>
          <w:sz w:val="24"/>
          <w:szCs w:val="24"/>
        </w:rPr>
        <w:t xml:space="preserve">Maudyklų vandens kokybės vertinimas atliekamas remiantis dviejų mikrobiologinių parametrų - žarninių </w:t>
      </w:r>
      <w:proofErr w:type="spellStart"/>
      <w:r w:rsidRPr="00493B72">
        <w:rPr>
          <w:rFonts w:ascii="Times New Roman" w:eastAsia="Times New Roman" w:hAnsi="Times New Roman" w:cs="Times New Roman"/>
          <w:sz w:val="24"/>
          <w:szCs w:val="24"/>
        </w:rPr>
        <w:t>enterekokų</w:t>
      </w:r>
      <w:proofErr w:type="spellEnd"/>
      <w:r w:rsidRPr="00493B72">
        <w:rPr>
          <w:rFonts w:ascii="Times New Roman" w:eastAsia="Times New Roman" w:hAnsi="Times New Roman" w:cs="Times New Roman"/>
          <w:sz w:val="24"/>
          <w:szCs w:val="24"/>
        </w:rPr>
        <w:t xml:space="preserve"> ir žarninių lazdelių (</w:t>
      </w:r>
      <w:proofErr w:type="spellStart"/>
      <w:r w:rsidRPr="00493B72">
        <w:rPr>
          <w:rFonts w:ascii="Times New Roman" w:eastAsia="Times New Roman" w:hAnsi="Times New Roman" w:cs="Times New Roman"/>
          <w:sz w:val="24"/>
          <w:szCs w:val="24"/>
        </w:rPr>
        <w:t>E.coli</w:t>
      </w:r>
      <w:proofErr w:type="spellEnd"/>
      <w:r w:rsidRPr="00493B72">
        <w:rPr>
          <w:rFonts w:ascii="Times New Roman" w:eastAsia="Times New Roman" w:hAnsi="Times New Roman" w:cs="Times New Roman"/>
          <w:sz w:val="24"/>
          <w:szCs w:val="24"/>
        </w:rPr>
        <w:t xml:space="preserve">) - duomenų rinkiniu, kurį sudaro </w:t>
      </w:r>
      <w:proofErr w:type="spellStart"/>
      <w:r w:rsidRPr="00493B72">
        <w:rPr>
          <w:rFonts w:ascii="Times New Roman" w:eastAsia="Times New Roman" w:hAnsi="Times New Roman" w:cs="Times New Roman"/>
          <w:sz w:val="24"/>
          <w:szCs w:val="24"/>
        </w:rPr>
        <w:t>stebėsenos</w:t>
      </w:r>
      <w:proofErr w:type="spellEnd"/>
      <w:r w:rsidRPr="00493B72">
        <w:rPr>
          <w:rFonts w:ascii="Times New Roman" w:eastAsia="Times New Roman" w:hAnsi="Times New Roman" w:cs="Times New Roman"/>
          <w:sz w:val="24"/>
          <w:szCs w:val="24"/>
        </w:rPr>
        <w:t xml:space="preserve"> duomenys. </w:t>
      </w:r>
    </w:p>
    <w:p w:rsidR="00493B72" w:rsidRPr="00493B72" w:rsidRDefault="00493B72" w:rsidP="001D4F4A">
      <w:pPr>
        <w:spacing w:after="0"/>
        <w:ind w:firstLine="720"/>
        <w:jc w:val="both"/>
        <w:rPr>
          <w:rFonts w:ascii="Times New Roman" w:eastAsia="Times New Roman" w:hAnsi="Times New Roman" w:cs="Times New Roman"/>
          <w:sz w:val="24"/>
          <w:szCs w:val="24"/>
        </w:rPr>
      </w:pPr>
      <w:r w:rsidRPr="00493B72">
        <w:rPr>
          <w:rFonts w:ascii="Times New Roman" w:eastAsia="Times New Roman" w:hAnsi="Times New Roman" w:cs="Times New Roman"/>
          <w:sz w:val="24"/>
          <w:szCs w:val="24"/>
        </w:rPr>
        <w:t>Iš viso per maudymosi sezoną Plungės rajono savivaldybės paplūdimuose buvo atlikti 84 mikrobiolog</w:t>
      </w:r>
      <w:r w:rsidR="00FB277A">
        <w:rPr>
          <w:rFonts w:ascii="Times New Roman" w:eastAsia="Times New Roman" w:hAnsi="Times New Roman" w:cs="Times New Roman"/>
          <w:sz w:val="24"/>
          <w:szCs w:val="24"/>
        </w:rPr>
        <w:t>iniai tyrimai. Iš ,,</w:t>
      </w:r>
      <w:proofErr w:type="spellStart"/>
      <w:r w:rsidR="00FB277A">
        <w:rPr>
          <w:rFonts w:ascii="Times New Roman" w:eastAsia="Times New Roman" w:hAnsi="Times New Roman" w:cs="Times New Roman"/>
          <w:sz w:val="24"/>
          <w:szCs w:val="24"/>
        </w:rPr>
        <w:t>Plokštinės</w:t>
      </w:r>
      <w:proofErr w:type="spellEnd"/>
      <w:r w:rsidR="00FB277A">
        <w:rPr>
          <w:rFonts w:ascii="Times New Roman" w:eastAsia="Times New Roman" w:hAnsi="Times New Roman" w:cs="Times New Roman"/>
          <w:sz w:val="24"/>
          <w:szCs w:val="24"/>
        </w:rPr>
        <w:t>“, ,,Beržynėlio“, ,,Ąžuolų salos“</w:t>
      </w:r>
      <w:r w:rsidRPr="00493B72">
        <w:rPr>
          <w:rFonts w:ascii="Times New Roman" w:eastAsia="Times New Roman" w:hAnsi="Times New Roman" w:cs="Times New Roman"/>
          <w:sz w:val="24"/>
          <w:szCs w:val="24"/>
        </w:rPr>
        <w:t xml:space="preserve"> stovyklaviečių,</w:t>
      </w:r>
      <w:r w:rsidR="00FB277A">
        <w:rPr>
          <w:rFonts w:ascii="Times New Roman" w:eastAsia="Times New Roman" w:hAnsi="Times New Roman" w:cs="Times New Roman"/>
          <w:sz w:val="24"/>
          <w:szCs w:val="24"/>
        </w:rPr>
        <w:t xml:space="preserve"> Platelių miestelio, ,,Linelio“</w:t>
      </w:r>
      <w:r w:rsidRPr="00493B72">
        <w:rPr>
          <w:rFonts w:ascii="Times New Roman" w:eastAsia="Times New Roman" w:hAnsi="Times New Roman" w:cs="Times New Roman"/>
          <w:sz w:val="24"/>
          <w:szCs w:val="24"/>
        </w:rPr>
        <w:t xml:space="preserve">, </w:t>
      </w:r>
      <w:proofErr w:type="spellStart"/>
      <w:r w:rsidRPr="00493B72">
        <w:rPr>
          <w:rFonts w:ascii="Times New Roman" w:eastAsia="Times New Roman" w:hAnsi="Times New Roman" w:cs="Times New Roman"/>
          <w:sz w:val="24"/>
          <w:szCs w:val="24"/>
        </w:rPr>
        <w:t>Beržoro</w:t>
      </w:r>
      <w:proofErr w:type="spellEnd"/>
      <w:r w:rsidRPr="00493B72">
        <w:rPr>
          <w:rFonts w:ascii="Times New Roman" w:eastAsia="Times New Roman" w:hAnsi="Times New Roman" w:cs="Times New Roman"/>
          <w:sz w:val="24"/>
          <w:szCs w:val="24"/>
        </w:rPr>
        <w:t xml:space="preserve"> ežero maudymosi vietų paimta po 9 vandens mėginius, iš Babrungo upės prie Vandentiekio g., </w:t>
      </w:r>
      <w:proofErr w:type="spellStart"/>
      <w:r w:rsidRPr="00493B72">
        <w:rPr>
          <w:rFonts w:ascii="Times New Roman" w:eastAsia="Times New Roman" w:hAnsi="Times New Roman" w:cs="Times New Roman"/>
          <w:sz w:val="24"/>
          <w:szCs w:val="24"/>
        </w:rPr>
        <w:t>Gandingos</w:t>
      </w:r>
      <w:proofErr w:type="spellEnd"/>
      <w:r w:rsidRPr="00493B72">
        <w:rPr>
          <w:rFonts w:ascii="Times New Roman" w:eastAsia="Times New Roman" w:hAnsi="Times New Roman" w:cs="Times New Roman"/>
          <w:sz w:val="24"/>
          <w:szCs w:val="24"/>
        </w:rPr>
        <w:t xml:space="preserve"> tvenkinio, maudymosi vietų prie kolektyvinių sodų </w:t>
      </w:r>
      <w:proofErr w:type="spellStart"/>
      <w:r w:rsidRPr="00493B72">
        <w:rPr>
          <w:rFonts w:ascii="Times New Roman" w:eastAsia="Times New Roman" w:hAnsi="Times New Roman" w:cs="Times New Roman"/>
          <w:sz w:val="24"/>
          <w:szCs w:val="24"/>
        </w:rPr>
        <w:t>Kaušėnų</w:t>
      </w:r>
      <w:proofErr w:type="spellEnd"/>
      <w:r w:rsidRPr="00493B72">
        <w:rPr>
          <w:rFonts w:ascii="Times New Roman" w:eastAsia="Times New Roman" w:hAnsi="Times New Roman" w:cs="Times New Roman"/>
          <w:sz w:val="24"/>
          <w:szCs w:val="24"/>
        </w:rPr>
        <w:t xml:space="preserve"> kaime, </w:t>
      </w:r>
      <w:proofErr w:type="spellStart"/>
      <w:r w:rsidRPr="00493B72">
        <w:rPr>
          <w:rFonts w:ascii="Times New Roman" w:eastAsia="Times New Roman" w:hAnsi="Times New Roman" w:cs="Times New Roman"/>
          <w:sz w:val="24"/>
          <w:szCs w:val="24"/>
        </w:rPr>
        <w:t>Gandingos</w:t>
      </w:r>
      <w:proofErr w:type="spellEnd"/>
      <w:r w:rsidRPr="00493B72">
        <w:rPr>
          <w:rFonts w:ascii="Times New Roman" w:eastAsia="Times New Roman" w:hAnsi="Times New Roman" w:cs="Times New Roman"/>
          <w:sz w:val="24"/>
          <w:szCs w:val="24"/>
        </w:rPr>
        <w:t xml:space="preserve"> tv</w:t>
      </w:r>
      <w:r w:rsidR="00FB277A">
        <w:rPr>
          <w:rFonts w:ascii="Times New Roman" w:eastAsia="Times New Roman" w:hAnsi="Times New Roman" w:cs="Times New Roman"/>
          <w:sz w:val="24"/>
          <w:szCs w:val="24"/>
        </w:rPr>
        <w:t>enkinio (</w:t>
      </w:r>
      <w:r w:rsidRPr="00493B72">
        <w:rPr>
          <w:rFonts w:ascii="Times New Roman" w:eastAsia="Times New Roman" w:hAnsi="Times New Roman" w:cs="Times New Roman"/>
          <w:sz w:val="24"/>
          <w:szCs w:val="24"/>
        </w:rPr>
        <w:t>prie irklavimo bazės</w:t>
      </w:r>
      <w:r w:rsidR="00FB277A">
        <w:rPr>
          <w:rFonts w:ascii="Times New Roman" w:eastAsia="Times New Roman" w:hAnsi="Times New Roman" w:cs="Times New Roman"/>
          <w:sz w:val="24"/>
          <w:szCs w:val="24"/>
        </w:rPr>
        <w:t>)</w:t>
      </w:r>
      <w:r w:rsidRPr="00493B72">
        <w:rPr>
          <w:rFonts w:ascii="Times New Roman" w:eastAsia="Times New Roman" w:hAnsi="Times New Roman" w:cs="Times New Roman"/>
          <w:sz w:val="24"/>
          <w:szCs w:val="24"/>
        </w:rPr>
        <w:t xml:space="preserve"> ir Babrungo upės (prie buvusio</w:t>
      </w:r>
      <w:r w:rsidR="00FB277A">
        <w:rPr>
          <w:rFonts w:ascii="Times New Roman" w:eastAsia="Times New Roman" w:hAnsi="Times New Roman" w:cs="Times New Roman"/>
          <w:sz w:val="24"/>
          <w:szCs w:val="24"/>
        </w:rPr>
        <w:t>s pirties pastato S.  Neries g.</w:t>
      </w:r>
      <w:r w:rsidRPr="00493B72">
        <w:rPr>
          <w:rFonts w:ascii="Times New Roman" w:eastAsia="Times New Roman" w:hAnsi="Times New Roman" w:cs="Times New Roman"/>
          <w:sz w:val="24"/>
          <w:szCs w:val="24"/>
        </w:rPr>
        <w:t>,</w:t>
      </w:r>
      <w:r w:rsidR="00FB277A">
        <w:rPr>
          <w:rFonts w:ascii="Times New Roman" w:eastAsia="Times New Roman" w:hAnsi="Times New Roman" w:cs="Times New Roman"/>
          <w:sz w:val="24"/>
          <w:szCs w:val="24"/>
        </w:rPr>
        <w:t xml:space="preserve"> </w:t>
      </w:r>
      <w:r w:rsidRPr="00493B72">
        <w:rPr>
          <w:rFonts w:ascii="Times New Roman" w:eastAsia="Times New Roman" w:hAnsi="Times New Roman" w:cs="Times New Roman"/>
          <w:sz w:val="24"/>
          <w:szCs w:val="24"/>
        </w:rPr>
        <w:t>Plungės m.) buvo paimta po 6 vandens mėginius.</w:t>
      </w:r>
    </w:p>
    <w:p w:rsidR="00493B72" w:rsidRPr="00493B72" w:rsidRDefault="00493B72" w:rsidP="001D4F4A">
      <w:pPr>
        <w:spacing w:after="0"/>
        <w:ind w:firstLine="720"/>
        <w:jc w:val="both"/>
        <w:rPr>
          <w:rFonts w:ascii="Times New Roman" w:eastAsia="Times New Roman" w:hAnsi="Times New Roman" w:cs="Times New Roman"/>
          <w:sz w:val="21"/>
          <w:szCs w:val="21"/>
        </w:rPr>
      </w:pPr>
      <w:r w:rsidRPr="00493B72">
        <w:rPr>
          <w:rFonts w:ascii="Times New Roman" w:eastAsia="Times New Roman" w:hAnsi="Times New Roman" w:cs="Times New Roman"/>
          <w:sz w:val="24"/>
          <w:szCs w:val="24"/>
        </w:rPr>
        <w:lastRenderedPageBreak/>
        <w:t xml:space="preserve">Tyrimų rezultatai parodė,  kad </w:t>
      </w:r>
      <w:r w:rsidRPr="00493B72">
        <w:rPr>
          <w:rFonts w:ascii="Times New Roman" w:eastAsia="Times New Roman" w:hAnsi="Times New Roman" w:cs="Times New Roman"/>
          <w:bCs/>
          <w:sz w:val="24"/>
          <w:szCs w:val="24"/>
        </w:rPr>
        <w:t>visų maudyklų</w:t>
      </w:r>
      <w:r w:rsidRPr="00493B72">
        <w:rPr>
          <w:rFonts w:ascii="Times New Roman" w:eastAsia="Times New Roman" w:hAnsi="Times New Roman" w:cs="Times New Roman"/>
          <w:sz w:val="24"/>
          <w:szCs w:val="24"/>
        </w:rPr>
        <w:t xml:space="preserve"> vandens kokybė </w:t>
      </w:r>
      <w:r w:rsidRPr="00493B72">
        <w:rPr>
          <w:rFonts w:ascii="Times New Roman" w:eastAsia="Times New Roman" w:hAnsi="Times New Roman" w:cs="Times New Roman"/>
          <w:bCs/>
          <w:sz w:val="24"/>
          <w:szCs w:val="24"/>
        </w:rPr>
        <w:t>atitiko</w:t>
      </w:r>
      <w:r w:rsidRPr="00493B72">
        <w:rPr>
          <w:rFonts w:ascii="Times New Roman" w:eastAsia="Times New Roman" w:hAnsi="Times New Roman" w:cs="Times New Roman"/>
          <w:sz w:val="24"/>
          <w:szCs w:val="24"/>
        </w:rPr>
        <w:t xml:space="preserve"> Lietuvos higienos normos HN 92:2007 „Paplūdimiai ir jų maudyklų vandens kokybė“ reglamentuotus vandens kokybės reikalavimus, ir juose </w:t>
      </w:r>
      <w:r w:rsidRPr="00493B72">
        <w:rPr>
          <w:rFonts w:ascii="Times New Roman" w:eastAsia="Times New Roman" w:hAnsi="Times New Roman" w:cs="Times New Roman"/>
          <w:bCs/>
          <w:sz w:val="24"/>
          <w:szCs w:val="24"/>
        </w:rPr>
        <w:t>maudytis buvo  galima</w:t>
      </w:r>
      <w:r w:rsidRPr="00493B72">
        <w:rPr>
          <w:rFonts w:ascii="Times New Roman" w:eastAsia="Times New Roman" w:hAnsi="Times New Roman" w:cs="Times New Roman"/>
          <w:sz w:val="24"/>
          <w:szCs w:val="24"/>
        </w:rPr>
        <w:t>.</w:t>
      </w:r>
      <w:r w:rsidRPr="00493B72">
        <w:rPr>
          <w:rFonts w:ascii="Times New Roman" w:eastAsia="Times New Roman" w:hAnsi="Times New Roman" w:cs="Times New Roman"/>
          <w:sz w:val="21"/>
          <w:szCs w:val="21"/>
        </w:rPr>
        <w:t xml:space="preserve"> </w:t>
      </w:r>
    </w:p>
    <w:p w:rsidR="00493B72" w:rsidRPr="00493B72" w:rsidRDefault="00493B72" w:rsidP="001D4F4A">
      <w:pPr>
        <w:autoSpaceDE w:val="0"/>
        <w:autoSpaceDN w:val="0"/>
        <w:adjustRightInd w:val="0"/>
        <w:spacing w:after="0"/>
        <w:ind w:firstLine="720"/>
        <w:jc w:val="both"/>
        <w:rPr>
          <w:rFonts w:ascii="Times New Roman" w:eastAsia="Times New Roman" w:hAnsi="Times New Roman" w:cs="Times New Roman"/>
          <w:sz w:val="24"/>
          <w:szCs w:val="24"/>
        </w:rPr>
      </w:pPr>
      <w:r w:rsidRPr="00493B72">
        <w:rPr>
          <w:rFonts w:ascii="Times New Roman" w:eastAsia="Times New Roman" w:hAnsi="Times New Roman" w:cs="Times New Roman"/>
          <w:sz w:val="24"/>
          <w:szCs w:val="24"/>
        </w:rPr>
        <w:t>Nuolaužų, plūduriuojančių medžiagų, dervų likučių, stiklo, plastiko, gumos ir kitų liekanų per maudymosi sezoną nebuvo pastebėta.</w:t>
      </w:r>
    </w:p>
    <w:p w:rsidR="00FE7FD4" w:rsidRDefault="00493B72" w:rsidP="001D4F4A">
      <w:pPr>
        <w:spacing w:after="0"/>
        <w:ind w:firstLine="720"/>
        <w:jc w:val="both"/>
        <w:rPr>
          <w:rFonts w:ascii="Times New Roman" w:eastAsia="Times New Roman" w:hAnsi="Times New Roman" w:cs="Times New Roman"/>
          <w:bCs/>
          <w:sz w:val="24"/>
          <w:szCs w:val="24"/>
        </w:rPr>
      </w:pPr>
      <w:r w:rsidRPr="00493B72">
        <w:rPr>
          <w:rFonts w:ascii="Times New Roman" w:eastAsia="Times New Roman" w:hAnsi="Times New Roman" w:cs="Times New Roman"/>
          <w:sz w:val="24"/>
          <w:szCs w:val="24"/>
        </w:rPr>
        <w:t>2016 m. gegužės-rugsėjo mėn. Plungės rajono „</w:t>
      </w:r>
      <w:proofErr w:type="spellStart"/>
      <w:r w:rsidRPr="00493B72">
        <w:rPr>
          <w:rFonts w:ascii="Times New Roman" w:eastAsia="Times New Roman" w:hAnsi="Times New Roman" w:cs="Times New Roman"/>
          <w:sz w:val="24"/>
          <w:szCs w:val="24"/>
        </w:rPr>
        <w:t>Plokštinės</w:t>
      </w:r>
      <w:proofErr w:type="spellEnd"/>
      <w:r w:rsidRPr="00493B72">
        <w:rPr>
          <w:rFonts w:ascii="Times New Roman" w:eastAsia="Times New Roman" w:hAnsi="Times New Roman" w:cs="Times New Roman"/>
          <w:sz w:val="24"/>
          <w:szCs w:val="24"/>
        </w:rPr>
        <w:t xml:space="preserve">“, „Beržynėlio“, „Ąžuolų salos“ stovyklavietėse, „Linelio“, </w:t>
      </w:r>
      <w:proofErr w:type="spellStart"/>
      <w:r w:rsidRPr="00493B72">
        <w:rPr>
          <w:rFonts w:ascii="Times New Roman" w:eastAsia="Times New Roman" w:hAnsi="Times New Roman" w:cs="Times New Roman"/>
          <w:sz w:val="24"/>
          <w:szCs w:val="24"/>
        </w:rPr>
        <w:t>Beržoro</w:t>
      </w:r>
      <w:proofErr w:type="spellEnd"/>
      <w:r w:rsidRPr="00493B72">
        <w:rPr>
          <w:rFonts w:ascii="Times New Roman" w:eastAsia="Times New Roman" w:hAnsi="Times New Roman" w:cs="Times New Roman"/>
          <w:sz w:val="24"/>
          <w:szCs w:val="24"/>
        </w:rPr>
        <w:t xml:space="preserve"> ežero ir Platelių miestelio maudymosi vietose, prie Babrungo upės Vandentiekio g., </w:t>
      </w:r>
      <w:proofErr w:type="spellStart"/>
      <w:r w:rsidRPr="00493B72">
        <w:rPr>
          <w:rFonts w:ascii="Times New Roman" w:eastAsia="Times New Roman" w:hAnsi="Times New Roman" w:cs="Times New Roman"/>
          <w:sz w:val="24"/>
          <w:szCs w:val="24"/>
        </w:rPr>
        <w:t>Gandingos</w:t>
      </w:r>
      <w:proofErr w:type="spellEnd"/>
      <w:r w:rsidRPr="00493B72">
        <w:rPr>
          <w:rFonts w:ascii="Times New Roman" w:eastAsia="Times New Roman" w:hAnsi="Times New Roman" w:cs="Times New Roman"/>
          <w:sz w:val="24"/>
          <w:szCs w:val="24"/>
        </w:rPr>
        <w:t xml:space="preserve"> tvenkinio, maudymosi vietose prie kolektyvinių sodų </w:t>
      </w:r>
      <w:proofErr w:type="spellStart"/>
      <w:r w:rsidRPr="00493B72">
        <w:rPr>
          <w:rFonts w:ascii="Times New Roman" w:eastAsia="Times New Roman" w:hAnsi="Times New Roman" w:cs="Times New Roman"/>
          <w:sz w:val="24"/>
          <w:szCs w:val="24"/>
        </w:rPr>
        <w:t>Kaušėnų</w:t>
      </w:r>
      <w:proofErr w:type="spellEnd"/>
      <w:r w:rsidRPr="00493B72">
        <w:rPr>
          <w:rFonts w:ascii="Times New Roman" w:eastAsia="Times New Roman" w:hAnsi="Times New Roman" w:cs="Times New Roman"/>
          <w:sz w:val="24"/>
          <w:szCs w:val="24"/>
        </w:rPr>
        <w:t xml:space="preserve"> kaime ir </w:t>
      </w:r>
      <w:proofErr w:type="spellStart"/>
      <w:r w:rsidRPr="00493B72">
        <w:rPr>
          <w:rFonts w:ascii="Times New Roman" w:eastAsia="Times New Roman" w:hAnsi="Times New Roman" w:cs="Times New Roman"/>
          <w:sz w:val="24"/>
          <w:szCs w:val="24"/>
        </w:rPr>
        <w:t>Gandingos</w:t>
      </w:r>
      <w:proofErr w:type="spellEnd"/>
      <w:r w:rsidRPr="00493B72">
        <w:rPr>
          <w:rFonts w:ascii="Times New Roman" w:eastAsia="Times New Roman" w:hAnsi="Times New Roman" w:cs="Times New Roman"/>
          <w:sz w:val="24"/>
          <w:szCs w:val="24"/>
        </w:rPr>
        <w:t xml:space="preserve"> tvenkinio prie irklavimo bazės, Babrungo upės (prie buvusios pirties pastato S. Neries g., Plungės m.) buvo vykdoma akcija „Būkite atsargūs prie vandens“. Akcijos metu Plungės rajono savivaldybės visuomenės sveikatos biuro visuomenės sveikatos specialistės maudymo vietose kabino platus, poilsiautojams dalijo informaciją apie vandens kokybę ir atliktus tyrimus maudymosi vietose, aiškino, kaip būti saugiems prie vandens, kaip išvengti saulės smūgio, taip pat buvo mokoma, kaip suteikti pirmąją pagalbą skęstančiajam.</w:t>
      </w:r>
      <w:r w:rsidRPr="00493B72">
        <w:rPr>
          <w:rFonts w:ascii="Times New Roman" w:eastAsia="Times New Roman" w:hAnsi="Times New Roman" w:cs="Times New Roman"/>
          <w:sz w:val="24"/>
        </w:rPr>
        <w:t xml:space="preserve"> </w:t>
      </w:r>
      <w:r w:rsidR="00FB277A">
        <w:rPr>
          <w:rFonts w:ascii="Times New Roman" w:eastAsia="Times New Roman" w:hAnsi="Times New Roman" w:cs="Times New Roman"/>
          <w:sz w:val="24"/>
        </w:rPr>
        <w:t>(</w:t>
      </w:r>
      <w:r w:rsidRPr="00493B72">
        <w:rPr>
          <w:rFonts w:ascii="Times New Roman" w:eastAsia="Times New Roman" w:hAnsi="Times New Roman" w:cs="Times New Roman"/>
          <w:bCs/>
          <w:sz w:val="24"/>
          <w:szCs w:val="24"/>
        </w:rPr>
        <w:t>Pav. Informacinė medžiaga „Būkite atsargūs prie vandens“</w:t>
      </w:r>
      <w:r w:rsidR="00FE7FD4">
        <w:rPr>
          <w:rFonts w:ascii="Times New Roman" w:eastAsia="Times New Roman" w:hAnsi="Times New Roman" w:cs="Times New Roman"/>
          <w:bCs/>
          <w:sz w:val="24"/>
          <w:szCs w:val="24"/>
        </w:rPr>
        <w:t>).</w:t>
      </w:r>
    </w:p>
    <w:p w:rsidR="00493B72" w:rsidRPr="00493B72" w:rsidRDefault="00493B72" w:rsidP="001D4F4A">
      <w:pPr>
        <w:spacing w:after="0"/>
        <w:ind w:firstLine="720"/>
        <w:jc w:val="both"/>
        <w:rPr>
          <w:rFonts w:ascii="Times New Roman" w:eastAsia="Times New Roman" w:hAnsi="Times New Roman" w:cs="Times New Roman"/>
          <w:sz w:val="24"/>
          <w:szCs w:val="24"/>
        </w:rPr>
      </w:pPr>
      <w:r w:rsidRPr="00493B72">
        <w:rPr>
          <w:rFonts w:ascii="Times New Roman" w:eastAsia="Times New Roman" w:hAnsi="Times New Roman" w:cs="Times New Roman"/>
          <w:sz w:val="24"/>
          <w:szCs w:val="24"/>
        </w:rPr>
        <w:t xml:space="preserve">Maudymosi sezono metu apie gautus tyrimų rezultatus buvo informuojami visi Plungės rajono savivaldybės gyventojai per žiniasklaidą. Apie stebimų maudyklų vandens kokybę maudymosi sezonu gyventojai taip pat galėjo sužinoti Plungės rajono savivaldybės visuomenės sveikatos biuro internetiniame puslapyje </w:t>
      </w:r>
      <w:hyperlink r:id="rId17" w:history="1">
        <w:r w:rsidRPr="00493B72">
          <w:rPr>
            <w:rFonts w:ascii="Times New Roman" w:eastAsia="Times New Roman" w:hAnsi="Times New Roman" w:cs="Times New Roman"/>
            <w:color w:val="0000FF"/>
            <w:sz w:val="24"/>
            <w:szCs w:val="24"/>
            <w:u w:val="single"/>
          </w:rPr>
          <w:t>http://plungesvsb.lt//</w:t>
        </w:r>
      </w:hyperlink>
      <w:r w:rsidRPr="00493B72">
        <w:rPr>
          <w:rFonts w:ascii="Times New Roman" w:eastAsia="Times New Roman" w:hAnsi="Times New Roman" w:cs="Times New Roman"/>
          <w:sz w:val="24"/>
          <w:szCs w:val="24"/>
        </w:rPr>
        <w:t xml:space="preserve"> ir Plungės rajono savivaldybės internetiniame puslapyje </w:t>
      </w:r>
      <w:hyperlink r:id="rId18" w:history="1">
        <w:r w:rsidRPr="00493B72">
          <w:rPr>
            <w:rFonts w:ascii="Times New Roman" w:eastAsia="Times New Roman" w:hAnsi="Times New Roman" w:cs="Times New Roman"/>
            <w:color w:val="0000FF"/>
            <w:sz w:val="24"/>
            <w:szCs w:val="24"/>
            <w:u w:val="single"/>
          </w:rPr>
          <w:t>http://www.plunge.lt/</w:t>
        </w:r>
      </w:hyperlink>
      <w:r w:rsidRPr="00493B72">
        <w:rPr>
          <w:rFonts w:ascii="Times New Roman" w:eastAsia="Times New Roman" w:hAnsi="Times New Roman" w:cs="Times New Roman"/>
          <w:sz w:val="24"/>
          <w:szCs w:val="24"/>
        </w:rPr>
        <w:t>.</w:t>
      </w:r>
    </w:p>
    <w:p w:rsidR="00493B72" w:rsidRPr="00493B72" w:rsidRDefault="00493B72" w:rsidP="00493B72">
      <w:pPr>
        <w:autoSpaceDE w:val="0"/>
        <w:autoSpaceDN w:val="0"/>
        <w:adjustRightInd w:val="0"/>
        <w:spacing w:after="0" w:line="240" w:lineRule="auto"/>
        <w:jc w:val="both"/>
        <w:rPr>
          <w:rFonts w:ascii="Times New Roman" w:eastAsia="Times New Roman" w:hAnsi="Times New Roman" w:cs="Times New Roman"/>
          <w:sz w:val="24"/>
          <w:szCs w:val="24"/>
        </w:rPr>
      </w:pPr>
    </w:p>
    <w:p w:rsidR="00493B72" w:rsidRPr="00493B72" w:rsidRDefault="00493B72" w:rsidP="00493B72">
      <w:pPr>
        <w:spacing w:after="0" w:line="240" w:lineRule="auto"/>
        <w:jc w:val="center"/>
        <w:rPr>
          <w:rFonts w:ascii="Times New Roman" w:eastAsia="Times New Roman" w:hAnsi="Times New Roman" w:cs="Times New Roman"/>
          <w:b/>
          <w:sz w:val="24"/>
          <w:szCs w:val="24"/>
        </w:rPr>
      </w:pPr>
      <w:r w:rsidRPr="00493B72">
        <w:rPr>
          <w:rFonts w:ascii="Times New Roman" w:eastAsia="Times New Roman" w:hAnsi="Times New Roman" w:cs="Times New Roman"/>
          <w:b/>
          <w:sz w:val="24"/>
          <w:szCs w:val="24"/>
        </w:rPr>
        <w:t>3.3. PLUNGĖS RAJONO BENDROJO LAVINIMO MOKYKLŲ MOKSLEIVIŲ KUPRINIŲ</w:t>
      </w:r>
    </w:p>
    <w:p w:rsidR="00493B72" w:rsidRPr="00493B72" w:rsidRDefault="00493B72" w:rsidP="00493B72">
      <w:pPr>
        <w:spacing w:after="0" w:line="240" w:lineRule="auto"/>
        <w:jc w:val="center"/>
        <w:rPr>
          <w:rFonts w:ascii="Times New Roman" w:eastAsia="Times New Roman" w:hAnsi="Times New Roman" w:cs="Times New Roman"/>
          <w:b/>
          <w:sz w:val="24"/>
          <w:szCs w:val="24"/>
        </w:rPr>
      </w:pPr>
      <w:r w:rsidRPr="00493B72">
        <w:rPr>
          <w:rFonts w:ascii="Times New Roman" w:eastAsia="Times New Roman" w:hAnsi="Times New Roman" w:cs="Times New Roman"/>
          <w:b/>
          <w:sz w:val="24"/>
          <w:szCs w:val="24"/>
        </w:rPr>
        <w:t>SVĖRIMO AKCIJA 2016</w:t>
      </w:r>
    </w:p>
    <w:p w:rsidR="00493B72" w:rsidRPr="00493B72" w:rsidRDefault="00493B72" w:rsidP="00493B72">
      <w:pPr>
        <w:spacing w:after="0" w:line="240" w:lineRule="auto"/>
        <w:jc w:val="center"/>
        <w:rPr>
          <w:rFonts w:ascii="Times New Roman" w:eastAsia="Times New Roman" w:hAnsi="Times New Roman" w:cs="Times New Roman"/>
          <w:b/>
          <w:sz w:val="24"/>
          <w:szCs w:val="24"/>
        </w:rPr>
      </w:pPr>
    </w:p>
    <w:p w:rsidR="00493B72" w:rsidRPr="00493B72" w:rsidRDefault="00493B72" w:rsidP="001D4F4A">
      <w:pPr>
        <w:spacing w:after="0"/>
        <w:ind w:firstLine="720"/>
        <w:jc w:val="both"/>
        <w:rPr>
          <w:rFonts w:ascii="Times New Roman" w:eastAsia="Times New Roman" w:hAnsi="Times New Roman" w:cs="Times New Roman"/>
          <w:sz w:val="24"/>
          <w:szCs w:val="24"/>
        </w:rPr>
      </w:pPr>
      <w:r w:rsidRPr="00493B72">
        <w:rPr>
          <w:rFonts w:ascii="Times New Roman" w:eastAsia="Times New Roman" w:hAnsi="Times New Roman" w:cs="Times New Roman"/>
          <w:sz w:val="24"/>
          <w:szCs w:val="24"/>
        </w:rPr>
        <w:t>Siekdami išsiaiškinti ar egzistuoja sunkios mokyklinės kuprinės problema Plungės rajono savivaldybėje, Plungės rajono savivaldybės visuomenės sveikatos biuras kartu su partneriais (Plungės rajono savivaldybės švietimo, kultūros ir sporto skyriumi ir Plungės rajono savivaldybės bendrojo ugdymo mokyklomis) 2016 m. rugsėjo 19- 30 dienomis vykdė kuprinių svėrimų akciją. Ku</w:t>
      </w:r>
      <w:r w:rsidR="00FB277A">
        <w:rPr>
          <w:rFonts w:ascii="Times New Roman" w:eastAsia="Times New Roman" w:hAnsi="Times New Roman" w:cs="Times New Roman"/>
          <w:sz w:val="24"/>
          <w:szCs w:val="24"/>
        </w:rPr>
        <w:t>prinių svėrimo akcijos tikslas-</w:t>
      </w:r>
      <w:r w:rsidRPr="00493B72">
        <w:rPr>
          <w:rFonts w:ascii="Times New Roman" w:eastAsia="Times New Roman" w:hAnsi="Times New Roman" w:cs="Times New Roman"/>
          <w:sz w:val="24"/>
          <w:szCs w:val="24"/>
        </w:rPr>
        <w:t>atkreipti mokinių ir jų tėvelių/globėjų dėmesį į mokyklinės kuprinės svorį ir turinį bei galimą sunkios kuprinės poveikį vaiko sveikatai. Visuomenės sveikatos priežiūros specialistėms, dirbančios mokyklose, pirmiausia pasvėrė akcijoje dalyvavusius vaikus, po to jų pilnas ir tuščias kuprines, įvertino, kokią kūno masės dalį sudaro mokinio kuprinė, ir konsultavo kaip tinkamai pasirūpinti savo stuburu. Iš viso akcijoje dalyvavo 630 (94 proc.) 3 ir 5 klasių mokiniai. Išanalizavus duomenis nustatyta:</w:t>
      </w:r>
    </w:p>
    <w:p w:rsidR="00493B72" w:rsidRPr="00493B72" w:rsidRDefault="00493B72" w:rsidP="001D4F4A">
      <w:pPr>
        <w:spacing w:after="0"/>
        <w:ind w:firstLine="720"/>
        <w:jc w:val="both"/>
        <w:rPr>
          <w:rFonts w:ascii="Times New Roman" w:eastAsia="Times New Roman" w:hAnsi="Times New Roman" w:cs="Times New Roman"/>
          <w:sz w:val="24"/>
          <w:szCs w:val="24"/>
        </w:rPr>
      </w:pPr>
      <w:r w:rsidRPr="00493B72">
        <w:rPr>
          <w:rFonts w:ascii="Times New Roman" w:eastAsia="Times New Roman" w:hAnsi="Times New Roman" w:cs="Times New Roman"/>
          <w:sz w:val="24"/>
          <w:szCs w:val="24"/>
        </w:rPr>
        <w:sym w:font="Symbol" w:char="F0B7"/>
      </w:r>
      <w:r w:rsidR="001D4F4A">
        <w:rPr>
          <w:rFonts w:ascii="Times New Roman" w:eastAsia="Times New Roman" w:hAnsi="Times New Roman" w:cs="Times New Roman"/>
          <w:sz w:val="24"/>
          <w:szCs w:val="24"/>
        </w:rPr>
        <w:t xml:space="preserve"> </w:t>
      </w:r>
      <w:r w:rsidRPr="00493B72">
        <w:rPr>
          <w:rFonts w:ascii="Times New Roman" w:eastAsia="Times New Roman" w:hAnsi="Times New Roman" w:cs="Times New Roman"/>
          <w:sz w:val="24"/>
          <w:szCs w:val="24"/>
        </w:rPr>
        <w:t>4,4 proc. mokinių, nešioja 15 proc. ir daugiau, sunkesnes kuprines, nei jų esamas svoris. 10-15 proc. mokinio svorio kuprines, nešiojo 3 iš 10 akcijoje dalyvavusių mokinių;</w:t>
      </w:r>
    </w:p>
    <w:p w:rsidR="00493B72" w:rsidRPr="00493B72" w:rsidRDefault="00493B72" w:rsidP="001D4F4A">
      <w:pPr>
        <w:spacing w:after="0"/>
        <w:ind w:firstLine="720"/>
        <w:jc w:val="both"/>
        <w:rPr>
          <w:rFonts w:ascii="Times New Roman" w:eastAsia="Times New Roman" w:hAnsi="Times New Roman" w:cs="Times New Roman"/>
          <w:sz w:val="24"/>
          <w:szCs w:val="24"/>
        </w:rPr>
      </w:pPr>
      <w:r w:rsidRPr="00493B72">
        <w:rPr>
          <w:rFonts w:ascii="Times New Roman" w:eastAsia="Times New Roman" w:hAnsi="Times New Roman" w:cs="Times New Roman"/>
          <w:sz w:val="24"/>
          <w:szCs w:val="24"/>
        </w:rPr>
        <w:sym w:font="Symbol" w:char="F0B7"/>
      </w:r>
      <w:r w:rsidRPr="00493B72">
        <w:rPr>
          <w:rFonts w:ascii="Times New Roman" w:eastAsia="Times New Roman" w:hAnsi="Times New Roman" w:cs="Times New Roman"/>
          <w:sz w:val="24"/>
          <w:szCs w:val="24"/>
        </w:rPr>
        <w:t xml:space="preserve"> Dažniausiai 15 proc. ir sunkesnes kuprines nešiojo penktoje klasėje besimokantys mokiniai;</w:t>
      </w:r>
    </w:p>
    <w:p w:rsidR="00493B72" w:rsidRPr="00493B72" w:rsidRDefault="00493B72" w:rsidP="001D4F4A">
      <w:pPr>
        <w:spacing w:after="0"/>
        <w:ind w:firstLine="720"/>
        <w:jc w:val="both"/>
        <w:rPr>
          <w:rFonts w:ascii="Times New Roman" w:eastAsia="Times New Roman" w:hAnsi="Times New Roman" w:cs="Times New Roman"/>
          <w:sz w:val="24"/>
          <w:szCs w:val="24"/>
        </w:rPr>
      </w:pPr>
      <w:r w:rsidRPr="00493B72">
        <w:rPr>
          <w:rFonts w:ascii="Times New Roman" w:eastAsia="Times New Roman" w:hAnsi="Times New Roman" w:cs="Times New Roman"/>
          <w:sz w:val="24"/>
          <w:szCs w:val="24"/>
        </w:rPr>
        <w:sym w:font="Symbol" w:char="F0B7"/>
      </w:r>
      <w:r w:rsidRPr="00493B72">
        <w:rPr>
          <w:rFonts w:ascii="Times New Roman" w:eastAsia="Times New Roman" w:hAnsi="Times New Roman" w:cs="Times New Roman"/>
          <w:sz w:val="24"/>
          <w:szCs w:val="24"/>
        </w:rPr>
        <w:t xml:space="preserve"> Pasvėrus mokinius ir jų kuprines paaiškėjo, kad daugiau mergaičių, nei berniukų nešioja sunkesnes, daugiau kaip 15 proc. jų kūno masę siekiančias kuprines (atitinkamai 9,7 proc. ir 8,4 proc.);</w:t>
      </w:r>
    </w:p>
    <w:p w:rsidR="00493B72" w:rsidRPr="00493B72" w:rsidRDefault="00493B72" w:rsidP="001D4F4A">
      <w:pPr>
        <w:spacing w:after="0"/>
        <w:ind w:firstLine="720"/>
        <w:jc w:val="both"/>
        <w:rPr>
          <w:rFonts w:ascii="Times New Roman" w:eastAsia="Times New Roman" w:hAnsi="Times New Roman" w:cs="Times New Roman"/>
          <w:sz w:val="24"/>
          <w:szCs w:val="24"/>
        </w:rPr>
      </w:pPr>
      <w:r w:rsidRPr="00493B72">
        <w:rPr>
          <w:rFonts w:ascii="Times New Roman" w:eastAsia="Times New Roman" w:hAnsi="Times New Roman" w:cs="Times New Roman"/>
          <w:sz w:val="24"/>
          <w:szCs w:val="24"/>
        </w:rPr>
        <w:sym w:font="Symbol" w:char="F0B7"/>
      </w:r>
      <w:r w:rsidRPr="00493B72">
        <w:rPr>
          <w:rFonts w:ascii="Times New Roman" w:eastAsia="Times New Roman" w:hAnsi="Times New Roman" w:cs="Times New Roman"/>
          <w:sz w:val="24"/>
          <w:szCs w:val="24"/>
        </w:rPr>
        <w:t xml:space="preserve"> Daugiau nei ketvirtadalis berniukų tuščios kuprinės buvo sunkesnės nei 700 g.;</w:t>
      </w:r>
    </w:p>
    <w:p w:rsidR="00493B72" w:rsidRPr="00493B72" w:rsidRDefault="00493B72" w:rsidP="001D4F4A">
      <w:pPr>
        <w:spacing w:after="0"/>
        <w:ind w:firstLine="720"/>
        <w:jc w:val="both"/>
        <w:rPr>
          <w:rFonts w:ascii="Times New Roman" w:eastAsia="Times New Roman" w:hAnsi="Times New Roman" w:cs="Times New Roman"/>
          <w:sz w:val="24"/>
          <w:szCs w:val="24"/>
        </w:rPr>
      </w:pPr>
      <w:r w:rsidRPr="00493B72">
        <w:rPr>
          <w:rFonts w:ascii="Times New Roman" w:eastAsia="Times New Roman" w:hAnsi="Times New Roman" w:cs="Times New Roman"/>
          <w:sz w:val="24"/>
          <w:szCs w:val="24"/>
        </w:rPr>
        <w:sym w:font="Symbol" w:char="F0B7"/>
      </w:r>
      <w:r w:rsidRPr="00493B72">
        <w:rPr>
          <w:rFonts w:ascii="Times New Roman" w:eastAsia="Times New Roman" w:hAnsi="Times New Roman" w:cs="Times New Roman"/>
          <w:sz w:val="24"/>
          <w:szCs w:val="24"/>
        </w:rPr>
        <w:t xml:space="preserve"> Beveik visi moksleivių nešioja kuprines su dviem diržais;</w:t>
      </w:r>
    </w:p>
    <w:p w:rsidR="00493B72" w:rsidRPr="00493B72" w:rsidRDefault="00493B72" w:rsidP="001D4F4A">
      <w:pPr>
        <w:spacing w:after="0"/>
        <w:ind w:firstLine="720"/>
        <w:jc w:val="both"/>
        <w:rPr>
          <w:rFonts w:ascii="Times New Roman" w:eastAsia="Times New Roman" w:hAnsi="Times New Roman" w:cs="Times New Roman"/>
          <w:sz w:val="24"/>
          <w:szCs w:val="24"/>
        </w:rPr>
      </w:pPr>
      <w:r w:rsidRPr="00493B72">
        <w:rPr>
          <w:rFonts w:ascii="Times New Roman" w:eastAsia="Times New Roman" w:hAnsi="Times New Roman" w:cs="Times New Roman"/>
          <w:sz w:val="24"/>
          <w:szCs w:val="24"/>
        </w:rPr>
        <w:lastRenderedPageBreak/>
        <w:sym w:font="Symbol" w:char="F0B7"/>
      </w:r>
      <w:r w:rsidRPr="00493B72">
        <w:rPr>
          <w:rFonts w:ascii="Times New Roman" w:eastAsia="Times New Roman" w:hAnsi="Times New Roman" w:cs="Times New Roman"/>
          <w:sz w:val="24"/>
          <w:szCs w:val="24"/>
        </w:rPr>
        <w:t xml:space="preserve"> Penktadalio moksleivių mokyklinių kuprinių šonuose nėra pritvirtintų atšvaitų (21,75 proc.).</w:t>
      </w:r>
    </w:p>
    <w:p w:rsidR="00493B72" w:rsidRPr="00493B72" w:rsidRDefault="00493B72" w:rsidP="00574B7A">
      <w:pPr>
        <w:spacing w:after="0"/>
        <w:jc w:val="center"/>
        <w:rPr>
          <w:rFonts w:ascii="Times New Roman" w:eastAsia="Times New Roman" w:hAnsi="Times New Roman" w:cs="Times New Roman"/>
          <w:b/>
          <w:sz w:val="28"/>
          <w:szCs w:val="28"/>
        </w:rPr>
      </w:pPr>
      <w:r w:rsidRPr="00493B72">
        <w:rPr>
          <w:rFonts w:ascii="Times New Roman" w:eastAsia="Times New Roman" w:hAnsi="Times New Roman" w:cs="Times New Roman"/>
          <w:b/>
          <w:sz w:val="28"/>
          <w:szCs w:val="28"/>
        </w:rPr>
        <w:t>APIBENDRINIMAS</w:t>
      </w:r>
    </w:p>
    <w:p w:rsidR="00493B72" w:rsidRDefault="00493B72" w:rsidP="00493B72">
      <w:pPr>
        <w:autoSpaceDE w:val="0"/>
        <w:autoSpaceDN w:val="0"/>
        <w:adjustRightInd w:val="0"/>
        <w:spacing w:after="0"/>
        <w:rPr>
          <w:rFonts w:ascii="Times New Roman" w:eastAsia="Calibri" w:hAnsi="Times New Roman" w:cs="Times New Roman"/>
          <w:color w:val="000000"/>
          <w:sz w:val="24"/>
          <w:szCs w:val="24"/>
          <w:lang w:eastAsia="lt-LT"/>
        </w:rPr>
      </w:pPr>
    </w:p>
    <w:p w:rsidR="00493B72" w:rsidRDefault="00493B72" w:rsidP="001D4F4A">
      <w:pPr>
        <w:pStyle w:val="Sraopastraipa"/>
        <w:numPr>
          <w:ilvl w:val="0"/>
          <w:numId w:val="3"/>
        </w:numPr>
        <w:autoSpaceDE w:val="0"/>
        <w:autoSpaceDN w:val="0"/>
        <w:adjustRightInd w:val="0"/>
        <w:spacing w:after="0"/>
        <w:ind w:left="0" w:firstLine="720"/>
        <w:jc w:val="both"/>
        <w:rPr>
          <w:rFonts w:ascii="Times New Roman" w:eastAsia="Calibri" w:hAnsi="Times New Roman" w:cs="Times New Roman"/>
          <w:color w:val="000000"/>
          <w:sz w:val="24"/>
          <w:szCs w:val="24"/>
          <w:lang w:eastAsia="lt-LT"/>
        </w:rPr>
      </w:pPr>
      <w:r>
        <w:rPr>
          <w:rFonts w:ascii="Times New Roman" w:eastAsia="Calibri" w:hAnsi="Times New Roman" w:cs="Times New Roman"/>
          <w:color w:val="000000"/>
          <w:sz w:val="24"/>
          <w:szCs w:val="24"/>
          <w:lang w:eastAsia="lt-LT"/>
        </w:rPr>
        <w:t>Gyventojų skaičius kasmet mažėja. Didesnę gyventojų dalį sudaro moterys ir mieste gyvenantys asmenys;</w:t>
      </w:r>
    </w:p>
    <w:p w:rsidR="00493B72" w:rsidRPr="00493B72" w:rsidRDefault="00493B72" w:rsidP="001D4F4A">
      <w:pPr>
        <w:pStyle w:val="Sraopastraipa"/>
        <w:numPr>
          <w:ilvl w:val="0"/>
          <w:numId w:val="3"/>
        </w:numPr>
        <w:autoSpaceDE w:val="0"/>
        <w:autoSpaceDN w:val="0"/>
        <w:adjustRightInd w:val="0"/>
        <w:spacing w:after="0"/>
        <w:ind w:left="0" w:firstLine="720"/>
        <w:jc w:val="both"/>
        <w:rPr>
          <w:rFonts w:ascii="Times New Roman" w:eastAsia="Calibri" w:hAnsi="Times New Roman" w:cs="Times New Roman"/>
          <w:color w:val="000000"/>
          <w:sz w:val="24"/>
          <w:szCs w:val="24"/>
          <w:lang w:eastAsia="lt-LT"/>
        </w:rPr>
      </w:pPr>
      <w:r w:rsidRPr="00493B72">
        <w:rPr>
          <w:rFonts w:ascii="Times New Roman" w:eastAsia="Times New Roman" w:hAnsi="Times New Roman" w:cs="Times New Roman"/>
          <w:sz w:val="24"/>
          <w:szCs w:val="24"/>
        </w:rPr>
        <w:t xml:space="preserve">gimstamumas išaugo 20 proc. ir 1 000 </w:t>
      </w:r>
      <w:proofErr w:type="spellStart"/>
      <w:r w:rsidRPr="00493B72">
        <w:rPr>
          <w:rFonts w:ascii="Times New Roman" w:eastAsia="Times New Roman" w:hAnsi="Times New Roman" w:cs="Times New Roman"/>
          <w:sz w:val="24"/>
          <w:szCs w:val="24"/>
        </w:rPr>
        <w:t>gyv</w:t>
      </w:r>
      <w:proofErr w:type="spellEnd"/>
      <w:r w:rsidRPr="00493B72">
        <w:rPr>
          <w:rFonts w:ascii="Times New Roman" w:eastAsia="Times New Roman" w:hAnsi="Times New Roman" w:cs="Times New Roman"/>
          <w:sz w:val="24"/>
          <w:szCs w:val="24"/>
        </w:rPr>
        <w:t>. teko 9,3 gimusių kūdikių;</w:t>
      </w:r>
    </w:p>
    <w:p w:rsidR="00493B72" w:rsidRPr="00493B72" w:rsidRDefault="00493B72" w:rsidP="001D4F4A">
      <w:pPr>
        <w:pStyle w:val="Sraopastraipa"/>
        <w:numPr>
          <w:ilvl w:val="0"/>
          <w:numId w:val="3"/>
        </w:numPr>
        <w:autoSpaceDE w:val="0"/>
        <w:autoSpaceDN w:val="0"/>
        <w:adjustRightInd w:val="0"/>
        <w:spacing w:after="0"/>
        <w:ind w:left="0" w:firstLine="720"/>
        <w:jc w:val="both"/>
        <w:rPr>
          <w:rFonts w:ascii="Times New Roman" w:eastAsia="Calibri" w:hAnsi="Times New Roman" w:cs="Times New Roman"/>
          <w:color w:val="000000"/>
          <w:sz w:val="24"/>
          <w:szCs w:val="24"/>
          <w:lang w:eastAsia="lt-LT"/>
        </w:rPr>
      </w:pPr>
      <w:r w:rsidRPr="00493B72">
        <w:rPr>
          <w:rFonts w:ascii="Times New Roman" w:eastAsia="Times New Roman" w:hAnsi="Times New Roman" w:cs="Times New Roman"/>
          <w:sz w:val="24"/>
          <w:szCs w:val="24"/>
        </w:rPr>
        <w:t>mirtingumas buvo mažesnis už Lietuvos (6,25 proc.).</w:t>
      </w:r>
      <w:r>
        <w:rPr>
          <w:rFonts w:ascii="Times New Roman" w:eastAsia="Times New Roman" w:hAnsi="Times New Roman" w:cs="Times New Roman"/>
          <w:sz w:val="24"/>
          <w:szCs w:val="24"/>
        </w:rPr>
        <w:t xml:space="preserve"> 1 000 </w:t>
      </w:r>
      <w:proofErr w:type="spellStart"/>
      <w:r>
        <w:rPr>
          <w:rFonts w:ascii="Times New Roman" w:eastAsia="Times New Roman" w:hAnsi="Times New Roman" w:cs="Times New Roman"/>
          <w:sz w:val="24"/>
          <w:szCs w:val="24"/>
        </w:rPr>
        <w:t>gyv</w:t>
      </w:r>
      <w:proofErr w:type="spellEnd"/>
      <w:r>
        <w:rPr>
          <w:rFonts w:ascii="Times New Roman" w:eastAsia="Times New Roman" w:hAnsi="Times New Roman" w:cs="Times New Roman"/>
          <w:sz w:val="24"/>
          <w:szCs w:val="24"/>
        </w:rPr>
        <w:t>. teko 13,5 mirusieji;</w:t>
      </w:r>
    </w:p>
    <w:p w:rsidR="00493B72" w:rsidRPr="00493B72" w:rsidRDefault="00493B72" w:rsidP="001D4F4A">
      <w:pPr>
        <w:pStyle w:val="Sraopastraipa"/>
        <w:numPr>
          <w:ilvl w:val="0"/>
          <w:numId w:val="3"/>
        </w:numPr>
        <w:autoSpaceDE w:val="0"/>
        <w:autoSpaceDN w:val="0"/>
        <w:adjustRightInd w:val="0"/>
        <w:spacing w:after="0"/>
        <w:ind w:left="0" w:firstLine="720"/>
        <w:jc w:val="both"/>
        <w:rPr>
          <w:rFonts w:ascii="Times New Roman" w:eastAsia="Calibri" w:hAnsi="Times New Roman" w:cs="Times New Roman"/>
          <w:color w:val="000000"/>
          <w:sz w:val="24"/>
          <w:szCs w:val="24"/>
          <w:lang w:eastAsia="lt-LT"/>
        </w:rPr>
      </w:pPr>
      <w:r>
        <w:rPr>
          <w:rFonts w:ascii="Times New Roman" w:eastAsia="Times New Roman" w:hAnsi="Times New Roman" w:cs="Times New Roman"/>
          <w:sz w:val="24"/>
          <w:szCs w:val="24"/>
        </w:rPr>
        <w:t>p</w:t>
      </w:r>
      <w:r w:rsidRPr="00493B72">
        <w:rPr>
          <w:rFonts w:ascii="Times New Roman" w:eastAsia="Times New Roman" w:hAnsi="Times New Roman" w:cs="Times New Roman"/>
          <w:sz w:val="24"/>
          <w:szCs w:val="24"/>
        </w:rPr>
        <w:t xml:space="preserve">agrindinės mirties priežastys išliko tos pačios kaip ir ankstesniais metais: kraujotakos sistemos ligos, piktybiniai navikai </w:t>
      </w:r>
      <w:r>
        <w:rPr>
          <w:rFonts w:ascii="Times New Roman" w:eastAsia="Times New Roman" w:hAnsi="Times New Roman" w:cs="Times New Roman"/>
          <w:sz w:val="24"/>
          <w:szCs w:val="24"/>
        </w:rPr>
        <w:t>ir išorinės mirties priežastys</w:t>
      </w:r>
    </w:p>
    <w:p w:rsidR="00493B72" w:rsidRDefault="00493B72" w:rsidP="001D4F4A">
      <w:pPr>
        <w:autoSpaceDE w:val="0"/>
        <w:autoSpaceDN w:val="0"/>
        <w:adjustRightInd w:val="0"/>
        <w:spacing w:after="0"/>
        <w:ind w:firstLine="720"/>
        <w:jc w:val="both"/>
        <w:rPr>
          <w:rFonts w:ascii="Times New Roman" w:eastAsia="Times New Roman" w:hAnsi="Times New Roman" w:cs="Times New Roman"/>
          <w:sz w:val="24"/>
          <w:szCs w:val="24"/>
        </w:rPr>
      </w:pPr>
      <w:r w:rsidRPr="00493B72">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d</w:t>
      </w:r>
      <w:r w:rsidRPr="00493B72">
        <w:rPr>
          <w:rFonts w:ascii="Times New Roman" w:eastAsia="Times New Roman" w:hAnsi="Times New Roman" w:cs="Times New Roman"/>
          <w:sz w:val="24"/>
          <w:szCs w:val="24"/>
        </w:rPr>
        <w:t xml:space="preserve">ažniau miršta vyrai nei moterys (14,17 ir 13,01 1 000 </w:t>
      </w:r>
      <w:proofErr w:type="spellStart"/>
      <w:r w:rsidRPr="00493B72">
        <w:rPr>
          <w:rFonts w:ascii="Times New Roman" w:eastAsia="Times New Roman" w:hAnsi="Times New Roman" w:cs="Times New Roman"/>
          <w:sz w:val="24"/>
          <w:szCs w:val="24"/>
        </w:rPr>
        <w:t>gyv</w:t>
      </w:r>
      <w:proofErr w:type="spellEnd"/>
      <w:r w:rsidRPr="00493B72">
        <w:rPr>
          <w:rFonts w:ascii="Times New Roman" w:eastAsia="Times New Roman" w:hAnsi="Times New Roman" w:cs="Times New Roman"/>
          <w:sz w:val="24"/>
          <w:szCs w:val="24"/>
        </w:rPr>
        <w:t xml:space="preserve">.) ir kaime gyvenantys žmonės (atitinkamai 15,13 ir 12,13 1 000 </w:t>
      </w:r>
      <w:proofErr w:type="spellStart"/>
      <w:r w:rsidRPr="00493B72">
        <w:rPr>
          <w:rFonts w:ascii="Times New Roman" w:eastAsia="Times New Roman" w:hAnsi="Times New Roman" w:cs="Times New Roman"/>
          <w:sz w:val="24"/>
          <w:szCs w:val="24"/>
        </w:rPr>
        <w:t>gyv</w:t>
      </w:r>
      <w:proofErr w:type="spellEnd"/>
      <w:r w:rsidRPr="00493B72">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p>
    <w:p w:rsidR="00493B72" w:rsidRPr="00493B72" w:rsidRDefault="00493B72" w:rsidP="001D4F4A">
      <w:pPr>
        <w:numPr>
          <w:ilvl w:val="0"/>
          <w:numId w:val="3"/>
        </w:numPr>
        <w:spacing w:after="0"/>
        <w:ind w:left="0" w:firstLine="720"/>
        <w:contextualSpacing/>
        <w:jc w:val="both"/>
        <w:rPr>
          <w:rFonts w:ascii="Times New Roman" w:eastAsia="Times New Roman" w:hAnsi="Times New Roman" w:cs="Times New Roman"/>
          <w:sz w:val="24"/>
          <w:szCs w:val="24"/>
        </w:rPr>
      </w:pPr>
      <w:r w:rsidRPr="00493B72">
        <w:rPr>
          <w:rFonts w:ascii="Times New Roman" w:eastAsia="Times New Roman" w:hAnsi="Times New Roman" w:cs="Times New Roman"/>
          <w:sz w:val="24"/>
          <w:szCs w:val="24"/>
        </w:rPr>
        <w:t>2014–2015 mokslo metais Plungės rajono savivaldybės mokyklose nesimokė 258  mokyklinio amžiaus vaikai (5,8 proc. visų mokyklinio amžiaus vaikų);</w:t>
      </w:r>
    </w:p>
    <w:p w:rsidR="00493B72" w:rsidRPr="00493B72" w:rsidRDefault="00493B72" w:rsidP="001D4F4A">
      <w:pPr>
        <w:numPr>
          <w:ilvl w:val="0"/>
          <w:numId w:val="3"/>
        </w:numPr>
        <w:spacing w:after="0"/>
        <w:ind w:left="0" w:firstLine="720"/>
        <w:contextualSpacing/>
        <w:jc w:val="both"/>
        <w:rPr>
          <w:rFonts w:ascii="Times New Roman" w:eastAsia="Times New Roman" w:hAnsi="Times New Roman" w:cs="Times New Roman"/>
          <w:sz w:val="24"/>
          <w:szCs w:val="24"/>
        </w:rPr>
      </w:pPr>
      <w:r w:rsidRPr="00493B72">
        <w:rPr>
          <w:rFonts w:ascii="Times New Roman" w:eastAsia="Times New Roman" w:hAnsi="Times New Roman" w:cs="Times New Roman"/>
          <w:sz w:val="24"/>
          <w:szCs w:val="24"/>
        </w:rPr>
        <w:t>Plungės r. sav. 9 iš 10 mokyklos nelankymo dėl išvykimas iš šalies, likę dėl socialinių, psichologinių ar kitų priežasčių;</w:t>
      </w:r>
    </w:p>
    <w:p w:rsidR="00D07D73" w:rsidRPr="00D07D73" w:rsidRDefault="00D07D73" w:rsidP="001D4F4A">
      <w:pPr>
        <w:pStyle w:val="Sraopastraipa"/>
        <w:numPr>
          <w:ilvl w:val="0"/>
          <w:numId w:val="3"/>
        </w:numPr>
        <w:spacing w:after="0"/>
        <w:ind w:left="0" w:firstLine="720"/>
        <w:jc w:val="both"/>
        <w:rPr>
          <w:rFonts w:ascii="Times New Roman" w:eastAsia="Times New Roman" w:hAnsi="Times New Roman" w:cs="Times New Roman"/>
          <w:sz w:val="24"/>
          <w:szCs w:val="24"/>
        </w:rPr>
      </w:pPr>
      <w:r w:rsidRPr="00D07D73">
        <w:rPr>
          <w:rFonts w:ascii="Times New Roman" w:eastAsia="Calibri" w:hAnsi="Times New Roman" w:cs="Times New Roman"/>
          <w:color w:val="000000"/>
          <w:sz w:val="24"/>
          <w:szCs w:val="24"/>
          <w:lang w:eastAsia="lt-LT"/>
        </w:rPr>
        <w:t>Savivaldybės rodiklis rastas apskaičiavus jai priklausančių ASPĮ, įvertinusių pacientų pasitenkinimo lygį, svertinį vidurkį. Didžiausias pacientų pasitenkinimo lygis buvo Panevėžio r. (20,0 balų), o mažiausi – Vilkaviškio r. ir Plungės r. savivaldybėse (17</w:t>
      </w:r>
      <w:r>
        <w:rPr>
          <w:rFonts w:ascii="Times New Roman" w:eastAsia="Calibri" w:hAnsi="Times New Roman" w:cs="Times New Roman"/>
          <w:color w:val="000000"/>
          <w:sz w:val="24"/>
          <w:szCs w:val="24"/>
          <w:lang w:eastAsia="lt-LT"/>
        </w:rPr>
        <w:t xml:space="preserve">,4 ir 17,8 balai) savivaldybėse; </w:t>
      </w:r>
      <w:r w:rsidRPr="00D07D73">
        <w:rPr>
          <w:rFonts w:ascii="Times New Roman" w:eastAsia="Times New Roman" w:hAnsi="Times New Roman" w:cs="Times New Roman"/>
          <w:sz w:val="24"/>
          <w:szCs w:val="24"/>
        </w:rPr>
        <w:t>2015 m. Plungės r. sav. pasitikrinusių dėl gimdos kaklelio, storosios žarnos vėžio ir  širdies ir kraujagyslių ligų skaičius buvo panašus kaip ir šalies vidurkis;</w:t>
      </w:r>
    </w:p>
    <w:p w:rsidR="001D4F4A" w:rsidRDefault="00D07D73" w:rsidP="001D4F4A">
      <w:pPr>
        <w:numPr>
          <w:ilvl w:val="0"/>
          <w:numId w:val="3"/>
        </w:numPr>
        <w:spacing w:after="0"/>
        <w:ind w:left="0" w:firstLine="720"/>
        <w:contextualSpacing/>
        <w:jc w:val="both"/>
        <w:rPr>
          <w:rFonts w:ascii="Times New Roman" w:eastAsia="Times New Roman" w:hAnsi="Times New Roman" w:cs="Times New Roman"/>
          <w:sz w:val="24"/>
          <w:szCs w:val="24"/>
        </w:rPr>
      </w:pPr>
      <w:r w:rsidRPr="001D4F4A">
        <w:rPr>
          <w:rFonts w:ascii="Times New Roman" w:eastAsia="Times New Roman" w:hAnsi="Times New Roman" w:cs="Times New Roman"/>
          <w:sz w:val="24"/>
          <w:szCs w:val="24"/>
        </w:rPr>
        <w:t xml:space="preserve">2012-2015 m. laikotarpiu Plungės r. sav. vaikų dalyvavusių </w:t>
      </w:r>
      <w:proofErr w:type="spellStart"/>
      <w:r w:rsidRPr="001D4F4A">
        <w:rPr>
          <w:rFonts w:ascii="Times New Roman" w:eastAsia="Times New Roman" w:hAnsi="Times New Roman" w:cs="Times New Roman"/>
          <w:sz w:val="24"/>
          <w:szCs w:val="24"/>
        </w:rPr>
        <w:t>silantavimo</w:t>
      </w:r>
      <w:proofErr w:type="spellEnd"/>
      <w:r w:rsidRPr="001D4F4A">
        <w:rPr>
          <w:rFonts w:ascii="Times New Roman" w:eastAsia="Times New Roman" w:hAnsi="Times New Roman" w:cs="Times New Roman"/>
          <w:sz w:val="24"/>
          <w:szCs w:val="24"/>
        </w:rPr>
        <w:t xml:space="preserve"> programoje skaičius sumažėjo 1,7 karto,  ir programoje dalyvavo kas keturioliktas 6-14 metų vaikas (223 vaikai);</w:t>
      </w:r>
    </w:p>
    <w:p w:rsidR="00D07D73" w:rsidRPr="001D4F4A" w:rsidRDefault="00D07D73" w:rsidP="001D4F4A">
      <w:pPr>
        <w:numPr>
          <w:ilvl w:val="0"/>
          <w:numId w:val="3"/>
        </w:numPr>
        <w:spacing w:after="0"/>
        <w:ind w:left="0" w:firstLine="720"/>
        <w:contextualSpacing/>
        <w:jc w:val="both"/>
        <w:rPr>
          <w:rFonts w:ascii="Times New Roman" w:eastAsia="Times New Roman" w:hAnsi="Times New Roman" w:cs="Times New Roman"/>
          <w:sz w:val="24"/>
          <w:szCs w:val="24"/>
        </w:rPr>
      </w:pPr>
      <w:r w:rsidRPr="001D4F4A">
        <w:rPr>
          <w:rFonts w:ascii="Times New Roman" w:eastAsia="Times New Roman" w:hAnsi="Times New Roman" w:cs="Times New Roman"/>
          <w:sz w:val="24"/>
          <w:szCs w:val="24"/>
        </w:rPr>
        <w:t xml:space="preserve">2015 m. atrankinėje </w:t>
      </w:r>
      <w:proofErr w:type="spellStart"/>
      <w:r w:rsidRPr="001D4F4A">
        <w:rPr>
          <w:rFonts w:ascii="Times New Roman" w:eastAsia="Times New Roman" w:hAnsi="Times New Roman" w:cs="Times New Roman"/>
          <w:sz w:val="24"/>
          <w:szCs w:val="24"/>
        </w:rPr>
        <w:t>magografinės</w:t>
      </w:r>
      <w:proofErr w:type="spellEnd"/>
      <w:r w:rsidRPr="001D4F4A">
        <w:rPr>
          <w:rFonts w:ascii="Times New Roman" w:eastAsia="Times New Roman" w:hAnsi="Times New Roman" w:cs="Times New Roman"/>
          <w:sz w:val="24"/>
          <w:szCs w:val="24"/>
        </w:rPr>
        <w:t xml:space="preserve"> patikros dėl krūties vėžio programoje dalyvavo daugiau nei  kas šešta tikslinio amžiaus Plungės gyventoja (11 proc.). Nors kasmet moterų dalyvaujančių atrankinėje </w:t>
      </w:r>
      <w:proofErr w:type="spellStart"/>
      <w:r w:rsidRPr="001D4F4A">
        <w:rPr>
          <w:rFonts w:ascii="Times New Roman" w:eastAsia="Times New Roman" w:hAnsi="Times New Roman" w:cs="Times New Roman"/>
          <w:sz w:val="24"/>
          <w:szCs w:val="24"/>
        </w:rPr>
        <w:t>mamogrfinės</w:t>
      </w:r>
      <w:proofErr w:type="spellEnd"/>
      <w:r w:rsidRPr="001D4F4A">
        <w:rPr>
          <w:rFonts w:ascii="Times New Roman" w:eastAsia="Times New Roman" w:hAnsi="Times New Roman" w:cs="Times New Roman"/>
          <w:sz w:val="24"/>
          <w:szCs w:val="24"/>
        </w:rPr>
        <w:t xml:space="preserve"> patikros programoje skaičius daugėja, bet vidurkis vis tiek išlieka mažesnis nei šalies; 2016-2017 m. m. profilaktiškai sveikatą pasitikrino 99,2 proc. Plungės rajono mokinių, iš jų 100 proc. pirmų klasių;</w:t>
      </w:r>
    </w:p>
    <w:p w:rsidR="00D07D73" w:rsidRPr="001D4F4A" w:rsidRDefault="00817054" w:rsidP="001D4F4A">
      <w:pPr>
        <w:spacing w:after="0"/>
        <w:ind w:firstLine="720"/>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r>
      <w:r w:rsidR="00D07D73" w:rsidRPr="001D4F4A">
        <w:rPr>
          <w:rFonts w:ascii="Times New Roman" w:eastAsia="Times New Roman" w:hAnsi="Times New Roman" w:cs="Times New Roman"/>
          <w:sz w:val="24"/>
          <w:szCs w:val="24"/>
        </w:rPr>
        <w:t xml:space="preserve">Visiškai sveiki ir neturintys nei vieno sutrikimo ar ligos buvo mažiau nei puse bendrojo lavinimo mokyklose besimokančių vaikų (49,73 proc.). Daugiausia visiškai sveikų mokinių užregistruojama priešmokyklinio ugdymo grupėse (PUG) ir 1-5 klasėse; </w:t>
      </w:r>
    </w:p>
    <w:p w:rsidR="00D07D73" w:rsidRPr="001D4F4A" w:rsidRDefault="00817054" w:rsidP="001D4F4A">
      <w:pPr>
        <w:spacing w:after="0"/>
        <w:ind w:firstLine="720"/>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r>
      <w:r w:rsidR="00D07D73" w:rsidRPr="001D4F4A">
        <w:rPr>
          <w:rFonts w:ascii="Times New Roman" w:eastAsia="Times New Roman" w:hAnsi="Times New Roman" w:cs="Times New Roman"/>
          <w:sz w:val="24"/>
          <w:szCs w:val="24"/>
        </w:rPr>
        <w:t>Dažniausiai mokiniams nustatomi regos, kraujotakos, skeleto-raumenų sistemos sutrikimai ir dantų ligos;</w:t>
      </w:r>
    </w:p>
    <w:p w:rsidR="00D07D73" w:rsidRPr="001D4F4A" w:rsidRDefault="00D07D73" w:rsidP="001D4F4A">
      <w:pPr>
        <w:spacing w:after="0"/>
        <w:ind w:firstLine="720"/>
        <w:contextualSpacing/>
        <w:jc w:val="both"/>
        <w:rPr>
          <w:rFonts w:ascii="Times New Roman" w:eastAsia="Times New Roman" w:hAnsi="Times New Roman" w:cs="Times New Roman"/>
          <w:sz w:val="24"/>
          <w:szCs w:val="24"/>
        </w:rPr>
      </w:pPr>
      <w:r w:rsidRPr="001D4F4A">
        <w:rPr>
          <w:rFonts w:ascii="Times New Roman" w:eastAsia="Times New Roman" w:hAnsi="Times New Roman" w:cs="Times New Roman"/>
          <w:sz w:val="24"/>
          <w:szCs w:val="24"/>
        </w:rPr>
        <w:t xml:space="preserve">- </w:t>
      </w:r>
      <w:r w:rsidR="00817054">
        <w:rPr>
          <w:rFonts w:ascii="Times New Roman" w:eastAsia="Times New Roman" w:hAnsi="Times New Roman" w:cs="Times New Roman"/>
          <w:sz w:val="24"/>
          <w:szCs w:val="24"/>
        </w:rPr>
        <w:tab/>
      </w:r>
      <w:r w:rsidRPr="001D4F4A">
        <w:rPr>
          <w:rFonts w:ascii="Times New Roman" w:eastAsia="Times New Roman" w:hAnsi="Times New Roman" w:cs="Times New Roman"/>
          <w:sz w:val="24"/>
          <w:szCs w:val="24"/>
        </w:rPr>
        <w:t xml:space="preserve">2016-2017 m. m.  dešimtadalio visų pasitikrinusių mokinių, dantys buvo visiškai sveiki. Likusiųjų mokinių dantys buvo pažeisti ėduonies, plombuoti ar išrauti. </w:t>
      </w:r>
    </w:p>
    <w:p w:rsidR="00D07D73" w:rsidRPr="001D4F4A" w:rsidRDefault="00817054" w:rsidP="001D4F4A">
      <w:pPr>
        <w:spacing w:after="0"/>
        <w:ind w:firstLine="720"/>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r>
      <w:r w:rsidR="00D07D73" w:rsidRPr="001D4F4A">
        <w:rPr>
          <w:rFonts w:ascii="Times New Roman" w:eastAsia="Times New Roman" w:hAnsi="Times New Roman" w:cs="Times New Roman"/>
          <w:sz w:val="24"/>
          <w:szCs w:val="24"/>
        </w:rPr>
        <w:t>Plungės rajono mokinių su nustatyta sumažėjusi kūno mase, 4,4 proc. – su padidėjusia.</w:t>
      </w:r>
    </w:p>
    <w:p w:rsidR="00D07D73" w:rsidRPr="001D4F4A" w:rsidRDefault="00817054" w:rsidP="001D4F4A">
      <w:pPr>
        <w:spacing w:after="0"/>
        <w:ind w:firstLine="720"/>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r>
      <w:r w:rsidR="00D07D73" w:rsidRPr="001D4F4A">
        <w:rPr>
          <w:rFonts w:ascii="Times New Roman" w:eastAsia="Times New Roman" w:hAnsi="Times New Roman" w:cs="Times New Roman"/>
          <w:sz w:val="24"/>
          <w:szCs w:val="24"/>
        </w:rPr>
        <w:t>93,2 proc. rajono mokinių priskiriami pagrindinei kūno kultūros grupei, likusieji 6,8 proc. - parengiamajai, specialiajai grupei arba nuo kūno kultūros pamokų yra atleisti;</w:t>
      </w:r>
    </w:p>
    <w:p w:rsidR="00D07D73" w:rsidRPr="001D4F4A" w:rsidRDefault="00817054" w:rsidP="001D4F4A">
      <w:pPr>
        <w:spacing w:after="0"/>
        <w:ind w:firstLine="720"/>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r>
      <w:r w:rsidR="00D07D73" w:rsidRPr="001D4F4A">
        <w:rPr>
          <w:rFonts w:ascii="Times New Roman" w:eastAsia="Times New Roman" w:hAnsi="Times New Roman" w:cs="Times New Roman"/>
          <w:sz w:val="24"/>
          <w:szCs w:val="24"/>
        </w:rPr>
        <w:t>2016-2017 m. m. Plungės rajono bendrojo lavinimo mokyklų pirmų klasių mokiniams dažniausiai nustatomos regos, skeleto-raumenų sistemos, kraujotakos sistemos sutrikimai ir dantų ligos.</w:t>
      </w:r>
    </w:p>
    <w:p w:rsidR="00D07D73" w:rsidRPr="001D4F4A" w:rsidRDefault="00817054" w:rsidP="001D4F4A">
      <w:pPr>
        <w:spacing w:after="0"/>
        <w:ind w:firstLine="720"/>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w:t>
      </w:r>
      <w:r>
        <w:rPr>
          <w:rFonts w:ascii="Times New Roman" w:eastAsia="Times New Roman" w:hAnsi="Times New Roman" w:cs="Times New Roman"/>
          <w:sz w:val="24"/>
          <w:szCs w:val="24"/>
        </w:rPr>
        <w:tab/>
      </w:r>
      <w:r w:rsidR="00D07D73" w:rsidRPr="001D4F4A">
        <w:rPr>
          <w:rFonts w:ascii="Times New Roman" w:eastAsia="Times New Roman" w:hAnsi="Times New Roman" w:cs="Times New Roman"/>
          <w:sz w:val="24"/>
          <w:szCs w:val="24"/>
        </w:rPr>
        <w:t>7 iš 10 vaikai yra visiškai sveiki, t.y. neturi nei vieno sutrikimo ar užregistruotos diagnozės;</w:t>
      </w:r>
    </w:p>
    <w:p w:rsidR="00D07D73" w:rsidRPr="001D4F4A" w:rsidRDefault="00817054" w:rsidP="001D4F4A">
      <w:pPr>
        <w:spacing w:after="0"/>
        <w:ind w:firstLine="720"/>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r>
      <w:r w:rsidR="00D07D73" w:rsidRPr="001D4F4A">
        <w:rPr>
          <w:rFonts w:ascii="Times New Roman" w:eastAsia="Times New Roman" w:hAnsi="Times New Roman" w:cs="Times New Roman"/>
          <w:sz w:val="24"/>
          <w:szCs w:val="24"/>
        </w:rPr>
        <w:t xml:space="preserve">Daugiau, nei pusės vaikų profilaktiškai pasitikrinusių sveikatą turi ėduonies pažeistų, plombuotų ir išrautų dantų; </w:t>
      </w:r>
    </w:p>
    <w:p w:rsidR="00D07D73" w:rsidRPr="001D4F4A" w:rsidRDefault="00817054" w:rsidP="001D4F4A">
      <w:pPr>
        <w:spacing w:after="0"/>
        <w:ind w:firstLine="720"/>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r>
      <w:r w:rsidR="00D07D73" w:rsidRPr="001D4F4A">
        <w:rPr>
          <w:rFonts w:ascii="Times New Roman" w:eastAsia="Times New Roman" w:hAnsi="Times New Roman" w:cs="Times New Roman"/>
          <w:sz w:val="24"/>
          <w:szCs w:val="24"/>
        </w:rPr>
        <w:t>Dažniausiai yra nustatoma kraujotakos sistemos, regos, kvėpavimo sistemos, nervų sistemos sutrikimai ir dantų ligos;</w:t>
      </w:r>
    </w:p>
    <w:p w:rsidR="00D07D73" w:rsidRPr="001D4F4A" w:rsidRDefault="00817054" w:rsidP="001D4F4A">
      <w:pPr>
        <w:spacing w:after="0"/>
        <w:ind w:firstLine="720"/>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r>
      <w:r w:rsidR="00D07D73" w:rsidRPr="001D4F4A">
        <w:rPr>
          <w:rFonts w:ascii="Times New Roman" w:eastAsia="Times New Roman" w:hAnsi="Times New Roman" w:cs="Times New Roman"/>
          <w:sz w:val="24"/>
          <w:szCs w:val="24"/>
        </w:rPr>
        <w:t>Normalus KMI nustatytas 99 proc. Likusiems vaikams nustatytas per mažas ir per didelis kūno svoris;</w:t>
      </w:r>
    </w:p>
    <w:p w:rsidR="00D07D73" w:rsidRPr="001D4F4A" w:rsidRDefault="00393636" w:rsidP="001D4F4A">
      <w:pPr>
        <w:pStyle w:val="Sraopastraipa"/>
        <w:numPr>
          <w:ilvl w:val="0"/>
          <w:numId w:val="3"/>
        </w:numPr>
        <w:tabs>
          <w:tab w:val="left" w:pos="1134"/>
        </w:tabs>
        <w:autoSpaceDE w:val="0"/>
        <w:autoSpaceDN w:val="0"/>
        <w:adjustRightInd w:val="0"/>
        <w:spacing w:after="0"/>
        <w:ind w:left="0"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2016-</w:t>
      </w:r>
      <w:r w:rsidR="00D07D73" w:rsidRPr="001D4F4A">
        <w:rPr>
          <w:rFonts w:ascii="Times New Roman" w:eastAsia="Times New Roman" w:hAnsi="Times New Roman" w:cs="Times New Roman"/>
          <w:sz w:val="24"/>
          <w:szCs w:val="24"/>
        </w:rPr>
        <w:t xml:space="preserve">2017 m. m. 99 proc. vaikai lankantys ikimokyklines ugdymo įstaigas buvo priskirti pagrindinei kūno kultūros grupei, likę - parengiamajai, specialiajai kūno kultūros grupei arba yra atleisti nuo kūno kultūros užsiėmimų; </w:t>
      </w:r>
      <w:r w:rsidR="00D07D73" w:rsidRPr="001D4F4A">
        <w:rPr>
          <w:rFonts w:ascii="Times New Roman" w:eastAsia="Times New Roman" w:hAnsi="Times New Roman" w:cs="Times New Roman"/>
          <w:sz w:val="24"/>
          <w:szCs w:val="24"/>
          <w:lang w:eastAsia="lt-LT"/>
        </w:rPr>
        <w:t xml:space="preserve">Maudyklų vandens kokybės </w:t>
      </w:r>
      <w:proofErr w:type="spellStart"/>
      <w:r w:rsidR="00D07D73" w:rsidRPr="001D4F4A">
        <w:rPr>
          <w:rFonts w:ascii="Times New Roman" w:eastAsia="Times New Roman" w:hAnsi="Times New Roman" w:cs="Times New Roman"/>
          <w:sz w:val="24"/>
          <w:szCs w:val="24"/>
          <w:lang w:eastAsia="lt-LT"/>
        </w:rPr>
        <w:t>stebėsena</w:t>
      </w:r>
      <w:proofErr w:type="spellEnd"/>
      <w:r w:rsidR="00D07D73" w:rsidRPr="001D4F4A">
        <w:rPr>
          <w:rFonts w:ascii="Times New Roman" w:eastAsia="Times New Roman" w:hAnsi="Times New Roman" w:cs="Times New Roman"/>
          <w:sz w:val="24"/>
          <w:szCs w:val="24"/>
          <w:lang w:eastAsia="lt-LT"/>
        </w:rPr>
        <w:t xml:space="preserve"> vyko 2016 m. gegužės – rugsėjo mėnesiais. Mėginiai imti iš 11-kos maudyklų ir maudymosi vietų; </w:t>
      </w:r>
    </w:p>
    <w:p w:rsidR="00493B72" w:rsidRPr="001D4F4A" w:rsidRDefault="00D07D73" w:rsidP="001D4F4A">
      <w:pPr>
        <w:numPr>
          <w:ilvl w:val="0"/>
          <w:numId w:val="3"/>
        </w:numPr>
        <w:tabs>
          <w:tab w:val="left" w:pos="1134"/>
        </w:tabs>
        <w:spacing w:after="0"/>
        <w:ind w:left="0" w:firstLine="720"/>
        <w:contextualSpacing/>
        <w:jc w:val="both"/>
        <w:rPr>
          <w:rFonts w:ascii="Times New Roman" w:eastAsia="Times New Roman" w:hAnsi="Times New Roman" w:cs="Times New Roman"/>
          <w:sz w:val="24"/>
          <w:szCs w:val="24"/>
          <w:lang w:eastAsia="lt-LT"/>
        </w:rPr>
      </w:pPr>
      <w:r w:rsidRPr="001D4F4A">
        <w:rPr>
          <w:rFonts w:ascii="Times New Roman" w:eastAsia="Times New Roman" w:hAnsi="Times New Roman" w:cs="Times New Roman"/>
          <w:sz w:val="24"/>
          <w:szCs w:val="24"/>
          <w:lang w:eastAsia="lt-LT"/>
        </w:rPr>
        <w:t xml:space="preserve">Paėmus ir ištyrus mėginius nustatyta, kad </w:t>
      </w:r>
      <w:r w:rsidRPr="001D4F4A">
        <w:rPr>
          <w:rFonts w:ascii="Times New Roman" w:eastAsia="Times New Roman" w:hAnsi="Times New Roman" w:cs="Times New Roman"/>
          <w:sz w:val="24"/>
          <w:szCs w:val="24"/>
        </w:rPr>
        <w:t>Plungės rajono savivaldybėje įteisintų maudyklų kokybė išlieka puiki;</w:t>
      </w:r>
    </w:p>
    <w:p w:rsidR="00D07D73" w:rsidRPr="001D4F4A" w:rsidRDefault="00D07D73" w:rsidP="001D4F4A">
      <w:pPr>
        <w:numPr>
          <w:ilvl w:val="0"/>
          <w:numId w:val="3"/>
        </w:numPr>
        <w:tabs>
          <w:tab w:val="left" w:pos="1134"/>
        </w:tabs>
        <w:spacing w:after="0"/>
        <w:ind w:left="0" w:firstLine="720"/>
        <w:contextualSpacing/>
        <w:jc w:val="both"/>
        <w:rPr>
          <w:rFonts w:ascii="Times New Roman" w:eastAsia="Times New Roman" w:hAnsi="Times New Roman" w:cs="Times New Roman"/>
          <w:sz w:val="24"/>
          <w:szCs w:val="24"/>
          <w:lang w:eastAsia="lt-LT"/>
        </w:rPr>
      </w:pPr>
      <w:r w:rsidRPr="001D4F4A">
        <w:rPr>
          <w:rFonts w:ascii="Times New Roman" w:eastAsia="Times New Roman" w:hAnsi="Times New Roman" w:cs="Times New Roman"/>
          <w:sz w:val="24"/>
          <w:szCs w:val="24"/>
          <w:lang w:eastAsia="lt-LT"/>
        </w:rPr>
        <w:t xml:space="preserve">2016 m. rugsėjo 19- 30 dienomis vykdė kuprinių svėrimų akciją. </w:t>
      </w:r>
    </w:p>
    <w:p w:rsidR="00D07D73" w:rsidRPr="001D4F4A" w:rsidRDefault="00D07D73" w:rsidP="001D4F4A">
      <w:pPr>
        <w:numPr>
          <w:ilvl w:val="0"/>
          <w:numId w:val="3"/>
        </w:numPr>
        <w:tabs>
          <w:tab w:val="left" w:pos="1134"/>
        </w:tabs>
        <w:spacing w:after="0"/>
        <w:ind w:left="0" w:firstLine="720"/>
        <w:contextualSpacing/>
        <w:jc w:val="both"/>
        <w:rPr>
          <w:rFonts w:ascii="Times New Roman" w:eastAsia="Times New Roman" w:hAnsi="Times New Roman" w:cs="Times New Roman"/>
          <w:sz w:val="24"/>
          <w:szCs w:val="24"/>
          <w:lang w:eastAsia="lt-LT"/>
        </w:rPr>
      </w:pPr>
      <w:r w:rsidRPr="001D4F4A">
        <w:rPr>
          <w:rFonts w:ascii="Times New Roman" w:eastAsia="Times New Roman" w:hAnsi="Times New Roman" w:cs="Times New Roman"/>
          <w:sz w:val="24"/>
          <w:szCs w:val="24"/>
          <w:lang w:eastAsia="lt-LT"/>
        </w:rPr>
        <w:t>Iš viso akcijoje dalyvavo 630 (94 proc.) 3 ir 5 klasių mokiniai. Išanalizavus duomenis nustatyta:</w:t>
      </w:r>
    </w:p>
    <w:p w:rsidR="00D07D73" w:rsidRPr="001D4F4A" w:rsidRDefault="00D07D73" w:rsidP="001D4F4A">
      <w:pPr>
        <w:numPr>
          <w:ilvl w:val="0"/>
          <w:numId w:val="3"/>
        </w:numPr>
        <w:tabs>
          <w:tab w:val="left" w:pos="1134"/>
        </w:tabs>
        <w:spacing w:after="0"/>
        <w:ind w:left="0" w:firstLine="720"/>
        <w:contextualSpacing/>
        <w:jc w:val="both"/>
        <w:rPr>
          <w:rFonts w:ascii="Times New Roman" w:eastAsia="Times New Roman" w:hAnsi="Times New Roman" w:cs="Times New Roman"/>
          <w:sz w:val="24"/>
          <w:szCs w:val="24"/>
          <w:lang w:eastAsia="lt-LT"/>
        </w:rPr>
      </w:pPr>
      <w:r w:rsidRPr="001D4F4A">
        <w:rPr>
          <w:rFonts w:ascii="Times New Roman" w:eastAsia="Times New Roman" w:hAnsi="Times New Roman" w:cs="Times New Roman"/>
          <w:sz w:val="24"/>
          <w:szCs w:val="24"/>
          <w:lang w:eastAsia="lt-LT"/>
        </w:rPr>
        <w:t>4,4 proc. mokinių, nešioja 15 proc. ir daugiau, sunkesnes kuprines, nei jų esamas svoris. 10-15 proc. mokinio svorio kuprines, nešiojo 3 iš 10 akcijoje dalyvavusių mokinių;</w:t>
      </w:r>
    </w:p>
    <w:p w:rsidR="00D07D73" w:rsidRPr="001D4F4A" w:rsidRDefault="00D07D73" w:rsidP="001D4F4A">
      <w:pPr>
        <w:numPr>
          <w:ilvl w:val="0"/>
          <w:numId w:val="3"/>
        </w:numPr>
        <w:tabs>
          <w:tab w:val="left" w:pos="1134"/>
        </w:tabs>
        <w:spacing w:after="0"/>
        <w:ind w:left="0" w:firstLine="720"/>
        <w:contextualSpacing/>
        <w:jc w:val="both"/>
        <w:rPr>
          <w:rFonts w:ascii="Times New Roman" w:eastAsia="Times New Roman" w:hAnsi="Times New Roman" w:cs="Times New Roman"/>
          <w:sz w:val="24"/>
          <w:szCs w:val="24"/>
          <w:lang w:eastAsia="lt-LT"/>
        </w:rPr>
      </w:pPr>
      <w:r w:rsidRPr="001D4F4A">
        <w:rPr>
          <w:rFonts w:ascii="Times New Roman" w:eastAsia="Times New Roman" w:hAnsi="Times New Roman" w:cs="Times New Roman"/>
          <w:sz w:val="24"/>
          <w:szCs w:val="24"/>
          <w:lang w:eastAsia="lt-LT"/>
        </w:rPr>
        <w:t>Dažniausiai 15 proc. ir sunkesnes kuprines nešiojo penktoje klasėje besimokantys mokiniai;</w:t>
      </w:r>
    </w:p>
    <w:p w:rsidR="00D07D73" w:rsidRPr="001D4F4A" w:rsidRDefault="00D07D73" w:rsidP="001D4F4A">
      <w:pPr>
        <w:numPr>
          <w:ilvl w:val="0"/>
          <w:numId w:val="3"/>
        </w:numPr>
        <w:tabs>
          <w:tab w:val="left" w:pos="1134"/>
        </w:tabs>
        <w:spacing w:after="0"/>
        <w:ind w:left="0" w:firstLine="720"/>
        <w:contextualSpacing/>
        <w:jc w:val="both"/>
        <w:rPr>
          <w:rFonts w:ascii="Times New Roman" w:eastAsia="Times New Roman" w:hAnsi="Times New Roman" w:cs="Times New Roman"/>
          <w:sz w:val="24"/>
          <w:szCs w:val="24"/>
          <w:lang w:eastAsia="lt-LT"/>
        </w:rPr>
      </w:pPr>
      <w:r w:rsidRPr="001D4F4A">
        <w:rPr>
          <w:rFonts w:ascii="Times New Roman" w:eastAsia="Times New Roman" w:hAnsi="Times New Roman" w:cs="Times New Roman"/>
          <w:sz w:val="24"/>
          <w:szCs w:val="24"/>
          <w:lang w:eastAsia="lt-LT"/>
        </w:rPr>
        <w:t>Pasvėrus mokinius ir jų kuprines paaiškėjo, kad daugiau mergaičių, nei berniukų nešioja sunkesnes, daugiau kaip 15 proc. jų kūno masę siekiančias kuprines (atitinkamai 9,7 proc. ir 8,4 proc.);</w:t>
      </w:r>
    </w:p>
    <w:p w:rsidR="00D07D73" w:rsidRPr="001D4F4A" w:rsidRDefault="00D07D73" w:rsidP="001D4F4A">
      <w:pPr>
        <w:numPr>
          <w:ilvl w:val="0"/>
          <w:numId w:val="3"/>
        </w:numPr>
        <w:tabs>
          <w:tab w:val="left" w:pos="1134"/>
        </w:tabs>
        <w:spacing w:after="0"/>
        <w:ind w:left="0" w:firstLine="720"/>
        <w:contextualSpacing/>
        <w:jc w:val="both"/>
        <w:rPr>
          <w:rFonts w:ascii="Times New Roman" w:eastAsia="Times New Roman" w:hAnsi="Times New Roman" w:cs="Times New Roman"/>
          <w:sz w:val="24"/>
          <w:szCs w:val="24"/>
          <w:lang w:eastAsia="lt-LT"/>
        </w:rPr>
      </w:pPr>
      <w:r w:rsidRPr="001D4F4A">
        <w:rPr>
          <w:rFonts w:ascii="Times New Roman" w:eastAsia="Times New Roman" w:hAnsi="Times New Roman" w:cs="Times New Roman"/>
          <w:sz w:val="24"/>
          <w:szCs w:val="24"/>
          <w:lang w:eastAsia="lt-LT"/>
        </w:rPr>
        <w:t>Daugiau nei ketvirtadalis berniukų tuščios kuprinės buvo sunkesnės nei 700 g.;</w:t>
      </w:r>
    </w:p>
    <w:p w:rsidR="00D07D73" w:rsidRPr="001D4F4A" w:rsidRDefault="00D07D73" w:rsidP="001D4F4A">
      <w:pPr>
        <w:numPr>
          <w:ilvl w:val="0"/>
          <w:numId w:val="3"/>
        </w:numPr>
        <w:tabs>
          <w:tab w:val="left" w:pos="1134"/>
        </w:tabs>
        <w:spacing w:after="0"/>
        <w:ind w:left="0" w:firstLine="720"/>
        <w:contextualSpacing/>
        <w:jc w:val="both"/>
        <w:rPr>
          <w:rFonts w:ascii="Times New Roman" w:eastAsia="Times New Roman" w:hAnsi="Times New Roman" w:cs="Times New Roman"/>
          <w:sz w:val="24"/>
          <w:szCs w:val="24"/>
          <w:lang w:eastAsia="lt-LT"/>
        </w:rPr>
      </w:pPr>
      <w:r w:rsidRPr="001D4F4A">
        <w:rPr>
          <w:rFonts w:ascii="Times New Roman" w:eastAsia="Times New Roman" w:hAnsi="Times New Roman" w:cs="Times New Roman"/>
          <w:sz w:val="24"/>
          <w:szCs w:val="24"/>
          <w:lang w:eastAsia="lt-LT"/>
        </w:rPr>
        <w:t>Beveik visi moksleivių nešioja kuprines su dviem diržais;</w:t>
      </w:r>
    </w:p>
    <w:p w:rsidR="00D07D73" w:rsidRPr="001D4F4A" w:rsidRDefault="00D07D73" w:rsidP="001D4F4A">
      <w:pPr>
        <w:numPr>
          <w:ilvl w:val="0"/>
          <w:numId w:val="3"/>
        </w:numPr>
        <w:tabs>
          <w:tab w:val="left" w:pos="1134"/>
        </w:tabs>
        <w:spacing w:after="0"/>
        <w:ind w:left="0" w:firstLine="720"/>
        <w:contextualSpacing/>
        <w:jc w:val="both"/>
        <w:rPr>
          <w:rFonts w:ascii="Times New Roman" w:eastAsia="Times New Roman" w:hAnsi="Times New Roman" w:cs="Times New Roman"/>
          <w:sz w:val="24"/>
          <w:szCs w:val="24"/>
          <w:lang w:eastAsia="lt-LT"/>
        </w:rPr>
      </w:pPr>
      <w:r w:rsidRPr="001D4F4A">
        <w:rPr>
          <w:rFonts w:ascii="Times New Roman" w:eastAsia="Times New Roman" w:hAnsi="Times New Roman" w:cs="Times New Roman"/>
          <w:sz w:val="24"/>
          <w:szCs w:val="24"/>
          <w:lang w:eastAsia="lt-LT"/>
        </w:rPr>
        <w:t>Penktadalio moksleivių mokyklinių kuprinių šonuose nėra pritvirtintų atšvaitų (21,75 proc.).</w:t>
      </w:r>
    </w:p>
    <w:p w:rsidR="00D07D73" w:rsidRDefault="00D07D73" w:rsidP="00D07D73">
      <w:pPr>
        <w:tabs>
          <w:tab w:val="left" w:pos="1134"/>
        </w:tabs>
        <w:spacing w:after="0" w:line="240" w:lineRule="auto"/>
        <w:contextualSpacing/>
        <w:jc w:val="both"/>
        <w:rPr>
          <w:rFonts w:ascii="Times New Roman" w:eastAsia="Times New Roman" w:hAnsi="Times New Roman" w:cs="Times New Roman"/>
          <w:sz w:val="24"/>
          <w:szCs w:val="24"/>
          <w:lang w:eastAsia="lt-LT"/>
        </w:rPr>
      </w:pPr>
    </w:p>
    <w:p w:rsidR="00D07D73" w:rsidRPr="00D07D73" w:rsidRDefault="00D07D73" w:rsidP="00D07D73">
      <w:pPr>
        <w:tabs>
          <w:tab w:val="left" w:pos="1134"/>
        </w:tabs>
        <w:spacing w:after="0"/>
        <w:jc w:val="center"/>
        <w:rPr>
          <w:rFonts w:ascii="Times New Roman" w:eastAsia="Times New Roman" w:hAnsi="Times New Roman" w:cs="Times New Roman"/>
          <w:b/>
          <w:sz w:val="28"/>
          <w:szCs w:val="28"/>
          <w:lang w:eastAsia="lt-LT"/>
        </w:rPr>
      </w:pPr>
      <w:r w:rsidRPr="00D07D73">
        <w:rPr>
          <w:rFonts w:ascii="Times New Roman" w:eastAsia="Times New Roman" w:hAnsi="Times New Roman" w:cs="Times New Roman"/>
          <w:b/>
          <w:sz w:val="28"/>
          <w:szCs w:val="28"/>
          <w:lang w:eastAsia="lt-LT"/>
        </w:rPr>
        <w:t>REKOMENDACIJOS</w:t>
      </w:r>
    </w:p>
    <w:p w:rsidR="00D07D73" w:rsidRPr="00D07D73" w:rsidRDefault="00D07D73" w:rsidP="00D07D73">
      <w:pPr>
        <w:tabs>
          <w:tab w:val="left" w:pos="1134"/>
        </w:tabs>
        <w:spacing w:after="0"/>
        <w:jc w:val="center"/>
        <w:rPr>
          <w:rFonts w:ascii="Times New Roman" w:eastAsia="Times New Roman" w:hAnsi="Times New Roman" w:cs="Times New Roman"/>
          <w:sz w:val="24"/>
          <w:szCs w:val="24"/>
          <w:lang w:eastAsia="lt-LT"/>
        </w:rPr>
      </w:pPr>
    </w:p>
    <w:p w:rsidR="00D07D73" w:rsidRPr="00D07D73" w:rsidRDefault="00D07D73" w:rsidP="001D4F4A">
      <w:pPr>
        <w:numPr>
          <w:ilvl w:val="0"/>
          <w:numId w:val="5"/>
        </w:numPr>
        <w:tabs>
          <w:tab w:val="left" w:pos="1134"/>
        </w:tabs>
        <w:spacing w:after="0"/>
        <w:ind w:left="0" w:firstLine="720"/>
        <w:jc w:val="both"/>
        <w:rPr>
          <w:rFonts w:ascii="Times New Roman" w:eastAsia="Calibri" w:hAnsi="Times New Roman" w:cs="Times New Roman"/>
          <w:sz w:val="24"/>
          <w:szCs w:val="24"/>
          <w:lang w:eastAsia="lt-LT"/>
        </w:rPr>
      </w:pPr>
      <w:r w:rsidRPr="00D07D73">
        <w:rPr>
          <w:rFonts w:ascii="Times New Roman" w:eastAsia="Calibri" w:hAnsi="Times New Roman" w:cs="Times New Roman"/>
          <w:sz w:val="24"/>
          <w:szCs w:val="24"/>
          <w:lang w:eastAsia="lt-LT"/>
        </w:rPr>
        <w:t xml:space="preserve">Siekiant gerinti Plungės rajono savivaldybės gyventojų sveikatos būklę, būtina plėtoti visų amžiaus grupių asmenų </w:t>
      </w:r>
      <w:proofErr w:type="spellStart"/>
      <w:r w:rsidRPr="00D07D73">
        <w:rPr>
          <w:rFonts w:ascii="Times New Roman" w:eastAsia="Calibri" w:hAnsi="Times New Roman" w:cs="Times New Roman"/>
          <w:sz w:val="24"/>
          <w:szCs w:val="24"/>
          <w:lang w:eastAsia="lt-LT"/>
        </w:rPr>
        <w:t>sveikatinimo</w:t>
      </w:r>
      <w:proofErr w:type="spellEnd"/>
      <w:r w:rsidRPr="00D07D73">
        <w:rPr>
          <w:rFonts w:ascii="Times New Roman" w:eastAsia="Calibri" w:hAnsi="Times New Roman" w:cs="Times New Roman"/>
          <w:sz w:val="24"/>
          <w:szCs w:val="24"/>
          <w:lang w:eastAsia="lt-LT"/>
        </w:rPr>
        <w:t xml:space="preserve"> veiklas.</w:t>
      </w:r>
    </w:p>
    <w:p w:rsidR="00D07D73" w:rsidRPr="00D07D73" w:rsidRDefault="00D07D73" w:rsidP="001D4F4A">
      <w:pPr>
        <w:numPr>
          <w:ilvl w:val="0"/>
          <w:numId w:val="5"/>
        </w:numPr>
        <w:tabs>
          <w:tab w:val="left" w:pos="1134"/>
        </w:tabs>
        <w:spacing w:after="0"/>
        <w:ind w:left="0" w:firstLine="720"/>
        <w:jc w:val="both"/>
        <w:rPr>
          <w:rFonts w:ascii="Times New Roman" w:eastAsia="Calibri" w:hAnsi="Times New Roman" w:cs="Times New Roman"/>
          <w:sz w:val="24"/>
          <w:szCs w:val="24"/>
          <w:lang w:eastAsia="lt-LT"/>
        </w:rPr>
      </w:pPr>
      <w:r w:rsidRPr="00D07D73">
        <w:rPr>
          <w:rFonts w:ascii="Times New Roman" w:eastAsia="Calibri" w:hAnsi="Times New Roman" w:cs="Times New Roman"/>
          <w:sz w:val="24"/>
          <w:szCs w:val="24"/>
          <w:lang w:eastAsia="lt-LT"/>
        </w:rPr>
        <w:t xml:space="preserve">Gerinti </w:t>
      </w:r>
      <w:proofErr w:type="spellStart"/>
      <w:r w:rsidRPr="00D07D73">
        <w:rPr>
          <w:rFonts w:ascii="Times New Roman" w:eastAsia="Calibri" w:hAnsi="Times New Roman" w:cs="Times New Roman"/>
          <w:sz w:val="24"/>
          <w:szCs w:val="24"/>
          <w:lang w:eastAsia="lt-LT"/>
        </w:rPr>
        <w:t>tarpsektorinį</w:t>
      </w:r>
      <w:proofErr w:type="spellEnd"/>
      <w:r w:rsidRPr="00D07D73">
        <w:rPr>
          <w:rFonts w:ascii="Times New Roman" w:eastAsia="Calibri" w:hAnsi="Times New Roman" w:cs="Times New Roman"/>
          <w:sz w:val="24"/>
          <w:szCs w:val="24"/>
          <w:lang w:eastAsia="lt-LT"/>
        </w:rPr>
        <w:t xml:space="preserve"> bendradarbiavimą.</w:t>
      </w:r>
    </w:p>
    <w:p w:rsidR="00D07D73" w:rsidRPr="00D07D73" w:rsidRDefault="00D07D73" w:rsidP="001D4F4A">
      <w:pPr>
        <w:numPr>
          <w:ilvl w:val="0"/>
          <w:numId w:val="5"/>
        </w:numPr>
        <w:tabs>
          <w:tab w:val="left" w:pos="1134"/>
        </w:tabs>
        <w:spacing w:after="0"/>
        <w:ind w:left="0" w:firstLine="720"/>
        <w:jc w:val="both"/>
        <w:rPr>
          <w:rFonts w:ascii="Times New Roman" w:eastAsia="Calibri" w:hAnsi="Times New Roman" w:cs="Times New Roman"/>
          <w:sz w:val="24"/>
          <w:szCs w:val="24"/>
          <w:lang w:eastAsia="lt-LT"/>
        </w:rPr>
      </w:pPr>
      <w:r w:rsidRPr="00D07D73">
        <w:rPr>
          <w:rFonts w:ascii="Times New Roman" w:eastAsia="Calibri" w:hAnsi="Times New Roman" w:cs="Times New Roman"/>
          <w:sz w:val="24"/>
          <w:szCs w:val="24"/>
          <w:lang w:eastAsia="lt-LT"/>
        </w:rPr>
        <w:t xml:space="preserve">Kelti specialistų, dalyvaujančių </w:t>
      </w:r>
      <w:proofErr w:type="spellStart"/>
      <w:r w:rsidRPr="00D07D73">
        <w:rPr>
          <w:rFonts w:ascii="Times New Roman" w:eastAsia="Calibri" w:hAnsi="Times New Roman" w:cs="Times New Roman"/>
          <w:sz w:val="24"/>
          <w:szCs w:val="24"/>
          <w:lang w:eastAsia="lt-LT"/>
        </w:rPr>
        <w:t>sveikatinimo</w:t>
      </w:r>
      <w:proofErr w:type="spellEnd"/>
      <w:r w:rsidRPr="00D07D73">
        <w:rPr>
          <w:rFonts w:ascii="Times New Roman" w:eastAsia="Calibri" w:hAnsi="Times New Roman" w:cs="Times New Roman"/>
          <w:sz w:val="24"/>
          <w:szCs w:val="24"/>
          <w:lang w:eastAsia="lt-LT"/>
        </w:rPr>
        <w:t xml:space="preserve"> veikloje, kvalifikaciją sveikatos stiprinimo klausimais.</w:t>
      </w:r>
    </w:p>
    <w:p w:rsidR="00D07D73" w:rsidRPr="00D07D73" w:rsidRDefault="00D07D73" w:rsidP="001D4F4A">
      <w:pPr>
        <w:numPr>
          <w:ilvl w:val="0"/>
          <w:numId w:val="5"/>
        </w:numPr>
        <w:tabs>
          <w:tab w:val="left" w:pos="1134"/>
        </w:tabs>
        <w:spacing w:after="0"/>
        <w:ind w:left="0" w:firstLine="720"/>
        <w:jc w:val="both"/>
        <w:rPr>
          <w:rFonts w:ascii="Times New Roman" w:eastAsia="Calibri" w:hAnsi="Times New Roman" w:cs="Times New Roman"/>
          <w:sz w:val="24"/>
          <w:szCs w:val="24"/>
          <w:lang w:eastAsia="lt-LT"/>
        </w:rPr>
      </w:pPr>
      <w:r w:rsidRPr="00D07D73">
        <w:rPr>
          <w:rFonts w:ascii="Times New Roman" w:eastAsia="Calibri" w:hAnsi="Times New Roman" w:cs="Times New Roman"/>
          <w:sz w:val="24"/>
          <w:szCs w:val="24"/>
          <w:lang w:eastAsia="lt-LT"/>
        </w:rPr>
        <w:t>Gerinti bendruomenės sveikatos raštingumą, vykdyti visuomenės švietimą per vietines informavimo priemones, teikiant mokslu pagrįstą informaciją apie sveikos gyvensenos principus, įgūdžių ugdymą ir ligų profilaktiką.</w:t>
      </w:r>
    </w:p>
    <w:p w:rsidR="00D07D73" w:rsidRPr="00D07D73" w:rsidRDefault="00D07D73" w:rsidP="001D4F4A">
      <w:pPr>
        <w:numPr>
          <w:ilvl w:val="0"/>
          <w:numId w:val="5"/>
        </w:numPr>
        <w:tabs>
          <w:tab w:val="left" w:pos="1134"/>
        </w:tabs>
        <w:spacing w:after="0"/>
        <w:ind w:left="0" w:firstLine="720"/>
        <w:jc w:val="both"/>
        <w:rPr>
          <w:rFonts w:ascii="Times New Roman" w:eastAsia="Calibri" w:hAnsi="Times New Roman" w:cs="Times New Roman"/>
          <w:sz w:val="24"/>
          <w:szCs w:val="24"/>
          <w:lang w:eastAsia="lt-LT"/>
        </w:rPr>
      </w:pPr>
      <w:r w:rsidRPr="00D07D73">
        <w:rPr>
          <w:rFonts w:ascii="Times New Roman" w:eastAsia="Calibri" w:hAnsi="Times New Roman" w:cs="Times New Roman"/>
          <w:sz w:val="24"/>
          <w:szCs w:val="24"/>
          <w:lang w:eastAsia="lt-LT"/>
        </w:rPr>
        <w:t xml:space="preserve">Skatinti gyventojus aktyviai dalyvauti Plungės rajono savivaldybės visuomenės sveikatos biuro, švietimo ir sporto įstaigų organizuojamuose įvairiuose </w:t>
      </w:r>
      <w:proofErr w:type="spellStart"/>
      <w:r w:rsidRPr="00D07D73">
        <w:rPr>
          <w:rFonts w:ascii="Times New Roman" w:eastAsia="Calibri" w:hAnsi="Times New Roman" w:cs="Times New Roman"/>
          <w:sz w:val="24"/>
          <w:szCs w:val="24"/>
          <w:lang w:eastAsia="lt-LT"/>
        </w:rPr>
        <w:t>sveikatinimo</w:t>
      </w:r>
      <w:proofErr w:type="spellEnd"/>
      <w:r w:rsidRPr="00D07D73">
        <w:rPr>
          <w:rFonts w:ascii="Times New Roman" w:eastAsia="Calibri" w:hAnsi="Times New Roman" w:cs="Times New Roman"/>
          <w:sz w:val="24"/>
          <w:szCs w:val="24"/>
          <w:lang w:eastAsia="lt-LT"/>
        </w:rPr>
        <w:t xml:space="preserve"> veiklos renginiuose.</w:t>
      </w:r>
    </w:p>
    <w:p w:rsidR="00D07D73" w:rsidRPr="00D07D73" w:rsidRDefault="00D07D73" w:rsidP="001D4F4A">
      <w:pPr>
        <w:numPr>
          <w:ilvl w:val="0"/>
          <w:numId w:val="5"/>
        </w:numPr>
        <w:tabs>
          <w:tab w:val="left" w:pos="1134"/>
        </w:tabs>
        <w:spacing w:after="0"/>
        <w:ind w:left="0" w:firstLine="720"/>
        <w:jc w:val="both"/>
        <w:rPr>
          <w:rFonts w:ascii="Times New Roman" w:eastAsia="Calibri" w:hAnsi="Times New Roman" w:cs="Times New Roman"/>
          <w:sz w:val="24"/>
          <w:szCs w:val="24"/>
          <w:lang w:eastAsia="lt-LT"/>
        </w:rPr>
      </w:pPr>
      <w:r w:rsidRPr="00D07D73">
        <w:rPr>
          <w:rFonts w:ascii="Times New Roman" w:eastAsia="Calibri" w:hAnsi="Times New Roman" w:cs="Times New Roman"/>
          <w:sz w:val="24"/>
          <w:szCs w:val="24"/>
          <w:lang w:eastAsia="lt-LT"/>
        </w:rPr>
        <w:lastRenderedPageBreak/>
        <w:t>Gerinti gyventojų informacijos sklaidos efektyvumą, atkreipti dėmesį į gyventojų, kuriems informacija skirta, amžių, išsilavinimą, užimtumą bei sveikatos būklę.</w:t>
      </w:r>
    </w:p>
    <w:p w:rsidR="00D07D73" w:rsidRPr="00D07D73" w:rsidRDefault="00D07D73" w:rsidP="001D4F4A">
      <w:pPr>
        <w:numPr>
          <w:ilvl w:val="0"/>
          <w:numId w:val="5"/>
        </w:numPr>
        <w:tabs>
          <w:tab w:val="left" w:pos="1134"/>
        </w:tabs>
        <w:spacing w:after="0"/>
        <w:ind w:left="0" w:firstLine="720"/>
        <w:jc w:val="both"/>
        <w:rPr>
          <w:rFonts w:ascii="Times New Roman" w:eastAsia="Calibri" w:hAnsi="Times New Roman" w:cs="Times New Roman"/>
          <w:sz w:val="24"/>
          <w:szCs w:val="24"/>
          <w:lang w:eastAsia="lt-LT"/>
        </w:rPr>
      </w:pPr>
      <w:r w:rsidRPr="00D07D73">
        <w:rPr>
          <w:rFonts w:ascii="Times New Roman" w:eastAsia="Calibri" w:hAnsi="Times New Roman" w:cs="Times New Roman"/>
          <w:sz w:val="24"/>
          <w:szCs w:val="24"/>
          <w:lang w:eastAsia="lt-LT"/>
        </w:rPr>
        <w:t>Suteikti daugiau galimybių gyventojams stiprinti savo sveikatos raštingumą (dalyvauti seminaruose, konsultuotis su sveikatos priežiūros specialistais sveikatos stiprinimo ir gerinimo klausimais).</w:t>
      </w:r>
    </w:p>
    <w:p w:rsidR="00D07D73" w:rsidRPr="00D07D73" w:rsidRDefault="00D07D73" w:rsidP="001D4F4A">
      <w:pPr>
        <w:numPr>
          <w:ilvl w:val="0"/>
          <w:numId w:val="7"/>
        </w:numPr>
        <w:tabs>
          <w:tab w:val="left" w:pos="1134"/>
        </w:tabs>
        <w:spacing w:after="0"/>
        <w:ind w:left="0" w:firstLine="720"/>
        <w:jc w:val="both"/>
        <w:rPr>
          <w:rFonts w:ascii="Times New Roman" w:eastAsia="Calibri" w:hAnsi="Times New Roman" w:cs="Times New Roman"/>
          <w:sz w:val="24"/>
          <w:szCs w:val="24"/>
          <w:lang w:eastAsia="lt-LT"/>
        </w:rPr>
      </w:pPr>
      <w:r w:rsidRPr="00D07D73">
        <w:rPr>
          <w:rFonts w:ascii="Times New Roman" w:eastAsia="Calibri" w:hAnsi="Times New Roman" w:cs="Times New Roman"/>
          <w:sz w:val="24"/>
          <w:szCs w:val="24"/>
          <w:lang w:eastAsia="lt-LT"/>
        </w:rPr>
        <w:t>Siekiant didinti pasitikrinusiųjų gyventojų skaičių profilaktinėse programose:</w:t>
      </w:r>
    </w:p>
    <w:p w:rsidR="00D07D73" w:rsidRPr="00D07D73" w:rsidRDefault="00D07D73" w:rsidP="001D4F4A">
      <w:pPr>
        <w:numPr>
          <w:ilvl w:val="0"/>
          <w:numId w:val="3"/>
        </w:numPr>
        <w:tabs>
          <w:tab w:val="left" w:pos="1134"/>
        </w:tabs>
        <w:spacing w:after="0"/>
        <w:ind w:left="0" w:firstLine="720"/>
        <w:jc w:val="both"/>
        <w:rPr>
          <w:rFonts w:ascii="Times New Roman" w:eastAsia="Calibri" w:hAnsi="Times New Roman" w:cs="Times New Roman"/>
          <w:sz w:val="24"/>
          <w:szCs w:val="24"/>
          <w:lang w:eastAsia="lt-LT"/>
        </w:rPr>
      </w:pPr>
      <w:r w:rsidRPr="00D07D73">
        <w:rPr>
          <w:rFonts w:ascii="Times New Roman" w:eastAsia="Calibri" w:hAnsi="Times New Roman" w:cs="Times New Roman"/>
          <w:sz w:val="24"/>
          <w:szCs w:val="24"/>
          <w:lang w:eastAsia="lt-LT"/>
        </w:rPr>
        <w:t>didinti valstybinių profilaktinių programų įgyvendinimo mastą;</w:t>
      </w:r>
    </w:p>
    <w:p w:rsidR="00D07D73" w:rsidRPr="00D07D73" w:rsidRDefault="00D07D73" w:rsidP="001D4F4A">
      <w:pPr>
        <w:numPr>
          <w:ilvl w:val="0"/>
          <w:numId w:val="3"/>
        </w:numPr>
        <w:tabs>
          <w:tab w:val="left" w:pos="1134"/>
        </w:tabs>
        <w:spacing w:after="0"/>
        <w:ind w:left="0" w:firstLine="720"/>
        <w:jc w:val="both"/>
        <w:rPr>
          <w:rFonts w:ascii="Times New Roman" w:eastAsia="Calibri" w:hAnsi="Times New Roman" w:cs="Times New Roman"/>
          <w:sz w:val="24"/>
          <w:szCs w:val="24"/>
          <w:lang w:eastAsia="lt-LT"/>
        </w:rPr>
      </w:pPr>
      <w:r w:rsidRPr="00D07D73">
        <w:rPr>
          <w:rFonts w:ascii="Times New Roman" w:eastAsia="Calibri" w:hAnsi="Times New Roman" w:cs="Times New Roman"/>
          <w:sz w:val="24"/>
          <w:szCs w:val="24"/>
          <w:lang w:eastAsia="lt-LT"/>
        </w:rPr>
        <w:t>ieškoti bendradarbiavimo būdų, kaip pasiekti aukštesnių valstybinių profilaktinių programų įgyvendinimo rodiklių;</w:t>
      </w:r>
    </w:p>
    <w:p w:rsidR="00D07D73" w:rsidRPr="00D07D73" w:rsidRDefault="00D07D73" w:rsidP="001D4F4A">
      <w:pPr>
        <w:numPr>
          <w:ilvl w:val="0"/>
          <w:numId w:val="3"/>
        </w:numPr>
        <w:tabs>
          <w:tab w:val="left" w:pos="1134"/>
        </w:tabs>
        <w:spacing w:after="0"/>
        <w:ind w:left="0" w:firstLine="720"/>
        <w:jc w:val="both"/>
        <w:rPr>
          <w:rFonts w:ascii="Times New Roman" w:eastAsia="Calibri" w:hAnsi="Times New Roman" w:cs="Times New Roman"/>
          <w:sz w:val="24"/>
          <w:szCs w:val="24"/>
          <w:lang w:eastAsia="lt-LT"/>
        </w:rPr>
      </w:pPr>
      <w:r w:rsidRPr="00D07D73">
        <w:rPr>
          <w:rFonts w:ascii="Times New Roman" w:eastAsia="Calibri" w:hAnsi="Times New Roman" w:cs="Times New Roman"/>
          <w:sz w:val="24"/>
          <w:szCs w:val="24"/>
          <w:lang w:eastAsia="lt-LT"/>
        </w:rPr>
        <w:t>raginti gyventojus reguliariai lankytis pas šeimos gydytoją ir profilaktiškai tikrintis sveikatą.</w:t>
      </w:r>
    </w:p>
    <w:p w:rsidR="00D07D73" w:rsidRPr="00D07D73" w:rsidRDefault="00D07D73" w:rsidP="001D4F4A">
      <w:pPr>
        <w:numPr>
          <w:ilvl w:val="0"/>
          <w:numId w:val="6"/>
        </w:numPr>
        <w:tabs>
          <w:tab w:val="left" w:pos="1134"/>
        </w:tabs>
        <w:spacing w:after="0"/>
        <w:ind w:left="0" w:firstLine="720"/>
        <w:jc w:val="both"/>
        <w:rPr>
          <w:rFonts w:ascii="Times New Roman" w:eastAsia="Calibri" w:hAnsi="Times New Roman" w:cs="Times New Roman"/>
          <w:sz w:val="24"/>
          <w:szCs w:val="24"/>
          <w:lang w:eastAsia="lt-LT"/>
        </w:rPr>
      </w:pPr>
      <w:r w:rsidRPr="00D07D73">
        <w:rPr>
          <w:rFonts w:ascii="Times New Roman" w:eastAsia="Calibri" w:hAnsi="Times New Roman" w:cs="Times New Roman"/>
          <w:sz w:val="24"/>
          <w:szCs w:val="24"/>
          <w:lang w:eastAsia="lt-LT"/>
        </w:rPr>
        <w:t>Siekiant gerinti mokyklinio ir ikimokyklinio amžiaus vaikų sveikatą:</w:t>
      </w:r>
    </w:p>
    <w:p w:rsidR="00D07D73" w:rsidRPr="00D07D73" w:rsidRDefault="00D07D73" w:rsidP="001D4F4A">
      <w:pPr>
        <w:numPr>
          <w:ilvl w:val="0"/>
          <w:numId w:val="3"/>
        </w:numPr>
        <w:tabs>
          <w:tab w:val="left" w:pos="1134"/>
        </w:tabs>
        <w:spacing w:after="0"/>
        <w:ind w:left="0" w:firstLine="720"/>
        <w:jc w:val="both"/>
        <w:rPr>
          <w:rFonts w:ascii="Times New Roman" w:eastAsia="Calibri" w:hAnsi="Times New Roman" w:cs="Times New Roman"/>
          <w:sz w:val="24"/>
          <w:szCs w:val="24"/>
          <w:lang w:eastAsia="lt-LT"/>
        </w:rPr>
      </w:pPr>
      <w:r w:rsidRPr="00D07D73">
        <w:rPr>
          <w:rFonts w:ascii="Times New Roman" w:eastAsia="Calibri" w:hAnsi="Times New Roman" w:cs="Times New Roman"/>
          <w:sz w:val="24"/>
          <w:szCs w:val="24"/>
          <w:lang w:eastAsia="lt-LT"/>
        </w:rPr>
        <w:t>bendradarbiauti su mokyklų administracijomis, siekiant didinti profilaktiškai sveikatą pasitikrinusių mokinių skaičių;</w:t>
      </w:r>
    </w:p>
    <w:p w:rsidR="00D07D73" w:rsidRPr="00D07D73" w:rsidRDefault="00D07D73" w:rsidP="001D4F4A">
      <w:pPr>
        <w:numPr>
          <w:ilvl w:val="0"/>
          <w:numId w:val="3"/>
        </w:numPr>
        <w:tabs>
          <w:tab w:val="left" w:pos="1134"/>
        </w:tabs>
        <w:spacing w:after="0"/>
        <w:ind w:left="0" w:firstLine="720"/>
        <w:jc w:val="both"/>
        <w:rPr>
          <w:rFonts w:ascii="Times New Roman" w:eastAsia="Calibri" w:hAnsi="Times New Roman" w:cs="Times New Roman"/>
          <w:sz w:val="24"/>
          <w:szCs w:val="24"/>
          <w:lang w:eastAsia="lt-LT"/>
        </w:rPr>
      </w:pPr>
      <w:r w:rsidRPr="00D07D73">
        <w:rPr>
          <w:rFonts w:ascii="Times New Roman" w:eastAsia="Calibri" w:hAnsi="Times New Roman" w:cs="Times New Roman"/>
          <w:sz w:val="24"/>
          <w:szCs w:val="24"/>
          <w:lang w:eastAsia="lt-LT"/>
        </w:rPr>
        <w:t>nuo 2010 m. kasmet sistemingai rinkti, saugoti, analizuoti ir vertinti mokinių profilaktinių sveikatos patikrinimų duomenis bei stebėti šių duomenų kitimo tendencijas;</w:t>
      </w:r>
    </w:p>
    <w:p w:rsidR="00D07D73" w:rsidRPr="00D07D73" w:rsidRDefault="00D07D73" w:rsidP="001D4F4A">
      <w:pPr>
        <w:numPr>
          <w:ilvl w:val="0"/>
          <w:numId w:val="3"/>
        </w:numPr>
        <w:tabs>
          <w:tab w:val="left" w:pos="1134"/>
        </w:tabs>
        <w:spacing w:after="0"/>
        <w:ind w:left="0" w:firstLine="720"/>
        <w:jc w:val="both"/>
        <w:rPr>
          <w:rFonts w:ascii="Times New Roman" w:eastAsia="Calibri" w:hAnsi="Times New Roman" w:cs="Times New Roman"/>
          <w:sz w:val="24"/>
          <w:szCs w:val="24"/>
          <w:lang w:eastAsia="lt-LT"/>
        </w:rPr>
      </w:pPr>
      <w:r w:rsidRPr="00D07D73">
        <w:rPr>
          <w:rFonts w:ascii="Times New Roman" w:eastAsia="Calibri" w:hAnsi="Times New Roman" w:cs="Times New Roman"/>
          <w:sz w:val="24"/>
          <w:szCs w:val="24"/>
          <w:lang w:eastAsia="lt-LT"/>
        </w:rPr>
        <w:t>apibendrintus moksleivių sveikatos duomenis nuolat viešinti;</w:t>
      </w:r>
    </w:p>
    <w:p w:rsidR="00D07D73" w:rsidRPr="00D07D73" w:rsidRDefault="00D07D73" w:rsidP="001D4F4A">
      <w:pPr>
        <w:numPr>
          <w:ilvl w:val="0"/>
          <w:numId w:val="3"/>
        </w:numPr>
        <w:tabs>
          <w:tab w:val="left" w:pos="1134"/>
        </w:tabs>
        <w:spacing w:after="0"/>
        <w:ind w:left="0" w:firstLine="720"/>
        <w:jc w:val="both"/>
        <w:rPr>
          <w:rFonts w:ascii="Times New Roman" w:eastAsia="Calibri" w:hAnsi="Times New Roman" w:cs="Times New Roman"/>
          <w:sz w:val="24"/>
          <w:szCs w:val="24"/>
          <w:lang w:eastAsia="lt-LT"/>
        </w:rPr>
      </w:pPr>
      <w:r w:rsidRPr="00D07D73">
        <w:rPr>
          <w:rFonts w:ascii="Times New Roman" w:eastAsia="Calibri" w:hAnsi="Times New Roman" w:cs="Times New Roman"/>
          <w:sz w:val="24"/>
          <w:szCs w:val="24"/>
          <w:lang w:eastAsia="lt-LT"/>
        </w:rPr>
        <w:t>atsižvelgiant į mokinių sveikatos patikrinimų rezultatus, numatyti priemones ir vykdyti mokinių regos, skeleto-raumenų sistemos, nervų sistemos sutrikimų, dantų ligų prevenciją;</w:t>
      </w:r>
    </w:p>
    <w:p w:rsidR="00D07D73" w:rsidRPr="00D07D73" w:rsidRDefault="00D07D73" w:rsidP="001D4F4A">
      <w:pPr>
        <w:numPr>
          <w:ilvl w:val="0"/>
          <w:numId w:val="3"/>
        </w:numPr>
        <w:tabs>
          <w:tab w:val="left" w:pos="1134"/>
        </w:tabs>
        <w:spacing w:after="0"/>
        <w:ind w:left="0" w:firstLine="720"/>
        <w:jc w:val="both"/>
        <w:rPr>
          <w:rFonts w:ascii="Times New Roman" w:eastAsia="Calibri" w:hAnsi="Times New Roman" w:cs="Times New Roman"/>
          <w:sz w:val="24"/>
          <w:szCs w:val="24"/>
          <w:lang w:eastAsia="lt-LT"/>
        </w:rPr>
      </w:pPr>
      <w:r w:rsidRPr="00D07D73">
        <w:rPr>
          <w:rFonts w:ascii="Times New Roman" w:eastAsia="Calibri" w:hAnsi="Times New Roman" w:cs="Times New Roman"/>
          <w:sz w:val="24"/>
          <w:szCs w:val="24"/>
          <w:lang w:eastAsia="lt-LT"/>
        </w:rPr>
        <w:t xml:space="preserve">vykdyti lėtinių neinfekcinių ligų profilaktiką; </w:t>
      </w:r>
    </w:p>
    <w:p w:rsidR="00D07D73" w:rsidRPr="00D07D73" w:rsidRDefault="00D07D73" w:rsidP="001D4F4A">
      <w:pPr>
        <w:numPr>
          <w:ilvl w:val="0"/>
          <w:numId w:val="3"/>
        </w:numPr>
        <w:tabs>
          <w:tab w:val="left" w:pos="1134"/>
        </w:tabs>
        <w:spacing w:after="0"/>
        <w:ind w:left="0" w:firstLine="720"/>
        <w:jc w:val="both"/>
        <w:rPr>
          <w:rFonts w:ascii="Times New Roman" w:eastAsia="Calibri" w:hAnsi="Times New Roman" w:cs="Times New Roman"/>
          <w:sz w:val="24"/>
          <w:szCs w:val="24"/>
          <w:lang w:eastAsia="lt-LT"/>
        </w:rPr>
      </w:pPr>
      <w:r w:rsidRPr="00D07D73">
        <w:rPr>
          <w:rFonts w:ascii="Times New Roman" w:eastAsia="Calibri" w:hAnsi="Times New Roman" w:cs="Times New Roman"/>
          <w:sz w:val="24"/>
          <w:szCs w:val="24"/>
          <w:lang w:eastAsia="lt-LT"/>
        </w:rPr>
        <w:t>siekiant mažinti mokinių su padidėjusiu ir sumažėjusiu kūno svoriu skaičių, nuolat vykdyti mokinių mitybos įpročių tyrimus, skatinti sveiką mitybą bei fizinį aktyvumą;</w:t>
      </w:r>
    </w:p>
    <w:p w:rsidR="00D07D73" w:rsidRPr="00D07D73" w:rsidRDefault="00D07D73" w:rsidP="001D4F4A">
      <w:pPr>
        <w:numPr>
          <w:ilvl w:val="0"/>
          <w:numId w:val="3"/>
        </w:numPr>
        <w:tabs>
          <w:tab w:val="left" w:pos="1134"/>
        </w:tabs>
        <w:spacing w:after="0"/>
        <w:ind w:left="0" w:firstLine="720"/>
        <w:jc w:val="both"/>
        <w:rPr>
          <w:rFonts w:ascii="Times New Roman" w:eastAsia="Calibri" w:hAnsi="Times New Roman" w:cs="Times New Roman"/>
          <w:sz w:val="24"/>
          <w:szCs w:val="24"/>
          <w:lang w:eastAsia="lt-LT"/>
        </w:rPr>
      </w:pPr>
      <w:r w:rsidRPr="00D07D73">
        <w:rPr>
          <w:rFonts w:ascii="Times New Roman" w:eastAsia="Calibri" w:hAnsi="Times New Roman" w:cs="Times New Roman"/>
          <w:sz w:val="24"/>
          <w:szCs w:val="24"/>
          <w:lang w:eastAsia="lt-LT"/>
        </w:rPr>
        <w:t>norint išsiaiškinti vaikų sergamumo priežastis bei numatyti konkrečius mokinių sveikatos prevencijos metodus bei priemones, atlikti giluminius moksleivių sveikatos tyrimus;</w:t>
      </w:r>
    </w:p>
    <w:p w:rsidR="00D07D73" w:rsidRDefault="00D07D73" w:rsidP="001D4F4A">
      <w:pPr>
        <w:numPr>
          <w:ilvl w:val="0"/>
          <w:numId w:val="3"/>
        </w:numPr>
        <w:tabs>
          <w:tab w:val="left" w:pos="1134"/>
        </w:tabs>
        <w:spacing w:after="0"/>
        <w:ind w:left="0" w:firstLine="720"/>
        <w:jc w:val="both"/>
        <w:rPr>
          <w:rFonts w:ascii="Times New Roman" w:eastAsia="Calibri" w:hAnsi="Times New Roman" w:cs="Times New Roman"/>
          <w:sz w:val="24"/>
          <w:szCs w:val="24"/>
          <w:lang w:eastAsia="lt-LT"/>
        </w:rPr>
      </w:pPr>
      <w:r w:rsidRPr="00D07D73">
        <w:rPr>
          <w:rFonts w:ascii="Times New Roman" w:eastAsia="Calibri" w:hAnsi="Times New Roman" w:cs="Times New Roman"/>
          <w:sz w:val="24"/>
          <w:szCs w:val="24"/>
          <w:lang w:eastAsia="lt-LT"/>
        </w:rPr>
        <w:t>į moksleivių sveikatos prevenciją vykdymą įtraukti mokyklų administracijas, pedagogus, tėvus (globėjus) ir kitus suinteresuotus asmenis.</w:t>
      </w:r>
    </w:p>
    <w:p w:rsidR="00D07D73" w:rsidRDefault="00D07D73" w:rsidP="009053D8">
      <w:pPr>
        <w:tabs>
          <w:tab w:val="left" w:pos="1134"/>
        </w:tabs>
        <w:spacing w:after="0"/>
        <w:jc w:val="both"/>
        <w:rPr>
          <w:rFonts w:ascii="Times New Roman" w:eastAsia="Calibri" w:hAnsi="Times New Roman" w:cs="Times New Roman"/>
          <w:sz w:val="24"/>
          <w:szCs w:val="24"/>
          <w:lang w:eastAsia="lt-LT"/>
        </w:rPr>
      </w:pPr>
    </w:p>
    <w:p w:rsidR="00D07D73" w:rsidRDefault="00D07D73" w:rsidP="00D07D73">
      <w:pPr>
        <w:tabs>
          <w:tab w:val="left" w:pos="1134"/>
        </w:tabs>
        <w:spacing w:after="0" w:line="240" w:lineRule="auto"/>
        <w:jc w:val="both"/>
        <w:rPr>
          <w:rFonts w:ascii="Times New Roman" w:eastAsia="Calibri" w:hAnsi="Times New Roman" w:cs="Times New Roman"/>
          <w:sz w:val="24"/>
          <w:szCs w:val="24"/>
          <w:lang w:eastAsia="lt-LT"/>
        </w:rPr>
      </w:pPr>
    </w:p>
    <w:p w:rsidR="00D07D73" w:rsidRDefault="00D07D73" w:rsidP="00D07D73">
      <w:pPr>
        <w:tabs>
          <w:tab w:val="left" w:pos="1134"/>
        </w:tabs>
        <w:spacing w:after="0" w:line="240" w:lineRule="auto"/>
        <w:jc w:val="both"/>
        <w:rPr>
          <w:rFonts w:ascii="Times New Roman" w:eastAsia="Calibri" w:hAnsi="Times New Roman" w:cs="Times New Roman"/>
          <w:sz w:val="24"/>
          <w:szCs w:val="24"/>
          <w:lang w:eastAsia="lt-LT"/>
        </w:rPr>
      </w:pPr>
    </w:p>
    <w:p w:rsidR="00D07D73" w:rsidRDefault="00D07D73" w:rsidP="00D07D73">
      <w:pPr>
        <w:tabs>
          <w:tab w:val="left" w:pos="1134"/>
        </w:tabs>
        <w:spacing w:after="0" w:line="240" w:lineRule="auto"/>
        <w:jc w:val="both"/>
        <w:rPr>
          <w:rFonts w:ascii="Times New Roman" w:eastAsia="Calibri" w:hAnsi="Times New Roman" w:cs="Times New Roman"/>
          <w:sz w:val="24"/>
          <w:szCs w:val="24"/>
          <w:lang w:eastAsia="lt-LT"/>
        </w:rPr>
      </w:pPr>
    </w:p>
    <w:p w:rsidR="00D07D73" w:rsidRDefault="00D07D73" w:rsidP="00D07D73">
      <w:pPr>
        <w:tabs>
          <w:tab w:val="left" w:pos="1134"/>
        </w:tabs>
        <w:spacing w:after="0" w:line="240" w:lineRule="auto"/>
        <w:jc w:val="both"/>
        <w:rPr>
          <w:rFonts w:ascii="Times New Roman" w:eastAsia="Calibri" w:hAnsi="Times New Roman" w:cs="Times New Roman"/>
          <w:sz w:val="24"/>
          <w:szCs w:val="24"/>
          <w:lang w:eastAsia="lt-LT"/>
        </w:rPr>
      </w:pPr>
    </w:p>
    <w:p w:rsidR="00D07D73" w:rsidRDefault="00D07D73" w:rsidP="00D07D73">
      <w:pPr>
        <w:tabs>
          <w:tab w:val="left" w:pos="1134"/>
        </w:tabs>
        <w:spacing w:after="0" w:line="240" w:lineRule="auto"/>
        <w:jc w:val="both"/>
        <w:rPr>
          <w:rFonts w:ascii="Times New Roman" w:eastAsia="Calibri" w:hAnsi="Times New Roman" w:cs="Times New Roman"/>
          <w:sz w:val="24"/>
          <w:szCs w:val="24"/>
          <w:lang w:eastAsia="lt-LT"/>
        </w:rPr>
      </w:pPr>
    </w:p>
    <w:p w:rsidR="00D07D73" w:rsidRDefault="00D07D73" w:rsidP="00D07D73">
      <w:pPr>
        <w:tabs>
          <w:tab w:val="left" w:pos="1134"/>
        </w:tabs>
        <w:spacing w:after="0" w:line="240" w:lineRule="auto"/>
        <w:jc w:val="both"/>
        <w:rPr>
          <w:rFonts w:ascii="Times New Roman" w:eastAsia="Calibri" w:hAnsi="Times New Roman" w:cs="Times New Roman"/>
          <w:sz w:val="24"/>
          <w:szCs w:val="24"/>
          <w:lang w:eastAsia="lt-LT"/>
        </w:rPr>
      </w:pPr>
    </w:p>
    <w:p w:rsidR="00D07D73" w:rsidRDefault="00D07D73" w:rsidP="00D07D73">
      <w:pPr>
        <w:tabs>
          <w:tab w:val="left" w:pos="1134"/>
        </w:tabs>
        <w:spacing w:after="0" w:line="240" w:lineRule="auto"/>
        <w:jc w:val="both"/>
        <w:rPr>
          <w:rFonts w:ascii="Times New Roman" w:eastAsia="Calibri" w:hAnsi="Times New Roman" w:cs="Times New Roman"/>
          <w:sz w:val="24"/>
          <w:szCs w:val="24"/>
          <w:lang w:eastAsia="lt-LT"/>
        </w:rPr>
      </w:pPr>
    </w:p>
    <w:p w:rsidR="00D07D73" w:rsidRDefault="00D07D73" w:rsidP="00D07D73">
      <w:pPr>
        <w:tabs>
          <w:tab w:val="left" w:pos="1134"/>
        </w:tabs>
        <w:spacing w:after="0" w:line="240" w:lineRule="auto"/>
        <w:jc w:val="both"/>
        <w:rPr>
          <w:rFonts w:ascii="Times New Roman" w:eastAsia="Calibri" w:hAnsi="Times New Roman" w:cs="Times New Roman"/>
          <w:sz w:val="24"/>
          <w:szCs w:val="24"/>
          <w:lang w:eastAsia="lt-LT"/>
        </w:rPr>
      </w:pPr>
    </w:p>
    <w:p w:rsidR="00D07D73" w:rsidRDefault="00D07D73" w:rsidP="00D07D73">
      <w:pPr>
        <w:tabs>
          <w:tab w:val="left" w:pos="1134"/>
        </w:tabs>
        <w:spacing w:after="0" w:line="240" w:lineRule="auto"/>
        <w:jc w:val="both"/>
        <w:rPr>
          <w:rFonts w:ascii="Times New Roman" w:eastAsia="Calibri" w:hAnsi="Times New Roman" w:cs="Times New Roman"/>
          <w:sz w:val="24"/>
          <w:szCs w:val="24"/>
          <w:lang w:eastAsia="lt-LT"/>
        </w:rPr>
      </w:pPr>
    </w:p>
    <w:p w:rsidR="00D07D73" w:rsidRDefault="00D07D73" w:rsidP="00D07D73">
      <w:pPr>
        <w:tabs>
          <w:tab w:val="left" w:pos="1134"/>
        </w:tabs>
        <w:spacing w:after="0" w:line="240" w:lineRule="auto"/>
        <w:jc w:val="both"/>
        <w:rPr>
          <w:rFonts w:ascii="Times New Roman" w:eastAsia="Calibri" w:hAnsi="Times New Roman" w:cs="Times New Roman"/>
          <w:sz w:val="24"/>
          <w:szCs w:val="24"/>
          <w:lang w:eastAsia="lt-LT"/>
        </w:rPr>
        <w:sectPr w:rsidR="00D07D73" w:rsidSect="009053D8">
          <w:headerReference w:type="default" r:id="rId19"/>
          <w:footerReference w:type="default" r:id="rId20"/>
          <w:pgSz w:w="11906" w:h="16838"/>
          <w:pgMar w:top="1701" w:right="567" w:bottom="1134" w:left="1701" w:header="567" w:footer="567" w:gutter="0"/>
          <w:pgNumType w:start="1"/>
          <w:cols w:space="1296"/>
          <w:titlePg/>
          <w:docGrid w:linePitch="360"/>
        </w:sectPr>
      </w:pPr>
    </w:p>
    <w:p w:rsidR="00D07D73" w:rsidRPr="00D07D73" w:rsidRDefault="00D07D73" w:rsidP="00BD2ED1">
      <w:pPr>
        <w:spacing w:after="0" w:line="240" w:lineRule="auto"/>
        <w:jc w:val="both"/>
        <w:rPr>
          <w:rFonts w:ascii="Times New Roman" w:eastAsia="Times New Roman" w:hAnsi="Times New Roman" w:cs="Times New Roman"/>
          <w:sz w:val="24"/>
          <w:szCs w:val="24"/>
        </w:rPr>
      </w:pPr>
      <w:r w:rsidRPr="00D07D73">
        <w:rPr>
          <w:rFonts w:ascii="Times New Roman" w:eastAsia="Times New Roman" w:hAnsi="Times New Roman" w:cs="Times New Roman"/>
          <w:i/>
          <w:sz w:val="24"/>
          <w:szCs w:val="24"/>
        </w:rPr>
        <w:lastRenderedPageBreak/>
        <w:t>Pirmame</w:t>
      </w:r>
      <w:r w:rsidRPr="00D07D73">
        <w:rPr>
          <w:rFonts w:ascii="Times New Roman" w:eastAsia="Times New Roman" w:hAnsi="Times New Roman" w:cs="Times New Roman"/>
          <w:sz w:val="24"/>
          <w:szCs w:val="24"/>
        </w:rPr>
        <w:t xml:space="preserve"> (1) lentelės  stulpelyje pateikiami  PRS  suskirstyti  pagal  Lietuvos  sveikatos  programoje  numatomus įgyvendinti  tikslus  ir  uždavinius. </w:t>
      </w:r>
      <w:r w:rsidRPr="00D07D73">
        <w:rPr>
          <w:rFonts w:ascii="Times New Roman" w:eastAsia="Times New Roman" w:hAnsi="Times New Roman" w:cs="Times New Roman"/>
          <w:i/>
          <w:sz w:val="24"/>
          <w:szCs w:val="24"/>
        </w:rPr>
        <w:t>Antrajame (2)</w:t>
      </w:r>
      <w:r w:rsidRPr="00D07D73">
        <w:rPr>
          <w:rFonts w:ascii="Times New Roman" w:eastAsia="Times New Roman" w:hAnsi="Times New Roman" w:cs="Times New Roman"/>
          <w:sz w:val="24"/>
          <w:szCs w:val="24"/>
        </w:rPr>
        <w:t xml:space="preserve"> stulpelyje pateikiami atvejų skaičius savivaldybėje, </w:t>
      </w:r>
      <w:r w:rsidRPr="00D07D73">
        <w:rPr>
          <w:rFonts w:ascii="Times New Roman" w:eastAsia="Times New Roman" w:hAnsi="Times New Roman" w:cs="Times New Roman"/>
          <w:i/>
          <w:sz w:val="24"/>
          <w:szCs w:val="24"/>
        </w:rPr>
        <w:t>trečiajame (3)</w:t>
      </w:r>
      <w:r w:rsidR="00BD2ED1">
        <w:rPr>
          <w:rFonts w:ascii="Times New Roman" w:eastAsia="Times New Roman" w:hAnsi="Times New Roman" w:cs="Times New Roman"/>
          <w:sz w:val="24"/>
          <w:szCs w:val="24"/>
        </w:rPr>
        <w:t xml:space="preserve"> stulpelyje pateikiama </w:t>
      </w:r>
      <w:r w:rsidRPr="00D07D73">
        <w:rPr>
          <w:rFonts w:ascii="Times New Roman" w:eastAsia="Times New Roman" w:hAnsi="Times New Roman" w:cs="Times New Roman"/>
          <w:sz w:val="24"/>
          <w:szCs w:val="24"/>
        </w:rPr>
        <w:t xml:space="preserve">Plungės rajono savivaldybės rodiklio reikšmė, </w:t>
      </w:r>
      <w:r w:rsidRPr="00D07D73">
        <w:rPr>
          <w:rFonts w:ascii="Times New Roman" w:eastAsia="Times New Roman" w:hAnsi="Times New Roman" w:cs="Times New Roman"/>
          <w:i/>
          <w:sz w:val="24"/>
          <w:szCs w:val="24"/>
        </w:rPr>
        <w:t>ketvirtajame (4)</w:t>
      </w:r>
      <w:r w:rsidRPr="00D07D73">
        <w:rPr>
          <w:rFonts w:ascii="Times New Roman" w:eastAsia="Times New Roman" w:hAnsi="Times New Roman" w:cs="Times New Roman"/>
          <w:sz w:val="24"/>
          <w:szCs w:val="24"/>
        </w:rPr>
        <w:t xml:space="preserve">– atitinkamo rodiklio  Lietuvos vidurkio reikšmė, </w:t>
      </w:r>
      <w:r w:rsidRPr="00D07D73">
        <w:rPr>
          <w:rFonts w:ascii="Times New Roman" w:eastAsia="Times New Roman" w:hAnsi="Times New Roman" w:cs="Times New Roman"/>
          <w:i/>
          <w:sz w:val="24"/>
          <w:szCs w:val="24"/>
        </w:rPr>
        <w:t>penktajame (5)</w:t>
      </w:r>
      <w:r w:rsidRPr="00D07D73">
        <w:rPr>
          <w:rFonts w:ascii="Times New Roman" w:eastAsia="Times New Roman" w:hAnsi="Times New Roman" w:cs="Times New Roman"/>
          <w:sz w:val="24"/>
          <w:szCs w:val="24"/>
        </w:rPr>
        <w:t xml:space="preserve"> – mažiausia reikšmė tarp  visų savivaldybių, </w:t>
      </w:r>
      <w:r w:rsidRPr="00D07D73">
        <w:rPr>
          <w:rFonts w:ascii="Times New Roman" w:eastAsia="Times New Roman" w:hAnsi="Times New Roman" w:cs="Times New Roman"/>
          <w:i/>
          <w:sz w:val="24"/>
          <w:szCs w:val="24"/>
        </w:rPr>
        <w:t>šeštajame (6)</w:t>
      </w:r>
      <w:r w:rsidR="00BD2ED1">
        <w:rPr>
          <w:rFonts w:ascii="Times New Roman" w:eastAsia="Times New Roman" w:hAnsi="Times New Roman" w:cs="Times New Roman"/>
          <w:sz w:val="24"/>
          <w:szCs w:val="24"/>
        </w:rPr>
        <w:t>–</w:t>
      </w:r>
      <w:r w:rsidRPr="00D07D73">
        <w:rPr>
          <w:rFonts w:ascii="Times New Roman" w:eastAsia="Times New Roman" w:hAnsi="Times New Roman" w:cs="Times New Roman"/>
          <w:sz w:val="24"/>
          <w:szCs w:val="24"/>
        </w:rPr>
        <w:t xml:space="preserve"> didžiausia  reikšmė tarp  visų savivaldybių, </w:t>
      </w:r>
      <w:r w:rsidRPr="00D07D73">
        <w:rPr>
          <w:rFonts w:ascii="Times New Roman" w:eastAsia="Times New Roman" w:hAnsi="Times New Roman" w:cs="Times New Roman"/>
          <w:i/>
          <w:sz w:val="24"/>
          <w:szCs w:val="24"/>
        </w:rPr>
        <w:t>septintajame</w:t>
      </w:r>
      <w:r w:rsidRPr="00D07D73">
        <w:rPr>
          <w:rFonts w:ascii="Times New Roman" w:eastAsia="Times New Roman" w:hAnsi="Times New Roman" w:cs="Times New Roman"/>
          <w:sz w:val="24"/>
          <w:szCs w:val="24"/>
        </w:rPr>
        <w:t xml:space="preserve"> </w:t>
      </w:r>
      <w:r w:rsidRPr="00D07D73">
        <w:rPr>
          <w:rFonts w:ascii="Times New Roman" w:eastAsia="Times New Roman" w:hAnsi="Times New Roman" w:cs="Times New Roman"/>
          <w:i/>
          <w:sz w:val="24"/>
          <w:szCs w:val="24"/>
        </w:rPr>
        <w:t>(7)</w:t>
      </w:r>
      <w:r w:rsidR="00BD2ED1">
        <w:rPr>
          <w:rFonts w:ascii="Times New Roman" w:eastAsia="Times New Roman" w:hAnsi="Times New Roman" w:cs="Times New Roman"/>
          <w:sz w:val="24"/>
          <w:szCs w:val="24"/>
        </w:rPr>
        <w:t xml:space="preserve">– </w:t>
      </w:r>
      <w:r w:rsidRPr="00D07D73">
        <w:rPr>
          <w:rFonts w:ascii="Times New Roman" w:eastAsia="Times New Roman" w:hAnsi="Times New Roman" w:cs="Times New Roman"/>
          <w:sz w:val="24"/>
          <w:szCs w:val="24"/>
        </w:rPr>
        <w:t>savivald</w:t>
      </w:r>
      <w:r w:rsidR="00BD2ED1">
        <w:rPr>
          <w:rFonts w:ascii="Times New Roman" w:eastAsia="Times New Roman" w:hAnsi="Times New Roman" w:cs="Times New Roman"/>
          <w:sz w:val="24"/>
          <w:szCs w:val="24"/>
        </w:rPr>
        <w:t>ybės  rodiklio  interpretavimas</w:t>
      </w:r>
      <w:r w:rsidRPr="00D07D73">
        <w:rPr>
          <w:rFonts w:ascii="Times New Roman" w:eastAsia="Times New Roman" w:hAnsi="Times New Roman" w:cs="Times New Roman"/>
          <w:sz w:val="24"/>
          <w:szCs w:val="24"/>
        </w:rPr>
        <w:t xml:space="preserve"> (reikšmės savivaldybėje santykis su Lietuvos vidurkio reikšme ir savivaldybės vietos tarpe visų savivaldybių pavaizdavimas pagal „šviesoforo“ principą).</w:t>
      </w:r>
    </w:p>
    <w:p w:rsidR="00D07D73" w:rsidRPr="00D07D73" w:rsidRDefault="00D07D73" w:rsidP="00BD2ED1">
      <w:pPr>
        <w:spacing w:after="0" w:line="240" w:lineRule="auto"/>
        <w:jc w:val="both"/>
        <w:rPr>
          <w:rFonts w:ascii="Times New Roman" w:eastAsia="Times New Roman" w:hAnsi="Times New Roman" w:cs="Times New Roman"/>
          <w:sz w:val="24"/>
          <w:szCs w:val="24"/>
        </w:rPr>
      </w:pPr>
    </w:p>
    <w:p w:rsidR="00D07D73" w:rsidRPr="00BD2ED1" w:rsidRDefault="00D07D73" w:rsidP="00D07D73">
      <w:pPr>
        <w:numPr>
          <w:ilvl w:val="0"/>
          <w:numId w:val="8"/>
        </w:numPr>
        <w:spacing w:after="0" w:line="240" w:lineRule="auto"/>
        <w:contextualSpacing/>
        <w:jc w:val="both"/>
        <w:rPr>
          <w:rFonts w:ascii="Times New Roman" w:eastAsia="Times New Roman" w:hAnsi="Times New Roman" w:cs="Times New Roman"/>
          <w:sz w:val="24"/>
          <w:szCs w:val="24"/>
        </w:rPr>
      </w:pPr>
      <w:r w:rsidRPr="00BD2ED1">
        <w:rPr>
          <w:rFonts w:ascii="Times New Roman" w:eastAsia="Times New Roman" w:hAnsi="Times New Roman" w:cs="Times New Roman"/>
          <w:sz w:val="24"/>
          <w:szCs w:val="24"/>
        </w:rPr>
        <w:t xml:space="preserve">Lentelė. Plungės rajono savivaldybės  visuomenės sveikatos </w:t>
      </w:r>
      <w:proofErr w:type="spellStart"/>
      <w:r w:rsidRPr="00BD2ED1">
        <w:rPr>
          <w:rFonts w:ascii="Times New Roman" w:eastAsia="Times New Roman" w:hAnsi="Times New Roman" w:cs="Times New Roman"/>
          <w:sz w:val="24"/>
          <w:szCs w:val="24"/>
        </w:rPr>
        <w:t>stebėsenos</w:t>
      </w:r>
      <w:proofErr w:type="spellEnd"/>
      <w:r w:rsidRPr="00BD2ED1">
        <w:rPr>
          <w:rFonts w:ascii="Times New Roman" w:eastAsia="Times New Roman" w:hAnsi="Times New Roman" w:cs="Times New Roman"/>
          <w:sz w:val="24"/>
          <w:szCs w:val="24"/>
        </w:rPr>
        <w:t xml:space="preserve"> rodiklių profilis</w:t>
      </w:r>
    </w:p>
    <w:p w:rsidR="00D07D73" w:rsidRDefault="00D07D73" w:rsidP="00D07D73">
      <w:pPr>
        <w:tabs>
          <w:tab w:val="left" w:pos="1134"/>
        </w:tabs>
        <w:spacing w:after="0" w:line="240" w:lineRule="auto"/>
        <w:jc w:val="both"/>
        <w:rPr>
          <w:rFonts w:ascii="Times New Roman" w:eastAsia="Calibri" w:hAnsi="Times New Roman" w:cs="Times New Roman"/>
          <w:sz w:val="24"/>
          <w:szCs w:val="24"/>
          <w:lang w:eastAsia="lt-LT"/>
        </w:rPr>
      </w:pPr>
    </w:p>
    <w:tbl>
      <w:tblPr>
        <w:tblW w:w="1573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4"/>
        <w:gridCol w:w="6379"/>
        <w:gridCol w:w="1701"/>
        <w:gridCol w:w="1417"/>
        <w:gridCol w:w="1276"/>
        <w:gridCol w:w="1701"/>
        <w:gridCol w:w="1559"/>
        <w:gridCol w:w="1418"/>
      </w:tblGrid>
      <w:tr w:rsidR="00D07D73" w:rsidRPr="00D07D73" w:rsidTr="00D07D73">
        <w:trPr>
          <w:trHeight w:val="40"/>
        </w:trPr>
        <w:tc>
          <w:tcPr>
            <w:tcW w:w="6663" w:type="dxa"/>
            <w:gridSpan w:val="2"/>
            <w:shd w:val="clear" w:color="auto" w:fill="auto"/>
            <w:hideMark/>
          </w:tcPr>
          <w:p w:rsidR="00D07D73" w:rsidRPr="00D07D73" w:rsidRDefault="00D07D73" w:rsidP="00D07D73">
            <w:pPr>
              <w:contextualSpacing/>
              <w:rPr>
                <w:rFonts w:ascii="Calibri" w:eastAsia="Calibri" w:hAnsi="Calibri" w:cs="Times New Roman"/>
              </w:rPr>
            </w:pPr>
            <w:r w:rsidRPr="00D07D73">
              <w:rPr>
                <w:rFonts w:ascii="Calibri" w:eastAsia="Calibri" w:hAnsi="Calibri" w:cs="Times New Roman"/>
              </w:rPr>
              <w:t> </w:t>
            </w:r>
          </w:p>
          <w:p w:rsidR="00D07D73" w:rsidRPr="00D07D73" w:rsidRDefault="00D07D73" w:rsidP="00D07D73">
            <w:pPr>
              <w:spacing w:after="0"/>
              <w:contextualSpacing/>
              <w:jc w:val="center"/>
              <w:rPr>
                <w:rFonts w:ascii="Calibri" w:eastAsia="Calibri" w:hAnsi="Calibri" w:cs="Times New Roman"/>
                <w:b/>
                <w:bCs/>
              </w:rPr>
            </w:pPr>
            <w:r w:rsidRPr="00D07D73">
              <w:rPr>
                <w:rFonts w:ascii="Calibri" w:eastAsia="Calibri" w:hAnsi="Calibri" w:cs="Times New Roman"/>
                <w:b/>
                <w:bCs/>
              </w:rPr>
              <w:t>Rodiklis</w:t>
            </w:r>
          </w:p>
          <w:p w:rsidR="00D07D73" w:rsidRPr="00D07D73" w:rsidRDefault="00D07D73" w:rsidP="00D07D73">
            <w:pPr>
              <w:spacing w:after="0"/>
              <w:contextualSpacing/>
              <w:rPr>
                <w:rFonts w:ascii="Calibri" w:eastAsia="Calibri" w:hAnsi="Calibri" w:cs="Times New Roman"/>
                <w:b/>
                <w:bCs/>
              </w:rPr>
            </w:pPr>
          </w:p>
          <w:p w:rsidR="00D07D73" w:rsidRPr="00D07D73" w:rsidRDefault="00D07D73" w:rsidP="00D07D73">
            <w:pPr>
              <w:spacing w:after="0"/>
              <w:contextualSpacing/>
              <w:jc w:val="center"/>
              <w:rPr>
                <w:rFonts w:ascii="Calibri" w:eastAsia="Calibri" w:hAnsi="Calibri" w:cs="Times New Roman"/>
                <w:b/>
                <w:bCs/>
              </w:rPr>
            </w:pPr>
            <w:r w:rsidRPr="00D07D73">
              <w:rPr>
                <w:rFonts w:ascii="Calibri" w:eastAsia="Calibri" w:hAnsi="Calibri" w:cs="Times New Roman"/>
                <w:b/>
                <w:bCs/>
              </w:rPr>
              <w:t>(1)</w:t>
            </w:r>
          </w:p>
        </w:tc>
        <w:tc>
          <w:tcPr>
            <w:tcW w:w="1701" w:type="dxa"/>
            <w:shd w:val="clear" w:color="auto" w:fill="auto"/>
          </w:tcPr>
          <w:p w:rsidR="00D07D73" w:rsidRPr="00D07D73" w:rsidRDefault="00D07D73" w:rsidP="00D07D73">
            <w:pPr>
              <w:spacing w:after="0"/>
              <w:contextualSpacing/>
              <w:jc w:val="center"/>
              <w:rPr>
                <w:rFonts w:ascii="Calibri" w:eastAsia="Calibri" w:hAnsi="Calibri" w:cs="Times New Roman"/>
                <w:b/>
                <w:bCs/>
              </w:rPr>
            </w:pPr>
            <w:r w:rsidRPr="00D07D73">
              <w:rPr>
                <w:rFonts w:ascii="Calibri" w:eastAsia="Calibri" w:hAnsi="Calibri" w:cs="Times New Roman"/>
                <w:b/>
                <w:bCs/>
              </w:rPr>
              <w:t>Atvejų skaičius savivaldybėje</w:t>
            </w:r>
          </w:p>
          <w:p w:rsidR="00D07D73" w:rsidRPr="00D07D73" w:rsidRDefault="00D07D73" w:rsidP="00D07D73">
            <w:pPr>
              <w:spacing w:after="0"/>
              <w:contextualSpacing/>
              <w:jc w:val="center"/>
              <w:rPr>
                <w:rFonts w:ascii="Calibri" w:eastAsia="Calibri" w:hAnsi="Calibri" w:cs="Times New Roman"/>
                <w:b/>
                <w:bCs/>
              </w:rPr>
            </w:pPr>
          </w:p>
          <w:p w:rsidR="00D07D73" w:rsidRPr="00D07D73" w:rsidRDefault="00D07D73" w:rsidP="00D07D73">
            <w:pPr>
              <w:spacing w:after="0"/>
              <w:contextualSpacing/>
              <w:jc w:val="center"/>
              <w:rPr>
                <w:rFonts w:ascii="Calibri" w:eastAsia="Calibri" w:hAnsi="Calibri" w:cs="Times New Roman"/>
                <w:b/>
                <w:bCs/>
              </w:rPr>
            </w:pPr>
            <w:r w:rsidRPr="00D07D73">
              <w:rPr>
                <w:rFonts w:ascii="Calibri" w:eastAsia="Calibri" w:hAnsi="Calibri" w:cs="Times New Roman"/>
                <w:b/>
                <w:bCs/>
              </w:rPr>
              <w:t>(2)</w:t>
            </w:r>
          </w:p>
        </w:tc>
        <w:tc>
          <w:tcPr>
            <w:tcW w:w="1417" w:type="dxa"/>
            <w:shd w:val="clear" w:color="auto" w:fill="auto"/>
          </w:tcPr>
          <w:p w:rsidR="00D07D73" w:rsidRPr="00D07D73" w:rsidRDefault="00D07D73" w:rsidP="00D07D73">
            <w:pPr>
              <w:spacing w:after="0"/>
              <w:contextualSpacing/>
              <w:jc w:val="center"/>
              <w:rPr>
                <w:rFonts w:ascii="Calibri" w:eastAsia="Calibri" w:hAnsi="Calibri" w:cs="Times New Roman"/>
                <w:b/>
                <w:bCs/>
              </w:rPr>
            </w:pPr>
            <w:r w:rsidRPr="00D07D73">
              <w:rPr>
                <w:rFonts w:ascii="Calibri" w:eastAsia="Calibri" w:hAnsi="Calibri" w:cs="Times New Roman"/>
                <w:b/>
                <w:bCs/>
              </w:rPr>
              <w:t>Savivaldybės reikšmė</w:t>
            </w:r>
          </w:p>
          <w:p w:rsidR="00D07D73" w:rsidRPr="00D07D73" w:rsidRDefault="00D07D73" w:rsidP="00D07D73">
            <w:pPr>
              <w:spacing w:after="0"/>
              <w:contextualSpacing/>
              <w:jc w:val="center"/>
              <w:rPr>
                <w:rFonts w:ascii="Calibri" w:eastAsia="Calibri" w:hAnsi="Calibri" w:cs="Times New Roman"/>
                <w:b/>
                <w:bCs/>
              </w:rPr>
            </w:pPr>
          </w:p>
          <w:p w:rsidR="00D07D73" w:rsidRPr="00D07D73" w:rsidRDefault="00D07D73" w:rsidP="00D07D73">
            <w:pPr>
              <w:spacing w:after="0"/>
              <w:contextualSpacing/>
              <w:jc w:val="center"/>
              <w:rPr>
                <w:rFonts w:ascii="Calibri" w:eastAsia="Calibri" w:hAnsi="Calibri" w:cs="Times New Roman"/>
                <w:b/>
                <w:bCs/>
              </w:rPr>
            </w:pPr>
            <w:r w:rsidRPr="00D07D73">
              <w:rPr>
                <w:rFonts w:ascii="Calibri" w:eastAsia="Calibri" w:hAnsi="Calibri" w:cs="Times New Roman"/>
                <w:b/>
                <w:bCs/>
              </w:rPr>
              <w:t>(3)</w:t>
            </w:r>
          </w:p>
        </w:tc>
        <w:tc>
          <w:tcPr>
            <w:tcW w:w="1276" w:type="dxa"/>
            <w:shd w:val="clear" w:color="auto" w:fill="auto"/>
          </w:tcPr>
          <w:p w:rsidR="00D07D73" w:rsidRPr="00D07D73" w:rsidRDefault="00D07D73" w:rsidP="00D07D73">
            <w:pPr>
              <w:spacing w:after="0"/>
              <w:contextualSpacing/>
              <w:jc w:val="center"/>
              <w:rPr>
                <w:rFonts w:ascii="Calibri" w:eastAsia="Calibri" w:hAnsi="Calibri" w:cs="Times New Roman"/>
                <w:b/>
                <w:bCs/>
              </w:rPr>
            </w:pPr>
            <w:r w:rsidRPr="00D07D73">
              <w:rPr>
                <w:rFonts w:ascii="Calibri" w:eastAsia="Calibri" w:hAnsi="Calibri" w:cs="Times New Roman"/>
                <w:b/>
                <w:bCs/>
              </w:rPr>
              <w:t>Lietuvos rodiklis</w:t>
            </w:r>
          </w:p>
          <w:p w:rsidR="00D07D73" w:rsidRPr="00D07D73" w:rsidRDefault="00D07D73" w:rsidP="00D07D73">
            <w:pPr>
              <w:spacing w:after="0"/>
              <w:contextualSpacing/>
              <w:jc w:val="center"/>
              <w:rPr>
                <w:rFonts w:ascii="Calibri" w:eastAsia="Calibri" w:hAnsi="Calibri" w:cs="Times New Roman"/>
                <w:b/>
                <w:bCs/>
              </w:rPr>
            </w:pPr>
          </w:p>
          <w:p w:rsidR="00D07D73" w:rsidRPr="00D07D73" w:rsidRDefault="00D07D73" w:rsidP="00D07D73">
            <w:pPr>
              <w:spacing w:after="0"/>
              <w:contextualSpacing/>
              <w:jc w:val="center"/>
              <w:rPr>
                <w:rFonts w:ascii="Calibri" w:eastAsia="Calibri" w:hAnsi="Calibri" w:cs="Times New Roman"/>
                <w:b/>
                <w:bCs/>
              </w:rPr>
            </w:pPr>
            <w:r w:rsidRPr="00D07D73">
              <w:rPr>
                <w:rFonts w:ascii="Calibri" w:eastAsia="Calibri" w:hAnsi="Calibri" w:cs="Times New Roman"/>
                <w:b/>
                <w:bCs/>
              </w:rPr>
              <w:t>(4)</w:t>
            </w:r>
          </w:p>
        </w:tc>
        <w:tc>
          <w:tcPr>
            <w:tcW w:w="1701" w:type="dxa"/>
            <w:shd w:val="clear" w:color="auto" w:fill="auto"/>
          </w:tcPr>
          <w:p w:rsidR="00D07D73" w:rsidRPr="00D07D73" w:rsidRDefault="00D07D73" w:rsidP="00D07D73">
            <w:pPr>
              <w:spacing w:after="0"/>
              <w:contextualSpacing/>
              <w:jc w:val="center"/>
              <w:rPr>
                <w:rFonts w:ascii="Calibri" w:eastAsia="Calibri" w:hAnsi="Calibri" w:cs="Times New Roman"/>
                <w:b/>
                <w:bCs/>
              </w:rPr>
            </w:pPr>
            <w:r w:rsidRPr="00D07D73">
              <w:rPr>
                <w:rFonts w:ascii="Calibri" w:eastAsia="Calibri" w:hAnsi="Calibri" w:cs="Times New Roman"/>
                <w:b/>
                <w:bCs/>
              </w:rPr>
              <w:t>Mažiausia rodiklio reikšmė</w:t>
            </w:r>
          </w:p>
          <w:p w:rsidR="00D07D73" w:rsidRPr="00D07D73" w:rsidRDefault="00D07D73" w:rsidP="00D07D73">
            <w:pPr>
              <w:spacing w:after="0"/>
              <w:contextualSpacing/>
              <w:jc w:val="center"/>
              <w:rPr>
                <w:rFonts w:ascii="Calibri" w:eastAsia="Calibri" w:hAnsi="Calibri" w:cs="Times New Roman"/>
                <w:b/>
                <w:bCs/>
              </w:rPr>
            </w:pPr>
            <w:r w:rsidRPr="00D07D73">
              <w:rPr>
                <w:rFonts w:ascii="Calibri" w:eastAsia="Calibri" w:hAnsi="Calibri" w:cs="Times New Roman"/>
                <w:b/>
                <w:bCs/>
              </w:rPr>
              <w:t>(5)</w:t>
            </w:r>
          </w:p>
        </w:tc>
        <w:tc>
          <w:tcPr>
            <w:tcW w:w="1559" w:type="dxa"/>
            <w:shd w:val="clear" w:color="auto" w:fill="auto"/>
          </w:tcPr>
          <w:p w:rsidR="00D07D73" w:rsidRPr="00D07D73" w:rsidRDefault="00D07D73" w:rsidP="00D07D73">
            <w:pPr>
              <w:spacing w:after="0"/>
              <w:contextualSpacing/>
              <w:jc w:val="center"/>
              <w:rPr>
                <w:rFonts w:ascii="Calibri" w:eastAsia="Calibri" w:hAnsi="Calibri" w:cs="Times New Roman"/>
                <w:b/>
                <w:bCs/>
              </w:rPr>
            </w:pPr>
            <w:r w:rsidRPr="00D07D73">
              <w:rPr>
                <w:rFonts w:ascii="Calibri" w:eastAsia="Calibri" w:hAnsi="Calibri" w:cs="Times New Roman"/>
                <w:b/>
                <w:bCs/>
              </w:rPr>
              <w:t>Didžiausia rodiklio reikšmė</w:t>
            </w:r>
          </w:p>
          <w:p w:rsidR="00D07D73" w:rsidRPr="00D07D73" w:rsidRDefault="00D07D73" w:rsidP="00D07D73">
            <w:pPr>
              <w:spacing w:after="0"/>
              <w:contextualSpacing/>
              <w:jc w:val="center"/>
              <w:rPr>
                <w:rFonts w:ascii="Calibri" w:eastAsia="Calibri" w:hAnsi="Calibri" w:cs="Times New Roman"/>
                <w:b/>
                <w:bCs/>
              </w:rPr>
            </w:pPr>
            <w:r w:rsidRPr="00D07D73">
              <w:rPr>
                <w:rFonts w:ascii="Calibri" w:eastAsia="Calibri" w:hAnsi="Calibri" w:cs="Times New Roman"/>
                <w:b/>
                <w:bCs/>
              </w:rPr>
              <w:t>(6)</w:t>
            </w:r>
          </w:p>
        </w:tc>
        <w:tc>
          <w:tcPr>
            <w:tcW w:w="1418" w:type="dxa"/>
            <w:shd w:val="clear" w:color="auto" w:fill="auto"/>
          </w:tcPr>
          <w:p w:rsidR="00D07D73" w:rsidRPr="00D07D73" w:rsidRDefault="00D07D73" w:rsidP="00D07D73">
            <w:pPr>
              <w:spacing w:after="0"/>
              <w:contextualSpacing/>
              <w:jc w:val="center"/>
              <w:rPr>
                <w:rFonts w:ascii="Calibri" w:eastAsia="Calibri" w:hAnsi="Calibri" w:cs="Times New Roman"/>
                <w:b/>
                <w:bCs/>
              </w:rPr>
            </w:pPr>
            <w:r w:rsidRPr="00D07D73">
              <w:rPr>
                <w:rFonts w:ascii="Calibri" w:eastAsia="Calibri" w:hAnsi="Calibri" w:cs="Times New Roman"/>
                <w:b/>
                <w:bCs/>
              </w:rPr>
              <w:t>Santykis savivaldybė/Lietuva</w:t>
            </w:r>
          </w:p>
          <w:p w:rsidR="00D07D73" w:rsidRPr="00D07D73" w:rsidRDefault="00D07D73" w:rsidP="00D07D73">
            <w:pPr>
              <w:spacing w:after="0"/>
              <w:contextualSpacing/>
              <w:jc w:val="center"/>
              <w:rPr>
                <w:rFonts w:ascii="Calibri" w:eastAsia="Calibri" w:hAnsi="Calibri" w:cs="Times New Roman"/>
                <w:b/>
                <w:bCs/>
              </w:rPr>
            </w:pPr>
            <w:r w:rsidRPr="00D07D73">
              <w:rPr>
                <w:rFonts w:ascii="Calibri" w:eastAsia="Calibri" w:hAnsi="Calibri" w:cs="Times New Roman"/>
                <w:b/>
                <w:bCs/>
              </w:rPr>
              <w:t>(7)</w:t>
            </w:r>
          </w:p>
        </w:tc>
      </w:tr>
      <w:tr w:rsidR="00D07D73" w:rsidRPr="00D07D73" w:rsidTr="00D07D73">
        <w:trPr>
          <w:trHeight w:val="333"/>
        </w:trPr>
        <w:tc>
          <w:tcPr>
            <w:tcW w:w="15735" w:type="dxa"/>
            <w:gridSpan w:val="8"/>
            <w:shd w:val="clear" w:color="auto" w:fill="FDE9D9" w:themeFill="accent6" w:themeFillTint="33"/>
            <w:noWrap/>
            <w:hideMark/>
          </w:tcPr>
          <w:p w:rsidR="00D07D73" w:rsidRPr="00D07D73" w:rsidRDefault="00D07D73" w:rsidP="00D07D73">
            <w:pPr>
              <w:contextualSpacing/>
              <w:rPr>
                <w:rFonts w:ascii="Calibri" w:eastAsia="Calibri" w:hAnsi="Calibri" w:cs="Times New Roman"/>
              </w:rPr>
            </w:pPr>
            <w:r w:rsidRPr="00D07D73">
              <w:rPr>
                <w:rFonts w:ascii="Calibri" w:eastAsia="Calibri" w:hAnsi="Calibri" w:cs="Times New Roman"/>
              </w:rPr>
              <w:t> </w:t>
            </w:r>
            <w:r w:rsidRPr="00D07D73">
              <w:rPr>
                <w:rFonts w:ascii="Calibri" w:eastAsia="Calibri" w:hAnsi="Calibri" w:cs="Times New Roman"/>
                <w:b/>
                <w:bCs/>
              </w:rPr>
              <w:t>Strateginis tikslas – Pasiekti, kad 2025 metais šalies gyventojai būtų sveikesni ir gyventų ilgiau, pagerėtų gyventojų sveikata ir sumažėtų sveikatos netolygumai</w:t>
            </w:r>
          </w:p>
        </w:tc>
      </w:tr>
      <w:tr w:rsidR="00D07D73" w:rsidRPr="00D07D73" w:rsidTr="00D07D73">
        <w:trPr>
          <w:trHeight w:val="16"/>
        </w:trPr>
        <w:tc>
          <w:tcPr>
            <w:tcW w:w="6663" w:type="dxa"/>
            <w:gridSpan w:val="2"/>
            <w:shd w:val="clear" w:color="auto" w:fill="auto"/>
            <w:noWrap/>
            <w:hideMark/>
          </w:tcPr>
          <w:p w:rsidR="00D07D73" w:rsidRPr="00D07D73" w:rsidRDefault="00D07D73" w:rsidP="00D07D73">
            <w:pPr>
              <w:contextualSpacing/>
              <w:rPr>
                <w:rFonts w:ascii="Calibri" w:eastAsia="Calibri" w:hAnsi="Calibri" w:cs="Times New Roman"/>
              </w:rPr>
            </w:pPr>
            <w:r w:rsidRPr="00D07D73">
              <w:rPr>
                <w:rFonts w:ascii="Calibri" w:eastAsia="Calibri" w:hAnsi="Calibri" w:cs="Times New Roman"/>
              </w:rPr>
              <w:t>Vidutinė tikėtina gyvenimo trukmė</w:t>
            </w:r>
          </w:p>
        </w:tc>
        <w:tc>
          <w:tcPr>
            <w:tcW w:w="1701" w:type="dxa"/>
            <w:shd w:val="clear" w:color="auto" w:fill="auto"/>
            <w:noWrap/>
          </w:tcPr>
          <w:p w:rsidR="00D07D73" w:rsidRPr="00D07D73" w:rsidRDefault="00D07D73" w:rsidP="00D07D73">
            <w:pPr>
              <w:spacing w:before="100" w:beforeAutospacing="1" w:after="100" w:afterAutospacing="1"/>
              <w:contextualSpacing/>
              <w:jc w:val="center"/>
              <w:rPr>
                <w:rFonts w:ascii="Calibri" w:eastAsia="Calibri" w:hAnsi="Calibri" w:cs="Times New Roman"/>
              </w:rPr>
            </w:pPr>
            <w:r w:rsidRPr="00D07D73">
              <w:rPr>
                <w:rFonts w:ascii="Calibri" w:eastAsia="Calibri" w:hAnsi="Calibri" w:cs="Times New Roman"/>
              </w:rPr>
              <w:t>-</w:t>
            </w:r>
          </w:p>
        </w:tc>
        <w:tc>
          <w:tcPr>
            <w:tcW w:w="1417" w:type="dxa"/>
            <w:shd w:val="clear" w:color="auto" w:fill="auto"/>
            <w:noWrap/>
          </w:tcPr>
          <w:p w:rsidR="00D07D73" w:rsidRPr="00D07D73" w:rsidRDefault="00D07D73" w:rsidP="00D07D73">
            <w:pPr>
              <w:spacing w:before="100" w:beforeAutospacing="1" w:after="100" w:afterAutospacing="1"/>
              <w:contextualSpacing/>
              <w:jc w:val="center"/>
              <w:rPr>
                <w:rFonts w:ascii="Calibri" w:eastAsia="Calibri" w:hAnsi="Calibri" w:cs="Times New Roman"/>
              </w:rPr>
            </w:pPr>
            <w:r w:rsidRPr="00D07D73">
              <w:rPr>
                <w:rFonts w:ascii="Calibri" w:eastAsia="Calibri" w:hAnsi="Calibri" w:cs="Times New Roman"/>
              </w:rPr>
              <w:t>74,99</w:t>
            </w:r>
          </w:p>
        </w:tc>
        <w:tc>
          <w:tcPr>
            <w:tcW w:w="1276" w:type="dxa"/>
            <w:shd w:val="clear" w:color="auto" w:fill="auto"/>
            <w:noWrap/>
          </w:tcPr>
          <w:p w:rsidR="00D07D73" w:rsidRPr="00D07D73" w:rsidRDefault="00D07D73" w:rsidP="00D07D73">
            <w:pPr>
              <w:spacing w:before="100" w:beforeAutospacing="1" w:after="100" w:afterAutospacing="1"/>
              <w:contextualSpacing/>
              <w:jc w:val="center"/>
              <w:rPr>
                <w:rFonts w:ascii="Calibri" w:eastAsia="Calibri" w:hAnsi="Calibri" w:cs="Times New Roman"/>
              </w:rPr>
            </w:pPr>
            <w:r w:rsidRPr="00D07D73">
              <w:rPr>
                <w:rFonts w:ascii="Calibri" w:eastAsia="Calibri" w:hAnsi="Calibri" w:cs="Times New Roman"/>
              </w:rPr>
              <w:t>74,5</w:t>
            </w:r>
          </w:p>
        </w:tc>
        <w:tc>
          <w:tcPr>
            <w:tcW w:w="1701" w:type="dxa"/>
            <w:shd w:val="clear" w:color="auto" w:fill="auto"/>
            <w:noWrap/>
          </w:tcPr>
          <w:p w:rsidR="00D07D73" w:rsidRPr="00D07D73" w:rsidRDefault="00D07D73" w:rsidP="00D07D73">
            <w:pPr>
              <w:spacing w:before="100" w:beforeAutospacing="1" w:after="100" w:afterAutospacing="1"/>
              <w:contextualSpacing/>
              <w:jc w:val="center"/>
              <w:rPr>
                <w:rFonts w:ascii="Calibri" w:eastAsia="Calibri" w:hAnsi="Calibri" w:cs="Times New Roman"/>
              </w:rPr>
            </w:pPr>
            <w:r w:rsidRPr="00D07D73">
              <w:rPr>
                <w:rFonts w:ascii="Calibri" w:eastAsia="Calibri" w:hAnsi="Calibri" w:cs="Times New Roman"/>
              </w:rPr>
              <w:t>69,1</w:t>
            </w:r>
          </w:p>
        </w:tc>
        <w:tc>
          <w:tcPr>
            <w:tcW w:w="1559" w:type="dxa"/>
            <w:shd w:val="clear" w:color="auto" w:fill="auto"/>
            <w:noWrap/>
          </w:tcPr>
          <w:p w:rsidR="00D07D73" w:rsidRPr="00D07D73" w:rsidRDefault="00D07D73" w:rsidP="00D07D73">
            <w:pPr>
              <w:spacing w:before="100" w:beforeAutospacing="1" w:after="100" w:afterAutospacing="1"/>
              <w:contextualSpacing/>
              <w:jc w:val="center"/>
              <w:rPr>
                <w:rFonts w:ascii="Calibri" w:eastAsia="Calibri" w:hAnsi="Calibri" w:cs="Times New Roman"/>
                <w:b/>
                <w:bCs/>
              </w:rPr>
            </w:pPr>
            <w:r w:rsidRPr="00D07D73">
              <w:rPr>
                <w:rFonts w:ascii="Calibri" w:eastAsia="Calibri" w:hAnsi="Calibri" w:cs="Times New Roman"/>
                <w:b/>
                <w:bCs/>
              </w:rPr>
              <w:t>76,8</w:t>
            </w:r>
          </w:p>
        </w:tc>
        <w:tc>
          <w:tcPr>
            <w:tcW w:w="1418" w:type="dxa"/>
            <w:shd w:val="clear" w:color="auto" w:fill="FFFF00"/>
            <w:noWrap/>
          </w:tcPr>
          <w:p w:rsidR="00D07D73" w:rsidRPr="00D07D73" w:rsidRDefault="00D07D73" w:rsidP="00D07D73">
            <w:pPr>
              <w:spacing w:before="100" w:beforeAutospacing="1" w:after="100" w:afterAutospacing="1"/>
              <w:contextualSpacing/>
              <w:jc w:val="center"/>
              <w:rPr>
                <w:rFonts w:ascii="Calibri" w:eastAsia="Calibri" w:hAnsi="Calibri" w:cs="Times New Roman"/>
                <w:b/>
                <w:bCs/>
              </w:rPr>
            </w:pPr>
            <w:r w:rsidRPr="00D07D73">
              <w:rPr>
                <w:rFonts w:ascii="Calibri" w:eastAsia="Calibri" w:hAnsi="Calibri" w:cs="Times New Roman"/>
                <w:b/>
                <w:bCs/>
              </w:rPr>
              <w:t>1,01</w:t>
            </w:r>
          </w:p>
        </w:tc>
      </w:tr>
      <w:tr w:rsidR="00D07D73" w:rsidRPr="00D07D73" w:rsidTr="00D07D73">
        <w:trPr>
          <w:trHeight w:val="16"/>
        </w:trPr>
        <w:tc>
          <w:tcPr>
            <w:tcW w:w="6663" w:type="dxa"/>
            <w:gridSpan w:val="2"/>
            <w:shd w:val="clear" w:color="auto" w:fill="auto"/>
            <w:noWrap/>
            <w:hideMark/>
          </w:tcPr>
          <w:p w:rsidR="00D07D73" w:rsidRPr="00D07D73" w:rsidRDefault="00D07D73" w:rsidP="00D07D73">
            <w:pPr>
              <w:contextualSpacing/>
              <w:rPr>
                <w:rFonts w:ascii="Calibri" w:eastAsia="Calibri" w:hAnsi="Calibri" w:cs="Times New Roman"/>
              </w:rPr>
            </w:pPr>
            <w:r w:rsidRPr="00D07D73">
              <w:rPr>
                <w:rFonts w:ascii="Calibri" w:eastAsia="Calibri" w:hAnsi="Calibri" w:cs="Times New Roman"/>
              </w:rPr>
              <w:t>Išvengiamas mirtingumas</w:t>
            </w:r>
          </w:p>
        </w:tc>
        <w:tc>
          <w:tcPr>
            <w:tcW w:w="1701" w:type="dxa"/>
            <w:shd w:val="clear" w:color="auto" w:fill="auto"/>
            <w:noWrap/>
          </w:tcPr>
          <w:p w:rsidR="00D07D73" w:rsidRPr="00D07D73" w:rsidRDefault="00D07D73" w:rsidP="00D07D73">
            <w:pPr>
              <w:spacing w:before="100" w:beforeAutospacing="1" w:after="100" w:afterAutospacing="1"/>
              <w:contextualSpacing/>
              <w:jc w:val="center"/>
              <w:rPr>
                <w:rFonts w:ascii="Calibri" w:eastAsia="Calibri" w:hAnsi="Calibri" w:cs="Times New Roman"/>
              </w:rPr>
            </w:pPr>
            <w:r w:rsidRPr="00D07D73">
              <w:rPr>
                <w:rFonts w:ascii="Calibri" w:eastAsia="Calibri" w:hAnsi="Calibri" w:cs="Times New Roman"/>
              </w:rPr>
              <w:t>169</w:t>
            </w:r>
          </w:p>
        </w:tc>
        <w:tc>
          <w:tcPr>
            <w:tcW w:w="1417" w:type="dxa"/>
            <w:shd w:val="clear" w:color="auto" w:fill="auto"/>
            <w:noWrap/>
          </w:tcPr>
          <w:p w:rsidR="00D07D73" w:rsidRPr="00D07D73" w:rsidRDefault="00D07D73" w:rsidP="00D07D73">
            <w:pPr>
              <w:spacing w:before="100" w:beforeAutospacing="1" w:after="100" w:afterAutospacing="1"/>
              <w:contextualSpacing/>
              <w:jc w:val="center"/>
              <w:rPr>
                <w:rFonts w:ascii="Calibri" w:eastAsia="Calibri" w:hAnsi="Calibri" w:cs="Times New Roman"/>
              </w:rPr>
            </w:pPr>
            <w:r w:rsidRPr="00D07D73">
              <w:rPr>
                <w:rFonts w:ascii="Calibri" w:eastAsia="Calibri" w:hAnsi="Calibri" w:cs="Times New Roman"/>
              </w:rPr>
              <w:t>34,99</w:t>
            </w:r>
          </w:p>
        </w:tc>
        <w:tc>
          <w:tcPr>
            <w:tcW w:w="1276" w:type="dxa"/>
            <w:shd w:val="clear" w:color="auto" w:fill="auto"/>
            <w:noWrap/>
          </w:tcPr>
          <w:p w:rsidR="00D07D73" w:rsidRPr="00D07D73" w:rsidRDefault="00D07D73" w:rsidP="00D07D73">
            <w:pPr>
              <w:spacing w:before="100" w:beforeAutospacing="1" w:after="100" w:afterAutospacing="1"/>
              <w:contextualSpacing/>
              <w:jc w:val="center"/>
              <w:rPr>
                <w:rFonts w:ascii="Calibri" w:eastAsia="Calibri" w:hAnsi="Calibri" w:cs="Times New Roman"/>
              </w:rPr>
            </w:pPr>
            <w:r w:rsidRPr="00D07D73">
              <w:rPr>
                <w:rFonts w:ascii="Calibri" w:eastAsia="Calibri" w:hAnsi="Calibri" w:cs="Times New Roman"/>
              </w:rPr>
              <w:t>34,4</w:t>
            </w:r>
          </w:p>
        </w:tc>
        <w:tc>
          <w:tcPr>
            <w:tcW w:w="1701" w:type="dxa"/>
            <w:shd w:val="clear" w:color="auto" w:fill="auto"/>
            <w:noWrap/>
          </w:tcPr>
          <w:p w:rsidR="00D07D73" w:rsidRPr="00D07D73" w:rsidRDefault="00D07D73" w:rsidP="00D07D73">
            <w:pPr>
              <w:spacing w:before="100" w:beforeAutospacing="1" w:after="100" w:afterAutospacing="1"/>
              <w:contextualSpacing/>
              <w:jc w:val="center"/>
              <w:rPr>
                <w:rFonts w:ascii="Calibri" w:eastAsia="Calibri" w:hAnsi="Calibri" w:cs="Times New Roman"/>
              </w:rPr>
            </w:pPr>
            <w:r w:rsidRPr="00D07D73">
              <w:rPr>
                <w:rFonts w:ascii="Calibri" w:eastAsia="Calibri" w:hAnsi="Calibri" w:cs="Times New Roman"/>
              </w:rPr>
              <w:t>27,6</w:t>
            </w:r>
          </w:p>
        </w:tc>
        <w:tc>
          <w:tcPr>
            <w:tcW w:w="1559" w:type="dxa"/>
            <w:shd w:val="clear" w:color="auto" w:fill="auto"/>
            <w:noWrap/>
          </w:tcPr>
          <w:p w:rsidR="00D07D73" w:rsidRPr="00D07D73" w:rsidRDefault="00D07D73" w:rsidP="00D07D73">
            <w:pPr>
              <w:spacing w:before="100" w:beforeAutospacing="1" w:after="100" w:afterAutospacing="1"/>
              <w:contextualSpacing/>
              <w:jc w:val="center"/>
              <w:rPr>
                <w:rFonts w:ascii="Calibri" w:eastAsia="Calibri" w:hAnsi="Calibri" w:cs="Times New Roman"/>
              </w:rPr>
            </w:pPr>
            <w:r w:rsidRPr="00D07D73">
              <w:rPr>
                <w:rFonts w:ascii="Calibri" w:eastAsia="Calibri" w:hAnsi="Calibri" w:cs="Times New Roman"/>
              </w:rPr>
              <w:t>47</w:t>
            </w:r>
          </w:p>
        </w:tc>
        <w:tc>
          <w:tcPr>
            <w:tcW w:w="1418" w:type="dxa"/>
            <w:shd w:val="clear" w:color="auto" w:fill="FFFF00"/>
            <w:noWrap/>
          </w:tcPr>
          <w:p w:rsidR="00D07D73" w:rsidRPr="00D07D73" w:rsidRDefault="00D07D73" w:rsidP="00D07D73">
            <w:pPr>
              <w:spacing w:before="100" w:beforeAutospacing="1" w:after="100" w:afterAutospacing="1"/>
              <w:contextualSpacing/>
              <w:jc w:val="center"/>
              <w:rPr>
                <w:rFonts w:ascii="Calibri" w:eastAsia="Calibri" w:hAnsi="Calibri" w:cs="Times New Roman"/>
              </w:rPr>
            </w:pPr>
            <w:r w:rsidRPr="00D07D73">
              <w:rPr>
                <w:rFonts w:ascii="Calibri" w:eastAsia="Calibri" w:hAnsi="Calibri" w:cs="Times New Roman"/>
              </w:rPr>
              <w:t>1,02</w:t>
            </w:r>
          </w:p>
        </w:tc>
      </w:tr>
      <w:tr w:rsidR="00D07D73" w:rsidRPr="00D07D73" w:rsidTr="00D07D73">
        <w:trPr>
          <w:trHeight w:val="14"/>
        </w:trPr>
        <w:tc>
          <w:tcPr>
            <w:tcW w:w="284" w:type="dxa"/>
            <w:vMerge w:val="restart"/>
            <w:tcBorders>
              <w:right w:val="nil"/>
            </w:tcBorders>
            <w:shd w:val="clear" w:color="auto" w:fill="auto"/>
            <w:noWrap/>
            <w:hideMark/>
          </w:tcPr>
          <w:p w:rsidR="00D07D73" w:rsidRPr="00D07D73" w:rsidRDefault="00D07D73" w:rsidP="00D07D73">
            <w:pPr>
              <w:contextualSpacing/>
              <w:rPr>
                <w:rFonts w:ascii="Calibri" w:eastAsia="Calibri" w:hAnsi="Calibri" w:cs="Times New Roman"/>
              </w:rPr>
            </w:pPr>
            <w:r w:rsidRPr="00D07D73">
              <w:rPr>
                <w:rFonts w:ascii="Calibri" w:eastAsia="Calibri" w:hAnsi="Calibri" w:cs="Times New Roman"/>
              </w:rPr>
              <w:t> </w:t>
            </w:r>
          </w:p>
        </w:tc>
        <w:tc>
          <w:tcPr>
            <w:tcW w:w="15451" w:type="dxa"/>
            <w:gridSpan w:val="7"/>
            <w:tcBorders>
              <w:left w:val="nil"/>
            </w:tcBorders>
            <w:shd w:val="clear" w:color="auto" w:fill="FFFFCC"/>
            <w:hideMark/>
          </w:tcPr>
          <w:p w:rsidR="00D07D73" w:rsidRPr="00D07D73" w:rsidRDefault="00D07D73" w:rsidP="00D07D73">
            <w:pPr>
              <w:spacing w:before="100" w:beforeAutospacing="1" w:after="100" w:afterAutospacing="1"/>
              <w:contextualSpacing/>
              <w:rPr>
                <w:rFonts w:ascii="Calibri" w:eastAsia="Calibri" w:hAnsi="Calibri" w:cs="Times New Roman"/>
              </w:rPr>
            </w:pPr>
            <w:r w:rsidRPr="00D07D73">
              <w:rPr>
                <w:rFonts w:ascii="Calibri" w:eastAsia="Calibri" w:hAnsi="Calibri" w:cs="Times New Roman"/>
                <w:b/>
                <w:bCs/>
              </w:rPr>
              <w:t>Tikslas 1. Sukurti saugesnę socialinę aplinką, mažinti sveikatos netolygumus ir socialinę atskirtį</w:t>
            </w:r>
          </w:p>
        </w:tc>
      </w:tr>
      <w:tr w:rsidR="00D07D73" w:rsidRPr="00D07D73" w:rsidTr="00D07D73">
        <w:trPr>
          <w:trHeight w:val="14"/>
        </w:trPr>
        <w:tc>
          <w:tcPr>
            <w:tcW w:w="284" w:type="dxa"/>
            <w:vMerge/>
            <w:tcBorders>
              <w:right w:val="nil"/>
            </w:tcBorders>
            <w:shd w:val="clear" w:color="auto" w:fill="auto"/>
            <w:noWrap/>
          </w:tcPr>
          <w:p w:rsidR="00D07D73" w:rsidRPr="00D07D73" w:rsidRDefault="00D07D73" w:rsidP="00D07D73">
            <w:pPr>
              <w:contextualSpacing/>
              <w:rPr>
                <w:rFonts w:ascii="Calibri" w:eastAsia="Calibri" w:hAnsi="Calibri" w:cs="Times New Roman"/>
              </w:rPr>
            </w:pPr>
          </w:p>
        </w:tc>
        <w:tc>
          <w:tcPr>
            <w:tcW w:w="15451" w:type="dxa"/>
            <w:gridSpan w:val="7"/>
            <w:tcBorders>
              <w:left w:val="nil"/>
            </w:tcBorders>
            <w:shd w:val="clear" w:color="auto" w:fill="FFFFCC"/>
          </w:tcPr>
          <w:p w:rsidR="00D07D73" w:rsidRPr="00D07D73" w:rsidRDefault="00D07D73" w:rsidP="00D07D73">
            <w:pPr>
              <w:spacing w:before="100" w:beforeAutospacing="1" w:after="100" w:afterAutospacing="1"/>
              <w:contextualSpacing/>
              <w:rPr>
                <w:rFonts w:ascii="Calibri" w:eastAsia="Calibri" w:hAnsi="Calibri" w:cs="Times New Roman"/>
                <w:b/>
                <w:bCs/>
              </w:rPr>
            </w:pPr>
            <w:r w:rsidRPr="00D07D73">
              <w:rPr>
                <w:rFonts w:ascii="Calibri" w:eastAsia="Calibri" w:hAnsi="Calibri" w:cs="Times New Roman"/>
                <w:b/>
                <w:bCs/>
              </w:rPr>
              <w:t>1.1. Sumažinti skurdo lygį ir nedarbą</w:t>
            </w:r>
          </w:p>
        </w:tc>
      </w:tr>
      <w:tr w:rsidR="00D07D73" w:rsidRPr="00D07D73" w:rsidTr="00D07D73">
        <w:trPr>
          <w:trHeight w:val="16"/>
        </w:trPr>
        <w:tc>
          <w:tcPr>
            <w:tcW w:w="6663" w:type="dxa"/>
            <w:gridSpan w:val="2"/>
            <w:shd w:val="clear" w:color="auto" w:fill="auto"/>
            <w:noWrap/>
            <w:hideMark/>
          </w:tcPr>
          <w:p w:rsidR="00D07D73" w:rsidRPr="00D07D73" w:rsidRDefault="00D07D73" w:rsidP="00D07D73">
            <w:pPr>
              <w:contextualSpacing/>
              <w:rPr>
                <w:rFonts w:ascii="Calibri" w:eastAsia="Calibri" w:hAnsi="Calibri" w:cs="Times New Roman"/>
              </w:rPr>
            </w:pPr>
            <w:r w:rsidRPr="00D07D73">
              <w:rPr>
                <w:rFonts w:ascii="Calibri" w:eastAsia="Calibri" w:hAnsi="Calibri" w:cs="Times New Roman"/>
              </w:rPr>
              <w:t xml:space="preserve"> Mirtingumas dėl savižudybių  (X60-X84) 100 000 </w:t>
            </w:r>
            <w:proofErr w:type="spellStart"/>
            <w:r w:rsidRPr="00D07D73">
              <w:rPr>
                <w:rFonts w:ascii="Calibri" w:eastAsia="Calibri" w:hAnsi="Calibri" w:cs="Times New Roman"/>
              </w:rPr>
              <w:t>gyv</w:t>
            </w:r>
            <w:proofErr w:type="spellEnd"/>
            <w:r w:rsidRPr="00D07D73">
              <w:rPr>
                <w:rFonts w:ascii="Calibri" w:eastAsia="Calibri" w:hAnsi="Calibri" w:cs="Times New Roman"/>
              </w:rPr>
              <w:t>.</w:t>
            </w:r>
          </w:p>
        </w:tc>
        <w:tc>
          <w:tcPr>
            <w:tcW w:w="1701" w:type="dxa"/>
            <w:shd w:val="clear" w:color="auto" w:fill="auto"/>
            <w:noWrap/>
          </w:tcPr>
          <w:p w:rsidR="00D07D73" w:rsidRPr="00D07D73" w:rsidRDefault="00D07D73" w:rsidP="00D07D73">
            <w:pPr>
              <w:spacing w:before="100" w:beforeAutospacing="1" w:after="100" w:afterAutospacing="1"/>
              <w:contextualSpacing/>
              <w:jc w:val="center"/>
              <w:rPr>
                <w:rFonts w:ascii="Calibri" w:eastAsia="Calibri" w:hAnsi="Calibri" w:cs="Times New Roman"/>
              </w:rPr>
            </w:pPr>
            <w:r w:rsidRPr="00D07D73">
              <w:rPr>
                <w:rFonts w:ascii="Calibri" w:eastAsia="Calibri" w:hAnsi="Calibri" w:cs="Times New Roman"/>
              </w:rPr>
              <w:t>5</w:t>
            </w:r>
          </w:p>
        </w:tc>
        <w:tc>
          <w:tcPr>
            <w:tcW w:w="1417" w:type="dxa"/>
            <w:shd w:val="clear" w:color="auto" w:fill="auto"/>
            <w:noWrap/>
          </w:tcPr>
          <w:p w:rsidR="00D07D73" w:rsidRPr="00D07D73" w:rsidRDefault="00D07D73" w:rsidP="00D07D73">
            <w:pPr>
              <w:spacing w:before="100" w:beforeAutospacing="1" w:after="100" w:afterAutospacing="1"/>
              <w:contextualSpacing/>
              <w:jc w:val="center"/>
              <w:rPr>
                <w:rFonts w:ascii="Calibri" w:eastAsia="Calibri" w:hAnsi="Calibri" w:cs="Times New Roman"/>
              </w:rPr>
            </w:pPr>
            <w:r w:rsidRPr="00D07D73">
              <w:rPr>
                <w:rFonts w:ascii="Calibri" w:eastAsia="Calibri" w:hAnsi="Calibri" w:cs="Times New Roman"/>
              </w:rPr>
              <w:t>13,97</w:t>
            </w:r>
          </w:p>
        </w:tc>
        <w:tc>
          <w:tcPr>
            <w:tcW w:w="1276" w:type="dxa"/>
            <w:shd w:val="clear" w:color="auto" w:fill="auto"/>
            <w:noWrap/>
          </w:tcPr>
          <w:p w:rsidR="00D07D73" w:rsidRPr="00D07D73" w:rsidRDefault="00D07D73" w:rsidP="00D07D73">
            <w:pPr>
              <w:spacing w:before="100" w:beforeAutospacing="1" w:after="100" w:afterAutospacing="1"/>
              <w:contextualSpacing/>
              <w:jc w:val="center"/>
              <w:rPr>
                <w:rFonts w:ascii="Calibri" w:eastAsia="Calibri" w:hAnsi="Calibri" w:cs="Times New Roman"/>
              </w:rPr>
            </w:pPr>
            <w:r w:rsidRPr="00D07D73">
              <w:rPr>
                <w:rFonts w:ascii="Calibri" w:eastAsia="Calibri" w:hAnsi="Calibri" w:cs="Times New Roman"/>
              </w:rPr>
              <w:t>30,84</w:t>
            </w:r>
          </w:p>
        </w:tc>
        <w:tc>
          <w:tcPr>
            <w:tcW w:w="1701" w:type="dxa"/>
            <w:shd w:val="clear" w:color="auto" w:fill="auto"/>
            <w:noWrap/>
          </w:tcPr>
          <w:p w:rsidR="00D07D73" w:rsidRPr="00D07D73" w:rsidRDefault="00D07D73" w:rsidP="00D07D73">
            <w:pPr>
              <w:spacing w:before="100" w:beforeAutospacing="1" w:after="100" w:afterAutospacing="1"/>
              <w:contextualSpacing/>
              <w:jc w:val="center"/>
              <w:rPr>
                <w:rFonts w:ascii="Calibri" w:eastAsia="Calibri" w:hAnsi="Calibri" w:cs="Times New Roman"/>
              </w:rPr>
            </w:pPr>
            <w:r w:rsidRPr="00D07D73">
              <w:rPr>
                <w:rFonts w:ascii="Calibri" w:eastAsia="Calibri" w:hAnsi="Calibri" w:cs="Times New Roman"/>
              </w:rPr>
              <w:t>13,97</w:t>
            </w:r>
          </w:p>
        </w:tc>
        <w:tc>
          <w:tcPr>
            <w:tcW w:w="1559" w:type="dxa"/>
            <w:shd w:val="clear" w:color="auto" w:fill="auto"/>
            <w:noWrap/>
          </w:tcPr>
          <w:p w:rsidR="00D07D73" w:rsidRPr="00D07D73" w:rsidRDefault="00D07D73" w:rsidP="00D07D73">
            <w:pPr>
              <w:spacing w:before="100" w:beforeAutospacing="1" w:after="100" w:afterAutospacing="1"/>
              <w:contextualSpacing/>
              <w:jc w:val="center"/>
              <w:rPr>
                <w:rFonts w:ascii="Calibri" w:eastAsia="Calibri" w:hAnsi="Calibri" w:cs="Times New Roman"/>
                <w:b/>
                <w:bCs/>
              </w:rPr>
            </w:pPr>
            <w:r w:rsidRPr="00D07D73">
              <w:rPr>
                <w:rFonts w:ascii="Calibri" w:eastAsia="Calibri" w:hAnsi="Calibri" w:cs="Times New Roman"/>
                <w:b/>
                <w:bCs/>
              </w:rPr>
              <w:t>113,81</w:t>
            </w:r>
          </w:p>
        </w:tc>
        <w:tc>
          <w:tcPr>
            <w:tcW w:w="1418" w:type="dxa"/>
            <w:shd w:val="clear" w:color="auto" w:fill="00B050"/>
            <w:noWrap/>
          </w:tcPr>
          <w:p w:rsidR="00D07D73" w:rsidRPr="00D07D73" w:rsidRDefault="00D07D73" w:rsidP="00D07D73">
            <w:pPr>
              <w:spacing w:before="100" w:beforeAutospacing="1" w:after="100" w:afterAutospacing="1"/>
              <w:contextualSpacing/>
              <w:jc w:val="center"/>
              <w:rPr>
                <w:rFonts w:ascii="Calibri" w:eastAsia="Calibri" w:hAnsi="Calibri" w:cs="Times New Roman"/>
                <w:b/>
                <w:bCs/>
              </w:rPr>
            </w:pPr>
            <w:r w:rsidRPr="00D07D73">
              <w:rPr>
                <w:rFonts w:ascii="Calibri" w:eastAsia="Calibri" w:hAnsi="Calibri" w:cs="Times New Roman"/>
                <w:b/>
                <w:bCs/>
              </w:rPr>
              <w:t>0,45</w:t>
            </w:r>
          </w:p>
        </w:tc>
      </w:tr>
      <w:tr w:rsidR="00D07D73" w:rsidRPr="00D07D73" w:rsidTr="00D07D73">
        <w:trPr>
          <w:trHeight w:val="34"/>
        </w:trPr>
        <w:tc>
          <w:tcPr>
            <w:tcW w:w="6663" w:type="dxa"/>
            <w:gridSpan w:val="2"/>
            <w:shd w:val="clear" w:color="auto" w:fill="auto"/>
            <w:noWrap/>
            <w:hideMark/>
          </w:tcPr>
          <w:p w:rsidR="00D07D73" w:rsidRPr="00D07D73" w:rsidRDefault="00D07D73" w:rsidP="00D07D73">
            <w:pPr>
              <w:contextualSpacing/>
              <w:rPr>
                <w:rFonts w:ascii="Calibri" w:eastAsia="Calibri" w:hAnsi="Calibri" w:cs="Times New Roman"/>
              </w:rPr>
            </w:pPr>
            <w:r w:rsidRPr="00D07D73">
              <w:rPr>
                <w:rFonts w:ascii="Calibri" w:eastAsia="Calibri" w:hAnsi="Calibri" w:cs="Times New Roman"/>
              </w:rPr>
              <w:t xml:space="preserve"> Standartizuotas mirtingumas dėl savižudybių  (X60-X84) 100 000 </w:t>
            </w:r>
            <w:proofErr w:type="spellStart"/>
            <w:r w:rsidRPr="00D07D73">
              <w:rPr>
                <w:rFonts w:ascii="Calibri" w:eastAsia="Calibri" w:hAnsi="Calibri" w:cs="Times New Roman"/>
              </w:rPr>
              <w:t>gyv</w:t>
            </w:r>
            <w:proofErr w:type="spellEnd"/>
            <w:r w:rsidRPr="00D07D73">
              <w:rPr>
                <w:rFonts w:ascii="Calibri" w:eastAsia="Calibri" w:hAnsi="Calibri" w:cs="Times New Roman"/>
              </w:rPr>
              <w:t>.</w:t>
            </w:r>
          </w:p>
        </w:tc>
        <w:tc>
          <w:tcPr>
            <w:tcW w:w="1701" w:type="dxa"/>
            <w:shd w:val="clear" w:color="auto" w:fill="auto"/>
            <w:noWrap/>
          </w:tcPr>
          <w:p w:rsidR="00D07D73" w:rsidRPr="00D07D73" w:rsidRDefault="00D07D73" w:rsidP="00D07D73">
            <w:pPr>
              <w:spacing w:before="100" w:beforeAutospacing="1" w:after="100" w:afterAutospacing="1"/>
              <w:contextualSpacing/>
              <w:jc w:val="center"/>
              <w:rPr>
                <w:rFonts w:ascii="Calibri" w:eastAsia="Calibri" w:hAnsi="Calibri" w:cs="Times New Roman"/>
              </w:rPr>
            </w:pPr>
            <w:r w:rsidRPr="00D07D73">
              <w:rPr>
                <w:rFonts w:ascii="Calibri" w:eastAsia="Calibri" w:hAnsi="Calibri" w:cs="Times New Roman"/>
              </w:rPr>
              <w:t>5</w:t>
            </w:r>
          </w:p>
        </w:tc>
        <w:tc>
          <w:tcPr>
            <w:tcW w:w="1417" w:type="dxa"/>
            <w:shd w:val="clear" w:color="auto" w:fill="auto"/>
            <w:noWrap/>
          </w:tcPr>
          <w:p w:rsidR="00D07D73" w:rsidRPr="00D07D73" w:rsidRDefault="00D07D73" w:rsidP="00D07D73">
            <w:pPr>
              <w:spacing w:before="100" w:beforeAutospacing="1" w:after="100" w:afterAutospacing="1"/>
              <w:contextualSpacing/>
              <w:jc w:val="center"/>
              <w:rPr>
                <w:rFonts w:ascii="Calibri" w:eastAsia="Calibri" w:hAnsi="Calibri" w:cs="Times New Roman"/>
              </w:rPr>
            </w:pPr>
            <w:r w:rsidRPr="00D07D73">
              <w:rPr>
                <w:rFonts w:ascii="Calibri" w:eastAsia="Calibri" w:hAnsi="Calibri" w:cs="Times New Roman"/>
              </w:rPr>
              <w:t>17,6</w:t>
            </w:r>
          </w:p>
        </w:tc>
        <w:tc>
          <w:tcPr>
            <w:tcW w:w="1276" w:type="dxa"/>
            <w:shd w:val="clear" w:color="auto" w:fill="auto"/>
            <w:noWrap/>
          </w:tcPr>
          <w:p w:rsidR="00D07D73" w:rsidRPr="00D07D73" w:rsidRDefault="00D07D73" w:rsidP="00D07D73">
            <w:pPr>
              <w:spacing w:before="100" w:beforeAutospacing="1" w:after="100" w:afterAutospacing="1"/>
              <w:contextualSpacing/>
              <w:jc w:val="center"/>
              <w:rPr>
                <w:rFonts w:ascii="Calibri" w:eastAsia="Calibri" w:hAnsi="Calibri" w:cs="Times New Roman"/>
              </w:rPr>
            </w:pPr>
            <w:r w:rsidRPr="00D07D73">
              <w:rPr>
                <w:rFonts w:ascii="Calibri" w:eastAsia="Calibri" w:hAnsi="Calibri" w:cs="Times New Roman"/>
              </w:rPr>
              <w:t>30,4</w:t>
            </w:r>
          </w:p>
        </w:tc>
        <w:tc>
          <w:tcPr>
            <w:tcW w:w="1701" w:type="dxa"/>
            <w:shd w:val="clear" w:color="auto" w:fill="auto"/>
            <w:noWrap/>
          </w:tcPr>
          <w:p w:rsidR="00D07D73" w:rsidRPr="00D07D73" w:rsidRDefault="00D07D73" w:rsidP="00D07D73">
            <w:pPr>
              <w:spacing w:before="100" w:beforeAutospacing="1" w:after="100" w:afterAutospacing="1"/>
              <w:contextualSpacing/>
              <w:jc w:val="center"/>
              <w:rPr>
                <w:rFonts w:ascii="Calibri" w:eastAsia="Calibri" w:hAnsi="Calibri" w:cs="Times New Roman"/>
              </w:rPr>
            </w:pPr>
            <w:r w:rsidRPr="00D07D73">
              <w:rPr>
                <w:rFonts w:ascii="Calibri" w:eastAsia="Calibri" w:hAnsi="Calibri" w:cs="Times New Roman"/>
              </w:rPr>
              <w:t>15,0</w:t>
            </w:r>
          </w:p>
        </w:tc>
        <w:tc>
          <w:tcPr>
            <w:tcW w:w="1559" w:type="dxa"/>
            <w:shd w:val="clear" w:color="auto" w:fill="auto"/>
            <w:noWrap/>
          </w:tcPr>
          <w:p w:rsidR="00D07D73" w:rsidRPr="00D07D73" w:rsidRDefault="00D07D73" w:rsidP="00D07D73">
            <w:pPr>
              <w:spacing w:before="100" w:beforeAutospacing="1" w:after="100" w:afterAutospacing="1"/>
              <w:contextualSpacing/>
              <w:jc w:val="center"/>
              <w:rPr>
                <w:rFonts w:ascii="Calibri" w:eastAsia="Calibri" w:hAnsi="Calibri" w:cs="Times New Roman"/>
                <w:b/>
                <w:bCs/>
              </w:rPr>
            </w:pPr>
            <w:r w:rsidRPr="00D07D73">
              <w:rPr>
                <w:rFonts w:ascii="Calibri" w:eastAsia="Calibri" w:hAnsi="Calibri" w:cs="Times New Roman"/>
                <w:b/>
                <w:bCs/>
              </w:rPr>
              <w:t>75,5</w:t>
            </w:r>
          </w:p>
        </w:tc>
        <w:tc>
          <w:tcPr>
            <w:tcW w:w="1418" w:type="dxa"/>
            <w:shd w:val="clear" w:color="auto" w:fill="00B050"/>
            <w:noWrap/>
          </w:tcPr>
          <w:p w:rsidR="00D07D73" w:rsidRPr="00D07D73" w:rsidRDefault="00D07D73" w:rsidP="00D07D73">
            <w:pPr>
              <w:spacing w:before="100" w:beforeAutospacing="1" w:after="100" w:afterAutospacing="1"/>
              <w:contextualSpacing/>
              <w:jc w:val="center"/>
              <w:rPr>
                <w:rFonts w:ascii="Calibri" w:eastAsia="Calibri" w:hAnsi="Calibri" w:cs="Times New Roman"/>
                <w:b/>
                <w:bCs/>
              </w:rPr>
            </w:pPr>
            <w:r w:rsidRPr="00D07D73">
              <w:rPr>
                <w:rFonts w:ascii="Calibri" w:eastAsia="Calibri" w:hAnsi="Calibri" w:cs="Times New Roman"/>
                <w:b/>
                <w:bCs/>
              </w:rPr>
              <w:t>0,45</w:t>
            </w:r>
          </w:p>
        </w:tc>
      </w:tr>
      <w:tr w:rsidR="00D07D73" w:rsidRPr="00D07D73" w:rsidTr="00D07D73">
        <w:trPr>
          <w:trHeight w:val="36"/>
        </w:trPr>
        <w:tc>
          <w:tcPr>
            <w:tcW w:w="6663" w:type="dxa"/>
            <w:gridSpan w:val="2"/>
            <w:shd w:val="clear" w:color="auto" w:fill="auto"/>
            <w:noWrap/>
            <w:hideMark/>
          </w:tcPr>
          <w:p w:rsidR="00D07D73" w:rsidRPr="00D07D73" w:rsidRDefault="00D07D73" w:rsidP="00D07D73">
            <w:pPr>
              <w:contextualSpacing/>
              <w:rPr>
                <w:rFonts w:ascii="Calibri" w:eastAsia="Calibri" w:hAnsi="Calibri" w:cs="Times New Roman"/>
              </w:rPr>
            </w:pPr>
            <w:r w:rsidRPr="00D07D73">
              <w:rPr>
                <w:rFonts w:ascii="Calibri" w:eastAsia="Calibri" w:hAnsi="Calibri" w:cs="Times New Roman"/>
              </w:rPr>
              <w:t xml:space="preserve"> Mokyklinio amžiaus vaikų, nesimokančių  mokyklose  1 000 </w:t>
            </w:r>
            <w:proofErr w:type="spellStart"/>
            <w:r w:rsidRPr="00D07D73">
              <w:rPr>
                <w:rFonts w:ascii="Calibri" w:eastAsia="Calibri" w:hAnsi="Calibri" w:cs="Times New Roman"/>
              </w:rPr>
              <w:t>gyv</w:t>
            </w:r>
            <w:proofErr w:type="spellEnd"/>
            <w:r w:rsidRPr="00D07D73">
              <w:rPr>
                <w:rFonts w:ascii="Calibri" w:eastAsia="Calibri" w:hAnsi="Calibri" w:cs="Times New Roman"/>
              </w:rPr>
              <w:t>.</w:t>
            </w:r>
          </w:p>
        </w:tc>
        <w:tc>
          <w:tcPr>
            <w:tcW w:w="1701" w:type="dxa"/>
            <w:shd w:val="clear" w:color="auto" w:fill="auto"/>
            <w:noWrap/>
          </w:tcPr>
          <w:p w:rsidR="00D07D73" w:rsidRPr="00D07D73" w:rsidRDefault="00D07D73" w:rsidP="00D07D73">
            <w:pPr>
              <w:spacing w:before="100" w:beforeAutospacing="1" w:after="100" w:afterAutospacing="1"/>
              <w:contextualSpacing/>
              <w:jc w:val="center"/>
              <w:rPr>
                <w:rFonts w:ascii="Calibri" w:eastAsia="Calibri" w:hAnsi="Calibri" w:cs="Times New Roman"/>
              </w:rPr>
            </w:pPr>
            <w:r w:rsidRPr="00D07D73">
              <w:rPr>
                <w:rFonts w:ascii="Calibri" w:eastAsia="Calibri" w:hAnsi="Calibri" w:cs="Times New Roman"/>
              </w:rPr>
              <w:t>279</w:t>
            </w:r>
          </w:p>
        </w:tc>
        <w:tc>
          <w:tcPr>
            <w:tcW w:w="1417" w:type="dxa"/>
            <w:shd w:val="clear" w:color="auto" w:fill="auto"/>
            <w:noWrap/>
          </w:tcPr>
          <w:p w:rsidR="00D07D73" w:rsidRPr="00D07D73" w:rsidRDefault="00D07D73" w:rsidP="00D07D73">
            <w:pPr>
              <w:spacing w:before="100" w:beforeAutospacing="1" w:after="100" w:afterAutospacing="1"/>
              <w:contextualSpacing/>
              <w:jc w:val="center"/>
              <w:rPr>
                <w:rFonts w:ascii="Calibri" w:eastAsia="Calibri" w:hAnsi="Calibri" w:cs="Times New Roman"/>
              </w:rPr>
            </w:pPr>
            <w:r w:rsidRPr="00D07D73">
              <w:rPr>
                <w:rFonts w:ascii="Calibri" w:eastAsia="Calibri" w:hAnsi="Calibri" w:cs="Times New Roman"/>
              </w:rPr>
              <w:t>83,02</w:t>
            </w:r>
          </w:p>
        </w:tc>
        <w:tc>
          <w:tcPr>
            <w:tcW w:w="1276" w:type="dxa"/>
            <w:shd w:val="clear" w:color="auto" w:fill="auto"/>
            <w:noWrap/>
          </w:tcPr>
          <w:p w:rsidR="00D07D73" w:rsidRPr="00D07D73" w:rsidRDefault="00D07D73" w:rsidP="00D07D73">
            <w:pPr>
              <w:spacing w:before="100" w:beforeAutospacing="1" w:after="100" w:afterAutospacing="1"/>
              <w:contextualSpacing/>
              <w:jc w:val="center"/>
              <w:rPr>
                <w:rFonts w:ascii="Calibri" w:eastAsia="Calibri" w:hAnsi="Calibri" w:cs="Times New Roman"/>
              </w:rPr>
            </w:pPr>
            <w:r w:rsidRPr="00D07D73">
              <w:rPr>
                <w:rFonts w:ascii="Calibri" w:eastAsia="Calibri" w:hAnsi="Calibri" w:cs="Times New Roman"/>
              </w:rPr>
              <w:t>60,23</w:t>
            </w:r>
          </w:p>
        </w:tc>
        <w:tc>
          <w:tcPr>
            <w:tcW w:w="1701" w:type="dxa"/>
            <w:shd w:val="clear" w:color="auto" w:fill="auto"/>
            <w:noWrap/>
          </w:tcPr>
          <w:p w:rsidR="00D07D73" w:rsidRPr="00D07D73" w:rsidRDefault="00D07D73" w:rsidP="00D07D73">
            <w:pPr>
              <w:spacing w:before="100" w:beforeAutospacing="1" w:after="100" w:afterAutospacing="1"/>
              <w:contextualSpacing/>
              <w:jc w:val="center"/>
              <w:rPr>
                <w:rFonts w:ascii="Calibri" w:eastAsia="Calibri" w:hAnsi="Calibri" w:cs="Times New Roman"/>
              </w:rPr>
            </w:pPr>
            <w:r w:rsidRPr="00D07D73">
              <w:rPr>
                <w:rFonts w:ascii="Calibri" w:eastAsia="Calibri" w:hAnsi="Calibri" w:cs="Times New Roman"/>
              </w:rPr>
              <w:t>27,0</w:t>
            </w:r>
          </w:p>
        </w:tc>
        <w:tc>
          <w:tcPr>
            <w:tcW w:w="1559" w:type="dxa"/>
            <w:shd w:val="clear" w:color="auto" w:fill="auto"/>
            <w:noWrap/>
          </w:tcPr>
          <w:p w:rsidR="00D07D73" w:rsidRPr="00D07D73" w:rsidRDefault="00D07D73" w:rsidP="00D07D73">
            <w:pPr>
              <w:spacing w:before="100" w:beforeAutospacing="1" w:after="100" w:afterAutospacing="1"/>
              <w:contextualSpacing/>
              <w:jc w:val="center"/>
              <w:rPr>
                <w:rFonts w:ascii="Calibri" w:eastAsia="Calibri" w:hAnsi="Calibri" w:cs="Times New Roman"/>
                <w:b/>
                <w:bCs/>
              </w:rPr>
            </w:pPr>
            <w:r w:rsidRPr="00D07D73">
              <w:rPr>
                <w:rFonts w:ascii="Calibri" w:eastAsia="Calibri" w:hAnsi="Calibri" w:cs="Times New Roman"/>
                <w:b/>
                <w:bCs/>
              </w:rPr>
              <w:t>130,2</w:t>
            </w:r>
          </w:p>
        </w:tc>
        <w:tc>
          <w:tcPr>
            <w:tcW w:w="1418" w:type="dxa"/>
            <w:shd w:val="clear" w:color="auto" w:fill="FF0000"/>
            <w:noWrap/>
          </w:tcPr>
          <w:p w:rsidR="00D07D73" w:rsidRPr="00D07D73" w:rsidRDefault="00D07D73" w:rsidP="00D07D73">
            <w:pPr>
              <w:spacing w:before="100" w:beforeAutospacing="1" w:after="100" w:afterAutospacing="1"/>
              <w:contextualSpacing/>
              <w:jc w:val="center"/>
              <w:rPr>
                <w:rFonts w:ascii="Calibri" w:eastAsia="Calibri" w:hAnsi="Calibri" w:cs="Times New Roman"/>
                <w:b/>
                <w:bCs/>
              </w:rPr>
            </w:pPr>
            <w:r w:rsidRPr="00D07D73">
              <w:rPr>
                <w:rFonts w:ascii="Calibri" w:eastAsia="Calibri" w:hAnsi="Calibri" w:cs="Times New Roman"/>
                <w:b/>
                <w:bCs/>
              </w:rPr>
              <w:t>1,38</w:t>
            </w:r>
          </w:p>
        </w:tc>
      </w:tr>
      <w:tr w:rsidR="00D07D73" w:rsidRPr="00D07D73" w:rsidTr="00D07D73">
        <w:trPr>
          <w:trHeight w:val="16"/>
        </w:trPr>
        <w:tc>
          <w:tcPr>
            <w:tcW w:w="6663" w:type="dxa"/>
            <w:gridSpan w:val="2"/>
            <w:shd w:val="clear" w:color="auto" w:fill="auto"/>
            <w:noWrap/>
            <w:hideMark/>
          </w:tcPr>
          <w:p w:rsidR="00D07D73" w:rsidRPr="00D07D73" w:rsidRDefault="00D07D73" w:rsidP="00D07D73">
            <w:pPr>
              <w:contextualSpacing/>
              <w:rPr>
                <w:rFonts w:ascii="Calibri" w:eastAsia="Calibri" w:hAnsi="Calibri" w:cs="Times New Roman"/>
              </w:rPr>
            </w:pPr>
            <w:r w:rsidRPr="00D07D73">
              <w:rPr>
                <w:rFonts w:ascii="Calibri" w:eastAsia="Calibri" w:hAnsi="Calibri" w:cs="Times New Roman"/>
              </w:rPr>
              <w:t xml:space="preserve"> Socialinės rizikos šeimų skaičius 1 000 </w:t>
            </w:r>
            <w:proofErr w:type="spellStart"/>
            <w:r w:rsidRPr="00D07D73">
              <w:rPr>
                <w:rFonts w:ascii="Calibri" w:eastAsia="Calibri" w:hAnsi="Calibri" w:cs="Times New Roman"/>
              </w:rPr>
              <w:t>gyv</w:t>
            </w:r>
            <w:proofErr w:type="spellEnd"/>
            <w:r w:rsidRPr="00D07D73">
              <w:rPr>
                <w:rFonts w:ascii="Calibri" w:eastAsia="Calibri" w:hAnsi="Calibri" w:cs="Times New Roman"/>
              </w:rPr>
              <w:t>.</w:t>
            </w:r>
          </w:p>
        </w:tc>
        <w:tc>
          <w:tcPr>
            <w:tcW w:w="1701" w:type="dxa"/>
            <w:shd w:val="clear" w:color="auto" w:fill="auto"/>
            <w:noWrap/>
          </w:tcPr>
          <w:p w:rsidR="00D07D73" w:rsidRPr="00D07D73" w:rsidRDefault="00D07D73" w:rsidP="00D07D73">
            <w:pPr>
              <w:spacing w:before="100" w:beforeAutospacing="1" w:after="100" w:afterAutospacing="1"/>
              <w:contextualSpacing/>
              <w:jc w:val="center"/>
              <w:rPr>
                <w:rFonts w:ascii="Calibri" w:eastAsia="Calibri" w:hAnsi="Calibri" w:cs="Times New Roman"/>
              </w:rPr>
            </w:pPr>
            <w:r w:rsidRPr="00D07D73">
              <w:rPr>
                <w:rFonts w:ascii="Calibri" w:eastAsia="Calibri" w:hAnsi="Calibri" w:cs="Times New Roman"/>
              </w:rPr>
              <w:t>151</w:t>
            </w:r>
          </w:p>
        </w:tc>
        <w:tc>
          <w:tcPr>
            <w:tcW w:w="1417" w:type="dxa"/>
            <w:shd w:val="clear" w:color="auto" w:fill="auto"/>
            <w:noWrap/>
          </w:tcPr>
          <w:p w:rsidR="00D07D73" w:rsidRPr="00D07D73" w:rsidRDefault="00D07D73" w:rsidP="00D07D73">
            <w:pPr>
              <w:spacing w:before="100" w:beforeAutospacing="1" w:after="100" w:afterAutospacing="1"/>
              <w:contextualSpacing/>
              <w:jc w:val="center"/>
              <w:rPr>
                <w:rFonts w:ascii="Calibri" w:eastAsia="Calibri" w:hAnsi="Calibri" w:cs="Times New Roman"/>
              </w:rPr>
            </w:pPr>
            <w:r w:rsidRPr="00D07D73">
              <w:rPr>
                <w:rFonts w:ascii="Calibri" w:eastAsia="Calibri" w:hAnsi="Calibri" w:cs="Times New Roman"/>
              </w:rPr>
              <w:t>4,22</w:t>
            </w:r>
          </w:p>
        </w:tc>
        <w:tc>
          <w:tcPr>
            <w:tcW w:w="1276" w:type="dxa"/>
            <w:shd w:val="clear" w:color="auto" w:fill="auto"/>
            <w:noWrap/>
          </w:tcPr>
          <w:p w:rsidR="00D07D73" w:rsidRPr="00D07D73" w:rsidRDefault="00D07D73" w:rsidP="00D07D73">
            <w:pPr>
              <w:spacing w:before="100" w:beforeAutospacing="1" w:after="100" w:afterAutospacing="1"/>
              <w:contextualSpacing/>
              <w:jc w:val="center"/>
              <w:rPr>
                <w:rFonts w:ascii="Calibri" w:eastAsia="Calibri" w:hAnsi="Calibri" w:cs="Times New Roman"/>
              </w:rPr>
            </w:pPr>
            <w:r w:rsidRPr="00D07D73">
              <w:rPr>
                <w:rFonts w:ascii="Calibri" w:eastAsia="Calibri" w:hAnsi="Calibri" w:cs="Times New Roman"/>
              </w:rPr>
              <w:t>3,4</w:t>
            </w:r>
          </w:p>
        </w:tc>
        <w:tc>
          <w:tcPr>
            <w:tcW w:w="1701" w:type="dxa"/>
            <w:shd w:val="clear" w:color="auto" w:fill="auto"/>
            <w:noWrap/>
          </w:tcPr>
          <w:p w:rsidR="00D07D73" w:rsidRPr="00D07D73" w:rsidRDefault="00D07D73" w:rsidP="00D07D73">
            <w:pPr>
              <w:spacing w:before="100" w:beforeAutospacing="1" w:after="100" w:afterAutospacing="1"/>
              <w:contextualSpacing/>
              <w:jc w:val="center"/>
              <w:rPr>
                <w:rFonts w:ascii="Calibri" w:eastAsia="Calibri" w:hAnsi="Calibri" w:cs="Times New Roman"/>
              </w:rPr>
            </w:pPr>
            <w:r w:rsidRPr="00D07D73">
              <w:rPr>
                <w:rFonts w:ascii="Calibri" w:eastAsia="Calibri" w:hAnsi="Calibri" w:cs="Times New Roman"/>
              </w:rPr>
              <w:t>1,1</w:t>
            </w:r>
          </w:p>
        </w:tc>
        <w:tc>
          <w:tcPr>
            <w:tcW w:w="1559" w:type="dxa"/>
            <w:shd w:val="clear" w:color="auto" w:fill="auto"/>
            <w:noWrap/>
          </w:tcPr>
          <w:p w:rsidR="00D07D73" w:rsidRPr="00D07D73" w:rsidRDefault="00D07D73" w:rsidP="00D07D73">
            <w:pPr>
              <w:spacing w:before="100" w:beforeAutospacing="1" w:after="100" w:afterAutospacing="1"/>
              <w:contextualSpacing/>
              <w:jc w:val="center"/>
              <w:rPr>
                <w:rFonts w:ascii="Calibri" w:eastAsia="Calibri" w:hAnsi="Calibri" w:cs="Times New Roman"/>
                <w:b/>
                <w:bCs/>
              </w:rPr>
            </w:pPr>
            <w:r w:rsidRPr="00D07D73">
              <w:rPr>
                <w:rFonts w:ascii="Calibri" w:eastAsia="Calibri" w:hAnsi="Calibri" w:cs="Times New Roman"/>
                <w:b/>
                <w:bCs/>
              </w:rPr>
              <w:t>8,5</w:t>
            </w:r>
          </w:p>
        </w:tc>
        <w:tc>
          <w:tcPr>
            <w:tcW w:w="1418" w:type="dxa"/>
            <w:shd w:val="clear" w:color="auto" w:fill="FFFF00"/>
            <w:noWrap/>
          </w:tcPr>
          <w:p w:rsidR="00D07D73" w:rsidRPr="00D07D73" w:rsidRDefault="00D07D73" w:rsidP="00D07D73">
            <w:pPr>
              <w:spacing w:before="100" w:beforeAutospacing="1" w:after="100" w:afterAutospacing="1"/>
              <w:contextualSpacing/>
              <w:jc w:val="center"/>
              <w:rPr>
                <w:rFonts w:ascii="Calibri" w:eastAsia="Calibri" w:hAnsi="Calibri" w:cs="Times New Roman"/>
                <w:b/>
                <w:bCs/>
              </w:rPr>
            </w:pPr>
            <w:r w:rsidRPr="00D07D73">
              <w:rPr>
                <w:rFonts w:ascii="Calibri" w:eastAsia="Calibri" w:hAnsi="Calibri" w:cs="Times New Roman"/>
                <w:b/>
                <w:bCs/>
              </w:rPr>
              <w:t>1,26</w:t>
            </w:r>
          </w:p>
        </w:tc>
      </w:tr>
      <w:tr w:rsidR="00D07D73" w:rsidRPr="00D07D73" w:rsidTr="00D07D73">
        <w:trPr>
          <w:trHeight w:val="15"/>
        </w:trPr>
        <w:tc>
          <w:tcPr>
            <w:tcW w:w="6663" w:type="dxa"/>
            <w:gridSpan w:val="2"/>
            <w:shd w:val="clear" w:color="auto" w:fill="auto"/>
            <w:noWrap/>
            <w:hideMark/>
          </w:tcPr>
          <w:p w:rsidR="00D07D73" w:rsidRPr="00D07D73" w:rsidRDefault="00D07D73" w:rsidP="00D07D73">
            <w:pPr>
              <w:contextualSpacing/>
              <w:rPr>
                <w:rFonts w:ascii="Calibri" w:eastAsia="Calibri" w:hAnsi="Calibri" w:cs="Times New Roman"/>
              </w:rPr>
            </w:pPr>
            <w:r w:rsidRPr="00D07D73">
              <w:rPr>
                <w:rFonts w:ascii="Calibri" w:eastAsia="Calibri" w:hAnsi="Calibri" w:cs="Times New Roman"/>
              </w:rPr>
              <w:t xml:space="preserve"> Ilgalaikio nedarbo lygis </w:t>
            </w:r>
          </w:p>
        </w:tc>
        <w:tc>
          <w:tcPr>
            <w:tcW w:w="1701" w:type="dxa"/>
            <w:shd w:val="clear" w:color="auto" w:fill="auto"/>
            <w:noWrap/>
          </w:tcPr>
          <w:p w:rsidR="00D07D73" w:rsidRPr="00D07D73" w:rsidRDefault="00D07D73" w:rsidP="00D07D73">
            <w:pPr>
              <w:spacing w:before="100" w:beforeAutospacing="1" w:after="100" w:afterAutospacing="1"/>
              <w:contextualSpacing/>
              <w:jc w:val="center"/>
              <w:rPr>
                <w:rFonts w:ascii="Calibri" w:eastAsia="Calibri" w:hAnsi="Calibri" w:cs="Times New Roman"/>
              </w:rPr>
            </w:pPr>
            <w:r w:rsidRPr="00D07D73">
              <w:rPr>
                <w:rFonts w:ascii="Calibri" w:eastAsia="Calibri" w:hAnsi="Calibri" w:cs="Times New Roman"/>
              </w:rPr>
              <w:t>466</w:t>
            </w:r>
          </w:p>
        </w:tc>
        <w:tc>
          <w:tcPr>
            <w:tcW w:w="1417" w:type="dxa"/>
            <w:shd w:val="clear" w:color="auto" w:fill="auto"/>
            <w:noWrap/>
          </w:tcPr>
          <w:p w:rsidR="00D07D73" w:rsidRPr="00D07D73" w:rsidRDefault="00D07D73" w:rsidP="00D07D73">
            <w:pPr>
              <w:spacing w:before="100" w:beforeAutospacing="1" w:after="100" w:afterAutospacing="1"/>
              <w:contextualSpacing/>
              <w:jc w:val="center"/>
              <w:rPr>
                <w:rFonts w:ascii="Calibri" w:eastAsia="Calibri" w:hAnsi="Calibri" w:cs="Times New Roman"/>
              </w:rPr>
            </w:pPr>
            <w:r w:rsidRPr="00D07D73">
              <w:rPr>
                <w:rFonts w:ascii="Calibri" w:eastAsia="Calibri" w:hAnsi="Calibri" w:cs="Times New Roman"/>
              </w:rPr>
              <w:t>2,03</w:t>
            </w:r>
          </w:p>
        </w:tc>
        <w:tc>
          <w:tcPr>
            <w:tcW w:w="1276" w:type="dxa"/>
            <w:shd w:val="clear" w:color="auto" w:fill="auto"/>
            <w:noWrap/>
          </w:tcPr>
          <w:p w:rsidR="00D07D73" w:rsidRPr="00D07D73" w:rsidRDefault="00D07D73" w:rsidP="00D07D73">
            <w:pPr>
              <w:spacing w:before="100" w:beforeAutospacing="1" w:after="100" w:afterAutospacing="1"/>
              <w:contextualSpacing/>
              <w:jc w:val="center"/>
              <w:rPr>
                <w:rFonts w:ascii="Calibri" w:eastAsia="Calibri" w:hAnsi="Calibri" w:cs="Times New Roman"/>
              </w:rPr>
            </w:pPr>
            <w:r w:rsidRPr="00D07D73">
              <w:rPr>
                <w:rFonts w:ascii="Calibri" w:eastAsia="Calibri" w:hAnsi="Calibri" w:cs="Times New Roman"/>
              </w:rPr>
              <w:t>2,5</w:t>
            </w:r>
          </w:p>
        </w:tc>
        <w:tc>
          <w:tcPr>
            <w:tcW w:w="1701" w:type="dxa"/>
            <w:shd w:val="clear" w:color="auto" w:fill="auto"/>
            <w:noWrap/>
          </w:tcPr>
          <w:p w:rsidR="00D07D73" w:rsidRPr="00D07D73" w:rsidRDefault="00D07D73" w:rsidP="00D07D73">
            <w:pPr>
              <w:spacing w:before="100" w:beforeAutospacing="1" w:after="100" w:afterAutospacing="1"/>
              <w:contextualSpacing/>
              <w:jc w:val="center"/>
              <w:rPr>
                <w:rFonts w:ascii="Calibri" w:eastAsia="Calibri" w:hAnsi="Calibri" w:cs="Times New Roman"/>
              </w:rPr>
            </w:pPr>
            <w:r w:rsidRPr="00D07D73">
              <w:rPr>
                <w:rFonts w:ascii="Calibri" w:eastAsia="Calibri" w:hAnsi="Calibri" w:cs="Times New Roman"/>
              </w:rPr>
              <w:t>0,6</w:t>
            </w:r>
          </w:p>
        </w:tc>
        <w:tc>
          <w:tcPr>
            <w:tcW w:w="1559" w:type="dxa"/>
            <w:shd w:val="clear" w:color="auto" w:fill="auto"/>
            <w:noWrap/>
          </w:tcPr>
          <w:p w:rsidR="00D07D73" w:rsidRPr="00D07D73" w:rsidRDefault="00D07D73" w:rsidP="00D07D73">
            <w:pPr>
              <w:spacing w:before="100" w:beforeAutospacing="1" w:after="100" w:afterAutospacing="1"/>
              <w:contextualSpacing/>
              <w:jc w:val="center"/>
              <w:rPr>
                <w:rFonts w:ascii="Calibri" w:eastAsia="Calibri" w:hAnsi="Calibri" w:cs="Times New Roman"/>
                <w:b/>
                <w:bCs/>
              </w:rPr>
            </w:pPr>
            <w:r w:rsidRPr="00D07D73">
              <w:rPr>
                <w:rFonts w:ascii="Calibri" w:eastAsia="Calibri" w:hAnsi="Calibri" w:cs="Times New Roman"/>
                <w:b/>
                <w:bCs/>
              </w:rPr>
              <w:t>9,0</w:t>
            </w:r>
          </w:p>
        </w:tc>
        <w:tc>
          <w:tcPr>
            <w:tcW w:w="1418" w:type="dxa"/>
            <w:shd w:val="clear" w:color="auto" w:fill="FFFF00"/>
            <w:noWrap/>
          </w:tcPr>
          <w:p w:rsidR="00D07D73" w:rsidRPr="00D07D73" w:rsidRDefault="00D07D73" w:rsidP="00D07D73">
            <w:pPr>
              <w:spacing w:before="100" w:beforeAutospacing="1" w:after="100" w:afterAutospacing="1"/>
              <w:contextualSpacing/>
              <w:jc w:val="center"/>
              <w:rPr>
                <w:rFonts w:ascii="Calibri" w:eastAsia="Calibri" w:hAnsi="Calibri" w:cs="Times New Roman"/>
                <w:b/>
                <w:bCs/>
              </w:rPr>
            </w:pPr>
            <w:r w:rsidRPr="00D07D73">
              <w:rPr>
                <w:rFonts w:ascii="Calibri" w:eastAsia="Calibri" w:hAnsi="Calibri" w:cs="Times New Roman"/>
                <w:b/>
                <w:bCs/>
              </w:rPr>
              <w:t>0,81</w:t>
            </w:r>
          </w:p>
        </w:tc>
      </w:tr>
      <w:tr w:rsidR="00D07D73" w:rsidRPr="00D07D73" w:rsidTr="00D07D73">
        <w:trPr>
          <w:trHeight w:val="16"/>
        </w:trPr>
        <w:tc>
          <w:tcPr>
            <w:tcW w:w="6663" w:type="dxa"/>
            <w:gridSpan w:val="2"/>
            <w:shd w:val="clear" w:color="auto" w:fill="auto"/>
            <w:noWrap/>
          </w:tcPr>
          <w:p w:rsidR="00D07D73" w:rsidRPr="00D07D73" w:rsidRDefault="00D07D73" w:rsidP="00D07D73">
            <w:pPr>
              <w:spacing w:before="100" w:beforeAutospacing="1" w:after="100" w:afterAutospacing="1"/>
              <w:contextualSpacing/>
              <w:rPr>
                <w:rFonts w:ascii="Calibri" w:eastAsia="Calibri" w:hAnsi="Calibri" w:cs="Times New Roman"/>
              </w:rPr>
            </w:pPr>
            <w:r w:rsidRPr="00D07D73">
              <w:rPr>
                <w:rFonts w:ascii="Calibri" w:eastAsia="Calibri" w:hAnsi="Calibri" w:cs="Times New Roman"/>
              </w:rPr>
              <w:t xml:space="preserve">Gyventojų skaičiaus pokytis  1 000 </w:t>
            </w:r>
            <w:proofErr w:type="spellStart"/>
            <w:r w:rsidRPr="00D07D73">
              <w:rPr>
                <w:rFonts w:ascii="Calibri" w:eastAsia="Calibri" w:hAnsi="Calibri" w:cs="Times New Roman"/>
              </w:rPr>
              <w:t>gyv</w:t>
            </w:r>
            <w:proofErr w:type="spellEnd"/>
            <w:r w:rsidRPr="00D07D73">
              <w:rPr>
                <w:rFonts w:ascii="Calibri" w:eastAsia="Calibri" w:hAnsi="Calibri" w:cs="Times New Roman"/>
              </w:rPr>
              <w:t>.</w:t>
            </w:r>
          </w:p>
        </w:tc>
        <w:tc>
          <w:tcPr>
            <w:tcW w:w="1701" w:type="dxa"/>
            <w:shd w:val="clear" w:color="auto" w:fill="auto"/>
            <w:noWrap/>
          </w:tcPr>
          <w:p w:rsidR="00D07D73" w:rsidRPr="00D07D73" w:rsidRDefault="00D07D73" w:rsidP="00D07D73">
            <w:pPr>
              <w:spacing w:before="100" w:beforeAutospacing="1" w:after="100" w:afterAutospacing="1"/>
              <w:contextualSpacing/>
              <w:jc w:val="center"/>
              <w:rPr>
                <w:rFonts w:ascii="Calibri" w:eastAsia="Calibri" w:hAnsi="Calibri" w:cs="Times New Roman"/>
              </w:rPr>
            </w:pPr>
            <w:r w:rsidRPr="00D07D73">
              <w:rPr>
                <w:rFonts w:ascii="Calibri" w:eastAsia="Calibri" w:hAnsi="Calibri" w:cs="Times New Roman"/>
              </w:rPr>
              <w:t>-258</w:t>
            </w:r>
          </w:p>
        </w:tc>
        <w:tc>
          <w:tcPr>
            <w:tcW w:w="1417" w:type="dxa"/>
            <w:shd w:val="clear" w:color="auto" w:fill="auto"/>
            <w:noWrap/>
          </w:tcPr>
          <w:p w:rsidR="00D07D73" w:rsidRPr="00D07D73" w:rsidRDefault="00D07D73" w:rsidP="00D07D73">
            <w:pPr>
              <w:spacing w:before="100" w:beforeAutospacing="1" w:after="100" w:afterAutospacing="1"/>
              <w:contextualSpacing/>
              <w:jc w:val="center"/>
              <w:rPr>
                <w:rFonts w:ascii="Calibri" w:eastAsia="Calibri" w:hAnsi="Calibri" w:cs="Times New Roman"/>
              </w:rPr>
            </w:pPr>
            <w:r w:rsidRPr="00D07D73">
              <w:rPr>
                <w:rFonts w:ascii="Calibri" w:eastAsia="Calibri" w:hAnsi="Calibri" w:cs="Times New Roman"/>
              </w:rPr>
              <w:t>-9,53</w:t>
            </w:r>
          </w:p>
        </w:tc>
        <w:tc>
          <w:tcPr>
            <w:tcW w:w="1276" w:type="dxa"/>
            <w:shd w:val="clear" w:color="auto" w:fill="auto"/>
            <w:noWrap/>
          </w:tcPr>
          <w:p w:rsidR="00D07D73" w:rsidRPr="00D07D73" w:rsidRDefault="00D07D73" w:rsidP="00D07D73">
            <w:pPr>
              <w:spacing w:before="100" w:beforeAutospacing="1" w:after="100" w:afterAutospacing="1"/>
              <w:contextualSpacing/>
              <w:jc w:val="center"/>
              <w:rPr>
                <w:rFonts w:ascii="Calibri" w:eastAsia="Calibri" w:hAnsi="Calibri" w:cs="Times New Roman"/>
              </w:rPr>
            </w:pPr>
            <w:r w:rsidRPr="00D07D73">
              <w:rPr>
                <w:rFonts w:ascii="Calibri" w:eastAsia="Calibri" w:hAnsi="Calibri" w:cs="Times New Roman"/>
              </w:rPr>
              <w:t>-11,26</w:t>
            </w:r>
          </w:p>
        </w:tc>
        <w:tc>
          <w:tcPr>
            <w:tcW w:w="1701" w:type="dxa"/>
            <w:shd w:val="clear" w:color="auto" w:fill="auto"/>
            <w:noWrap/>
          </w:tcPr>
          <w:p w:rsidR="00D07D73" w:rsidRPr="00D07D73" w:rsidRDefault="00D07D73" w:rsidP="00D07D73">
            <w:pPr>
              <w:spacing w:before="100" w:beforeAutospacing="1" w:after="100" w:afterAutospacing="1"/>
              <w:contextualSpacing/>
              <w:jc w:val="center"/>
              <w:rPr>
                <w:rFonts w:ascii="Calibri" w:eastAsia="Calibri" w:hAnsi="Calibri" w:cs="Times New Roman"/>
              </w:rPr>
            </w:pPr>
            <w:r w:rsidRPr="00D07D73">
              <w:rPr>
                <w:rFonts w:ascii="Calibri" w:eastAsia="Calibri" w:hAnsi="Calibri" w:cs="Times New Roman"/>
              </w:rPr>
              <w:t>-5,5</w:t>
            </w:r>
          </w:p>
        </w:tc>
        <w:tc>
          <w:tcPr>
            <w:tcW w:w="1559" w:type="dxa"/>
            <w:shd w:val="clear" w:color="auto" w:fill="auto"/>
            <w:noWrap/>
          </w:tcPr>
          <w:p w:rsidR="00D07D73" w:rsidRPr="00D07D73" w:rsidRDefault="00D07D73" w:rsidP="00D07D73">
            <w:pPr>
              <w:spacing w:before="100" w:beforeAutospacing="1" w:after="100" w:afterAutospacing="1"/>
              <w:contextualSpacing/>
              <w:jc w:val="center"/>
              <w:rPr>
                <w:rFonts w:ascii="Calibri" w:eastAsia="Calibri" w:hAnsi="Calibri" w:cs="Times New Roman"/>
                <w:b/>
                <w:bCs/>
              </w:rPr>
            </w:pPr>
            <w:r w:rsidRPr="00D07D73">
              <w:rPr>
                <w:rFonts w:ascii="Calibri" w:eastAsia="Calibri" w:hAnsi="Calibri" w:cs="Times New Roman"/>
                <w:b/>
                <w:bCs/>
              </w:rPr>
              <w:t>-21,7</w:t>
            </w:r>
          </w:p>
        </w:tc>
        <w:tc>
          <w:tcPr>
            <w:tcW w:w="1418" w:type="dxa"/>
            <w:shd w:val="clear" w:color="auto" w:fill="00B050"/>
            <w:noWrap/>
          </w:tcPr>
          <w:p w:rsidR="00D07D73" w:rsidRPr="00D07D73" w:rsidRDefault="00D07D73" w:rsidP="00D07D73">
            <w:pPr>
              <w:spacing w:before="100" w:beforeAutospacing="1" w:after="100" w:afterAutospacing="1"/>
              <w:contextualSpacing/>
              <w:jc w:val="center"/>
              <w:rPr>
                <w:rFonts w:ascii="Calibri" w:eastAsia="Calibri" w:hAnsi="Calibri" w:cs="Times New Roman"/>
                <w:b/>
                <w:bCs/>
              </w:rPr>
            </w:pPr>
            <w:r w:rsidRPr="00D07D73">
              <w:rPr>
                <w:rFonts w:ascii="Calibri" w:eastAsia="Calibri" w:hAnsi="Calibri" w:cs="Times New Roman"/>
                <w:b/>
                <w:bCs/>
              </w:rPr>
              <w:t>0,85</w:t>
            </w:r>
          </w:p>
        </w:tc>
      </w:tr>
      <w:tr w:rsidR="00D07D73" w:rsidRPr="00D07D73" w:rsidTr="00D07D73">
        <w:trPr>
          <w:trHeight w:val="11"/>
        </w:trPr>
        <w:tc>
          <w:tcPr>
            <w:tcW w:w="15735" w:type="dxa"/>
            <w:gridSpan w:val="8"/>
            <w:shd w:val="clear" w:color="auto" w:fill="auto"/>
            <w:noWrap/>
          </w:tcPr>
          <w:p w:rsidR="00D07D73" w:rsidRPr="00D07D73" w:rsidRDefault="00D07D73" w:rsidP="00D07D73">
            <w:pPr>
              <w:spacing w:before="100" w:beforeAutospacing="1" w:after="100" w:afterAutospacing="1"/>
              <w:contextualSpacing/>
              <w:rPr>
                <w:rFonts w:ascii="Calibri" w:eastAsia="Calibri" w:hAnsi="Calibri" w:cs="Times New Roman"/>
                <w:b/>
                <w:bCs/>
              </w:rPr>
            </w:pPr>
            <w:r w:rsidRPr="00D07D73">
              <w:rPr>
                <w:rFonts w:ascii="Calibri" w:eastAsia="Calibri" w:hAnsi="Calibri" w:cs="Times New Roman"/>
                <w:b/>
              </w:rPr>
              <w:t>1.2. Sumažinti socialinę ekonominę gyventojų diferenciaciją šalies ir bendruomenių lygmeniu</w:t>
            </w:r>
          </w:p>
        </w:tc>
      </w:tr>
      <w:tr w:rsidR="00D07D73" w:rsidRPr="00D07D73" w:rsidTr="00D07D73">
        <w:trPr>
          <w:trHeight w:val="27"/>
        </w:trPr>
        <w:tc>
          <w:tcPr>
            <w:tcW w:w="6663" w:type="dxa"/>
            <w:gridSpan w:val="2"/>
            <w:shd w:val="clear" w:color="auto" w:fill="auto"/>
            <w:noWrap/>
            <w:hideMark/>
          </w:tcPr>
          <w:p w:rsidR="00D07D73" w:rsidRPr="00D07D73" w:rsidRDefault="00D07D73" w:rsidP="00D07D73">
            <w:pPr>
              <w:contextualSpacing/>
              <w:rPr>
                <w:rFonts w:ascii="Calibri" w:eastAsia="Calibri" w:hAnsi="Calibri" w:cs="Times New Roman"/>
              </w:rPr>
            </w:pPr>
            <w:r w:rsidRPr="00D07D73">
              <w:rPr>
                <w:rFonts w:ascii="Calibri" w:eastAsia="Calibri" w:hAnsi="Calibri" w:cs="Times New Roman"/>
              </w:rPr>
              <w:t xml:space="preserve"> Mirtingumas dėl išorinių priežasčių rodiklis (V01-Y98) 100 000 </w:t>
            </w:r>
            <w:proofErr w:type="spellStart"/>
            <w:r w:rsidRPr="00D07D73">
              <w:rPr>
                <w:rFonts w:ascii="Calibri" w:eastAsia="Calibri" w:hAnsi="Calibri" w:cs="Times New Roman"/>
              </w:rPr>
              <w:t>gyv</w:t>
            </w:r>
            <w:proofErr w:type="spellEnd"/>
            <w:r w:rsidRPr="00D07D73">
              <w:rPr>
                <w:rFonts w:ascii="Calibri" w:eastAsia="Calibri" w:hAnsi="Calibri" w:cs="Times New Roman"/>
              </w:rPr>
              <w:t>.</w:t>
            </w:r>
          </w:p>
        </w:tc>
        <w:tc>
          <w:tcPr>
            <w:tcW w:w="1701" w:type="dxa"/>
            <w:shd w:val="clear" w:color="auto" w:fill="auto"/>
            <w:noWrap/>
          </w:tcPr>
          <w:p w:rsidR="00D07D73" w:rsidRPr="00D07D73" w:rsidRDefault="00D07D73" w:rsidP="00D07D73">
            <w:pPr>
              <w:contextualSpacing/>
              <w:jc w:val="center"/>
              <w:rPr>
                <w:rFonts w:ascii="Calibri" w:eastAsia="Calibri" w:hAnsi="Calibri" w:cs="Times New Roman"/>
              </w:rPr>
            </w:pPr>
            <w:r w:rsidRPr="00D07D73">
              <w:rPr>
                <w:rFonts w:ascii="Calibri" w:eastAsia="Calibri" w:hAnsi="Calibri" w:cs="Times New Roman"/>
              </w:rPr>
              <w:t>31</w:t>
            </w:r>
          </w:p>
        </w:tc>
        <w:tc>
          <w:tcPr>
            <w:tcW w:w="1417" w:type="dxa"/>
            <w:shd w:val="clear" w:color="auto" w:fill="auto"/>
            <w:noWrap/>
          </w:tcPr>
          <w:p w:rsidR="00D07D73" w:rsidRPr="00D07D73" w:rsidRDefault="00D07D73" w:rsidP="00D07D73">
            <w:pPr>
              <w:contextualSpacing/>
              <w:jc w:val="center"/>
              <w:rPr>
                <w:rFonts w:ascii="Calibri" w:eastAsia="Calibri" w:hAnsi="Calibri" w:cs="Times New Roman"/>
              </w:rPr>
            </w:pPr>
            <w:r w:rsidRPr="00D07D73">
              <w:rPr>
                <w:rFonts w:ascii="Calibri" w:eastAsia="Calibri" w:hAnsi="Calibri" w:cs="Times New Roman"/>
              </w:rPr>
              <w:t>86,63</w:t>
            </w:r>
          </w:p>
        </w:tc>
        <w:tc>
          <w:tcPr>
            <w:tcW w:w="1276" w:type="dxa"/>
            <w:shd w:val="clear" w:color="auto" w:fill="auto"/>
            <w:noWrap/>
          </w:tcPr>
          <w:p w:rsidR="00D07D73" w:rsidRPr="00D07D73" w:rsidRDefault="00D07D73" w:rsidP="00D07D73">
            <w:pPr>
              <w:contextualSpacing/>
              <w:jc w:val="center"/>
              <w:rPr>
                <w:rFonts w:ascii="Calibri" w:eastAsia="Calibri" w:hAnsi="Calibri" w:cs="Times New Roman"/>
              </w:rPr>
            </w:pPr>
            <w:r w:rsidRPr="00D07D73">
              <w:rPr>
                <w:rFonts w:ascii="Calibri" w:eastAsia="Calibri" w:hAnsi="Calibri" w:cs="Times New Roman"/>
              </w:rPr>
              <w:t>110,43</w:t>
            </w:r>
          </w:p>
        </w:tc>
        <w:tc>
          <w:tcPr>
            <w:tcW w:w="1701" w:type="dxa"/>
            <w:shd w:val="clear" w:color="auto" w:fill="auto"/>
            <w:noWrap/>
          </w:tcPr>
          <w:p w:rsidR="00D07D73" w:rsidRPr="00D07D73" w:rsidRDefault="00D07D73" w:rsidP="00D07D73">
            <w:pPr>
              <w:contextualSpacing/>
              <w:jc w:val="center"/>
              <w:rPr>
                <w:rFonts w:ascii="Calibri" w:eastAsia="Calibri" w:hAnsi="Calibri" w:cs="Times New Roman"/>
              </w:rPr>
            </w:pPr>
            <w:r w:rsidRPr="00D07D73">
              <w:rPr>
                <w:rFonts w:ascii="Calibri" w:eastAsia="Calibri" w:hAnsi="Calibri" w:cs="Times New Roman"/>
              </w:rPr>
              <w:t>71,15</w:t>
            </w:r>
          </w:p>
        </w:tc>
        <w:tc>
          <w:tcPr>
            <w:tcW w:w="1559" w:type="dxa"/>
            <w:shd w:val="clear" w:color="auto" w:fill="auto"/>
            <w:noWrap/>
          </w:tcPr>
          <w:p w:rsidR="00D07D73" w:rsidRPr="00D07D73" w:rsidRDefault="00D07D73" w:rsidP="00D07D73">
            <w:pPr>
              <w:contextualSpacing/>
              <w:jc w:val="center"/>
              <w:rPr>
                <w:rFonts w:ascii="Calibri" w:eastAsia="Calibri" w:hAnsi="Calibri" w:cs="Times New Roman"/>
                <w:b/>
                <w:bCs/>
              </w:rPr>
            </w:pPr>
            <w:r w:rsidRPr="00D07D73">
              <w:rPr>
                <w:rFonts w:ascii="Calibri" w:eastAsia="Calibri" w:hAnsi="Calibri" w:cs="Times New Roman"/>
                <w:b/>
                <w:bCs/>
              </w:rPr>
              <w:t>254,72</w:t>
            </w:r>
          </w:p>
        </w:tc>
        <w:tc>
          <w:tcPr>
            <w:tcW w:w="1418" w:type="dxa"/>
            <w:shd w:val="clear" w:color="auto" w:fill="00B050"/>
            <w:noWrap/>
          </w:tcPr>
          <w:p w:rsidR="00D07D73" w:rsidRPr="00D07D73" w:rsidRDefault="00D07D73" w:rsidP="00D07D73">
            <w:pPr>
              <w:contextualSpacing/>
              <w:jc w:val="center"/>
              <w:rPr>
                <w:rFonts w:ascii="Calibri" w:eastAsia="Calibri" w:hAnsi="Calibri" w:cs="Times New Roman"/>
                <w:b/>
                <w:bCs/>
              </w:rPr>
            </w:pPr>
            <w:r w:rsidRPr="00D07D73">
              <w:rPr>
                <w:rFonts w:ascii="Calibri" w:eastAsia="Calibri" w:hAnsi="Calibri" w:cs="Times New Roman"/>
                <w:b/>
                <w:bCs/>
              </w:rPr>
              <w:t>0,78</w:t>
            </w:r>
          </w:p>
        </w:tc>
      </w:tr>
      <w:tr w:rsidR="00D07D73" w:rsidRPr="00D07D73" w:rsidTr="00D07D73">
        <w:trPr>
          <w:trHeight w:val="27"/>
        </w:trPr>
        <w:tc>
          <w:tcPr>
            <w:tcW w:w="6663" w:type="dxa"/>
            <w:gridSpan w:val="2"/>
            <w:shd w:val="clear" w:color="auto" w:fill="auto"/>
            <w:noWrap/>
          </w:tcPr>
          <w:p w:rsidR="00D07D73" w:rsidRPr="00D07D73" w:rsidRDefault="00D07D73" w:rsidP="00D07D73">
            <w:pPr>
              <w:contextualSpacing/>
              <w:rPr>
                <w:rFonts w:ascii="Calibri" w:eastAsia="Calibri" w:hAnsi="Calibri" w:cs="Times New Roman"/>
              </w:rPr>
            </w:pPr>
            <w:proofErr w:type="spellStart"/>
            <w:r w:rsidRPr="00D07D73">
              <w:rPr>
                <w:rFonts w:ascii="Calibri" w:eastAsia="Calibri" w:hAnsi="Calibri" w:cs="Times New Roman"/>
              </w:rPr>
              <w:t>Standarizuotas</w:t>
            </w:r>
            <w:proofErr w:type="spellEnd"/>
            <w:r w:rsidRPr="00D07D73">
              <w:rPr>
                <w:rFonts w:ascii="Calibri" w:eastAsia="Calibri" w:hAnsi="Calibri" w:cs="Times New Roman"/>
              </w:rPr>
              <w:t xml:space="preserve">  mirtingumas dėl išorinių priežasčių rodiklis (V01-Y98) 100 000 gyventojų</w:t>
            </w:r>
          </w:p>
        </w:tc>
        <w:tc>
          <w:tcPr>
            <w:tcW w:w="1701" w:type="dxa"/>
            <w:shd w:val="clear" w:color="auto" w:fill="auto"/>
            <w:noWrap/>
          </w:tcPr>
          <w:p w:rsidR="00D07D73" w:rsidRPr="00D07D73" w:rsidRDefault="00D07D73" w:rsidP="00D07D73">
            <w:pPr>
              <w:contextualSpacing/>
              <w:jc w:val="center"/>
              <w:rPr>
                <w:rFonts w:ascii="Calibri" w:eastAsia="Calibri" w:hAnsi="Calibri" w:cs="Times New Roman"/>
              </w:rPr>
            </w:pPr>
            <w:r w:rsidRPr="00D07D73">
              <w:rPr>
                <w:rFonts w:ascii="Calibri" w:eastAsia="Calibri" w:hAnsi="Calibri" w:cs="Times New Roman"/>
              </w:rPr>
              <w:t>31</w:t>
            </w:r>
          </w:p>
        </w:tc>
        <w:tc>
          <w:tcPr>
            <w:tcW w:w="1417" w:type="dxa"/>
            <w:shd w:val="clear" w:color="auto" w:fill="auto"/>
            <w:noWrap/>
          </w:tcPr>
          <w:p w:rsidR="00D07D73" w:rsidRPr="00D07D73" w:rsidRDefault="00D07D73" w:rsidP="00D07D73">
            <w:pPr>
              <w:contextualSpacing/>
              <w:jc w:val="center"/>
              <w:rPr>
                <w:rFonts w:ascii="Calibri" w:eastAsia="Calibri" w:hAnsi="Calibri" w:cs="Times New Roman"/>
              </w:rPr>
            </w:pPr>
            <w:r w:rsidRPr="00D07D73">
              <w:rPr>
                <w:rFonts w:ascii="Calibri" w:eastAsia="Calibri" w:hAnsi="Calibri" w:cs="Times New Roman"/>
              </w:rPr>
              <w:t>90,1</w:t>
            </w:r>
          </w:p>
        </w:tc>
        <w:tc>
          <w:tcPr>
            <w:tcW w:w="1276" w:type="dxa"/>
            <w:shd w:val="clear" w:color="auto" w:fill="auto"/>
            <w:noWrap/>
          </w:tcPr>
          <w:p w:rsidR="00D07D73" w:rsidRPr="00D07D73" w:rsidRDefault="00D07D73" w:rsidP="00D07D73">
            <w:pPr>
              <w:contextualSpacing/>
              <w:jc w:val="center"/>
              <w:rPr>
                <w:rFonts w:ascii="Calibri" w:eastAsia="Calibri" w:hAnsi="Calibri" w:cs="Times New Roman"/>
              </w:rPr>
            </w:pPr>
            <w:r w:rsidRPr="00D07D73">
              <w:rPr>
                <w:rFonts w:ascii="Calibri" w:eastAsia="Calibri" w:hAnsi="Calibri" w:cs="Times New Roman"/>
              </w:rPr>
              <w:t>109,75</w:t>
            </w:r>
          </w:p>
        </w:tc>
        <w:tc>
          <w:tcPr>
            <w:tcW w:w="1701" w:type="dxa"/>
            <w:shd w:val="clear" w:color="auto" w:fill="auto"/>
            <w:noWrap/>
          </w:tcPr>
          <w:p w:rsidR="00D07D73" w:rsidRPr="00D07D73" w:rsidRDefault="00D07D73" w:rsidP="00D07D73">
            <w:pPr>
              <w:contextualSpacing/>
              <w:jc w:val="center"/>
              <w:rPr>
                <w:rFonts w:ascii="Calibri" w:eastAsia="Calibri" w:hAnsi="Calibri" w:cs="Times New Roman"/>
              </w:rPr>
            </w:pPr>
            <w:r w:rsidRPr="00D07D73">
              <w:rPr>
                <w:rFonts w:ascii="Calibri" w:eastAsia="Calibri" w:hAnsi="Calibri" w:cs="Times New Roman"/>
              </w:rPr>
              <w:t>80,0</w:t>
            </w:r>
          </w:p>
        </w:tc>
        <w:tc>
          <w:tcPr>
            <w:tcW w:w="1559" w:type="dxa"/>
            <w:shd w:val="clear" w:color="auto" w:fill="auto"/>
            <w:noWrap/>
          </w:tcPr>
          <w:p w:rsidR="00D07D73" w:rsidRPr="00D07D73" w:rsidRDefault="00D07D73" w:rsidP="00D07D73">
            <w:pPr>
              <w:contextualSpacing/>
              <w:jc w:val="center"/>
              <w:rPr>
                <w:rFonts w:ascii="Calibri" w:eastAsia="Calibri" w:hAnsi="Calibri" w:cs="Times New Roman"/>
                <w:b/>
                <w:bCs/>
              </w:rPr>
            </w:pPr>
            <w:r w:rsidRPr="00D07D73">
              <w:rPr>
                <w:rFonts w:ascii="Calibri" w:eastAsia="Calibri" w:hAnsi="Calibri" w:cs="Times New Roman"/>
                <w:b/>
                <w:bCs/>
              </w:rPr>
              <w:t>169,1</w:t>
            </w:r>
          </w:p>
        </w:tc>
        <w:tc>
          <w:tcPr>
            <w:tcW w:w="1418" w:type="dxa"/>
            <w:shd w:val="clear" w:color="auto" w:fill="00B050"/>
            <w:noWrap/>
          </w:tcPr>
          <w:p w:rsidR="00D07D73" w:rsidRPr="00D07D73" w:rsidRDefault="00D07D73" w:rsidP="00D07D73">
            <w:pPr>
              <w:contextualSpacing/>
              <w:jc w:val="center"/>
              <w:rPr>
                <w:rFonts w:ascii="Calibri" w:eastAsia="Calibri" w:hAnsi="Calibri" w:cs="Times New Roman"/>
                <w:b/>
                <w:bCs/>
              </w:rPr>
            </w:pPr>
            <w:r w:rsidRPr="00D07D73">
              <w:rPr>
                <w:rFonts w:ascii="Calibri" w:eastAsia="Calibri" w:hAnsi="Calibri" w:cs="Times New Roman"/>
                <w:b/>
                <w:bCs/>
              </w:rPr>
              <w:t>0,78</w:t>
            </w:r>
          </w:p>
        </w:tc>
      </w:tr>
      <w:tr w:rsidR="00D07D73" w:rsidRPr="00D07D73" w:rsidTr="00D07D73">
        <w:trPr>
          <w:trHeight w:val="414"/>
        </w:trPr>
        <w:tc>
          <w:tcPr>
            <w:tcW w:w="6663" w:type="dxa"/>
            <w:gridSpan w:val="2"/>
            <w:shd w:val="clear" w:color="auto" w:fill="auto"/>
            <w:noWrap/>
          </w:tcPr>
          <w:p w:rsidR="00D07D73" w:rsidRPr="00D07D73" w:rsidRDefault="00D07D73" w:rsidP="00D07D73">
            <w:pPr>
              <w:contextualSpacing/>
              <w:rPr>
                <w:rFonts w:ascii="Calibri" w:eastAsia="Calibri" w:hAnsi="Calibri" w:cs="Times New Roman"/>
              </w:rPr>
            </w:pPr>
            <w:r w:rsidRPr="00D07D73">
              <w:rPr>
                <w:rFonts w:ascii="Calibri" w:eastAsia="Calibri" w:hAnsi="Calibri" w:cs="Times New Roman"/>
              </w:rPr>
              <w:t xml:space="preserve">Mokinių,  gaunančių nemokamą maitinimą mokyklose, skaičius  1 000 </w:t>
            </w:r>
            <w:proofErr w:type="spellStart"/>
            <w:r w:rsidRPr="00D07D73">
              <w:rPr>
                <w:rFonts w:ascii="Calibri" w:eastAsia="Calibri" w:hAnsi="Calibri" w:cs="Times New Roman"/>
              </w:rPr>
              <w:t>gyv</w:t>
            </w:r>
            <w:proofErr w:type="spellEnd"/>
            <w:r w:rsidRPr="00D07D73">
              <w:rPr>
                <w:rFonts w:ascii="Calibri" w:eastAsia="Calibri" w:hAnsi="Calibri" w:cs="Times New Roman"/>
              </w:rPr>
              <w:t>.</w:t>
            </w:r>
          </w:p>
        </w:tc>
        <w:tc>
          <w:tcPr>
            <w:tcW w:w="1701" w:type="dxa"/>
            <w:shd w:val="clear" w:color="auto" w:fill="auto"/>
            <w:noWrap/>
          </w:tcPr>
          <w:p w:rsidR="00D07D73" w:rsidRPr="00D07D73" w:rsidRDefault="00D07D73" w:rsidP="00D07D73">
            <w:pPr>
              <w:contextualSpacing/>
              <w:jc w:val="center"/>
              <w:rPr>
                <w:rFonts w:ascii="Calibri" w:eastAsia="Calibri" w:hAnsi="Calibri" w:cs="Times New Roman"/>
              </w:rPr>
            </w:pPr>
            <w:r w:rsidRPr="00D07D73">
              <w:rPr>
                <w:rFonts w:ascii="Calibri" w:eastAsia="Calibri" w:hAnsi="Calibri" w:cs="Times New Roman"/>
              </w:rPr>
              <w:t>1 075</w:t>
            </w:r>
          </w:p>
        </w:tc>
        <w:tc>
          <w:tcPr>
            <w:tcW w:w="1417" w:type="dxa"/>
            <w:shd w:val="clear" w:color="auto" w:fill="auto"/>
            <w:noWrap/>
          </w:tcPr>
          <w:p w:rsidR="00D07D73" w:rsidRPr="00D07D73" w:rsidRDefault="00D07D73" w:rsidP="00D07D73">
            <w:pPr>
              <w:contextualSpacing/>
              <w:jc w:val="center"/>
              <w:rPr>
                <w:rFonts w:ascii="Calibri" w:eastAsia="Calibri" w:hAnsi="Calibri" w:cs="Times New Roman"/>
              </w:rPr>
            </w:pPr>
            <w:r w:rsidRPr="00D07D73">
              <w:rPr>
                <w:rFonts w:ascii="Calibri" w:eastAsia="Calibri" w:hAnsi="Calibri" w:cs="Times New Roman"/>
              </w:rPr>
              <w:t>218,94</w:t>
            </w:r>
          </w:p>
        </w:tc>
        <w:tc>
          <w:tcPr>
            <w:tcW w:w="1276" w:type="dxa"/>
            <w:shd w:val="clear" w:color="auto" w:fill="auto"/>
            <w:noWrap/>
          </w:tcPr>
          <w:p w:rsidR="00D07D73" w:rsidRPr="00D07D73" w:rsidRDefault="00D07D73" w:rsidP="00D07D73">
            <w:pPr>
              <w:contextualSpacing/>
              <w:jc w:val="center"/>
              <w:rPr>
                <w:rFonts w:ascii="Calibri" w:eastAsia="Calibri" w:hAnsi="Calibri" w:cs="Times New Roman"/>
              </w:rPr>
            </w:pPr>
            <w:r w:rsidRPr="00D07D73">
              <w:rPr>
                <w:rFonts w:ascii="Calibri" w:eastAsia="Calibri" w:hAnsi="Calibri" w:cs="Times New Roman"/>
              </w:rPr>
              <w:t>219,5</w:t>
            </w:r>
          </w:p>
        </w:tc>
        <w:tc>
          <w:tcPr>
            <w:tcW w:w="1701" w:type="dxa"/>
            <w:shd w:val="clear" w:color="auto" w:fill="auto"/>
            <w:noWrap/>
          </w:tcPr>
          <w:p w:rsidR="00D07D73" w:rsidRPr="00D07D73" w:rsidRDefault="00D07D73" w:rsidP="00D07D73">
            <w:pPr>
              <w:contextualSpacing/>
              <w:jc w:val="center"/>
              <w:rPr>
                <w:rFonts w:ascii="Calibri" w:eastAsia="Calibri" w:hAnsi="Calibri" w:cs="Times New Roman"/>
              </w:rPr>
            </w:pPr>
            <w:r w:rsidRPr="00D07D73">
              <w:rPr>
                <w:rFonts w:ascii="Calibri" w:eastAsia="Calibri" w:hAnsi="Calibri" w:cs="Times New Roman"/>
              </w:rPr>
              <w:t>106,8</w:t>
            </w:r>
          </w:p>
        </w:tc>
        <w:tc>
          <w:tcPr>
            <w:tcW w:w="1559" w:type="dxa"/>
            <w:shd w:val="clear" w:color="auto" w:fill="auto"/>
            <w:noWrap/>
          </w:tcPr>
          <w:p w:rsidR="00D07D73" w:rsidRPr="00D07D73" w:rsidRDefault="00D07D73" w:rsidP="00D07D73">
            <w:pPr>
              <w:contextualSpacing/>
              <w:jc w:val="center"/>
              <w:rPr>
                <w:rFonts w:ascii="Calibri" w:eastAsia="Calibri" w:hAnsi="Calibri" w:cs="Times New Roman"/>
                <w:b/>
                <w:bCs/>
              </w:rPr>
            </w:pPr>
            <w:r w:rsidRPr="00D07D73">
              <w:rPr>
                <w:rFonts w:ascii="Calibri" w:eastAsia="Calibri" w:hAnsi="Calibri" w:cs="Times New Roman"/>
                <w:b/>
                <w:bCs/>
              </w:rPr>
              <w:t>496,4</w:t>
            </w:r>
          </w:p>
        </w:tc>
        <w:tc>
          <w:tcPr>
            <w:tcW w:w="1418" w:type="dxa"/>
            <w:shd w:val="clear" w:color="auto" w:fill="FFFF00"/>
            <w:noWrap/>
          </w:tcPr>
          <w:p w:rsidR="00D07D73" w:rsidRPr="00D07D73" w:rsidRDefault="00D07D73" w:rsidP="00D07D73">
            <w:pPr>
              <w:contextualSpacing/>
              <w:jc w:val="center"/>
              <w:rPr>
                <w:rFonts w:ascii="Calibri" w:eastAsia="Calibri" w:hAnsi="Calibri" w:cs="Times New Roman"/>
                <w:b/>
                <w:bCs/>
              </w:rPr>
            </w:pPr>
            <w:r w:rsidRPr="00D07D73">
              <w:rPr>
                <w:rFonts w:ascii="Calibri" w:eastAsia="Calibri" w:hAnsi="Calibri" w:cs="Times New Roman"/>
                <w:b/>
                <w:bCs/>
              </w:rPr>
              <w:t>1,0</w:t>
            </w:r>
          </w:p>
        </w:tc>
      </w:tr>
      <w:tr w:rsidR="00D07D73" w:rsidRPr="00D07D73" w:rsidTr="00D07D73">
        <w:trPr>
          <w:trHeight w:val="13"/>
        </w:trPr>
        <w:tc>
          <w:tcPr>
            <w:tcW w:w="6663" w:type="dxa"/>
            <w:gridSpan w:val="2"/>
            <w:shd w:val="clear" w:color="auto" w:fill="auto"/>
            <w:noWrap/>
          </w:tcPr>
          <w:p w:rsidR="00D07D73" w:rsidRPr="00D07D73" w:rsidRDefault="00D07D73" w:rsidP="00D07D73">
            <w:pPr>
              <w:contextualSpacing/>
              <w:rPr>
                <w:rFonts w:ascii="Calibri" w:eastAsia="Calibri" w:hAnsi="Calibri" w:cs="Times New Roman"/>
              </w:rPr>
            </w:pPr>
            <w:r w:rsidRPr="00D07D73">
              <w:rPr>
                <w:rFonts w:ascii="Calibri" w:eastAsia="Calibri" w:hAnsi="Calibri" w:cs="Times New Roman"/>
              </w:rPr>
              <w:t xml:space="preserve">Socialinės pašalpos gavėjų skaičius 1 000 </w:t>
            </w:r>
            <w:proofErr w:type="spellStart"/>
            <w:r w:rsidRPr="00D07D73">
              <w:rPr>
                <w:rFonts w:ascii="Calibri" w:eastAsia="Calibri" w:hAnsi="Calibri" w:cs="Times New Roman"/>
              </w:rPr>
              <w:t>gyv</w:t>
            </w:r>
            <w:proofErr w:type="spellEnd"/>
            <w:r w:rsidRPr="00D07D73">
              <w:rPr>
                <w:rFonts w:ascii="Calibri" w:eastAsia="Calibri" w:hAnsi="Calibri" w:cs="Times New Roman"/>
              </w:rPr>
              <w:t>.</w:t>
            </w:r>
          </w:p>
        </w:tc>
        <w:tc>
          <w:tcPr>
            <w:tcW w:w="1701" w:type="dxa"/>
            <w:shd w:val="clear" w:color="auto" w:fill="auto"/>
            <w:noWrap/>
          </w:tcPr>
          <w:p w:rsidR="00D07D73" w:rsidRPr="00D07D73" w:rsidRDefault="00D07D73" w:rsidP="00D07D73">
            <w:pPr>
              <w:contextualSpacing/>
              <w:jc w:val="center"/>
              <w:rPr>
                <w:rFonts w:ascii="Calibri" w:eastAsia="Calibri" w:hAnsi="Calibri" w:cs="Times New Roman"/>
              </w:rPr>
            </w:pPr>
            <w:r w:rsidRPr="00D07D73">
              <w:rPr>
                <w:rFonts w:ascii="Calibri" w:eastAsia="Calibri" w:hAnsi="Calibri" w:cs="Times New Roman"/>
              </w:rPr>
              <w:t>1 300</w:t>
            </w:r>
          </w:p>
        </w:tc>
        <w:tc>
          <w:tcPr>
            <w:tcW w:w="1417" w:type="dxa"/>
            <w:shd w:val="clear" w:color="auto" w:fill="auto"/>
            <w:noWrap/>
          </w:tcPr>
          <w:p w:rsidR="00D07D73" w:rsidRPr="00D07D73" w:rsidRDefault="00D07D73" w:rsidP="00D07D73">
            <w:pPr>
              <w:contextualSpacing/>
              <w:jc w:val="center"/>
              <w:rPr>
                <w:rFonts w:ascii="Calibri" w:eastAsia="Calibri" w:hAnsi="Calibri" w:cs="Times New Roman"/>
              </w:rPr>
            </w:pPr>
            <w:r w:rsidRPr="00D07D73">
              <w:rPr>
                <w:rFonts w:ascii="Calibri" w:eastAsia="Calibri" w:hAnsi="Calibri" w:cs="Times New Roman"/>
              </w:rPr>
              <w:t>36,33</w:t>
            </w:r>
          </w:p>
        </w:tc>
        <w:tc>
          <w:tcPr>
            <w:tcW w:w="1276" w:type="dxa"/>
            <w:shd w:val="clear" w:color="auto" w:fill="auto"/>
            <w:noWrap/>
          </w:tcPr>
          <w:p w:rsidR="00D07D73" w:rsidRPr="00D07D73" w:rsidRDefault="00D07D73" w:rsidP="00D07D73">
            <w:pPr>
              <w:contextualSpacing/>
              <w:jc w:val="center"/>
              <w:rPr>
                <w:rFonts w:ascii="Calibri" w:eastAsia="Calibri" w:hAnsi="Calibri" w:cs="Times New Roman"/>
              </w:rPr>
            </w:pPr>
            <w:r w:rsidRPr="00D07D73">
              <w:rPr>
                <w:rFonts w:ascii="Calibri" w:eastAsia="Calibri" w:hAnsi="Calibri" w:cs="Times New Roman"/>
              </w:rPr>
              <w:t>38,1</w:t>
            </w:r>
          </w:p>
        </w:tc>
        <w:tc>
          <w:tcPr>
            <w:tcW w:w="1701" w:type="dxa"/>
            <w:shd w:val="clear" w:color="auto" w:fill="auto"/>
            <w:noWrap/>
          </w:tcPr>
          <w:p w:rsidR="00D07D73" w:rsidRPr="00D07D73" w:rsidRDefault="00D07D73" w:rsidP="00D07D73">
            <w:pPr>
              <w:contextualSpacing/>
              <w:jc w:val="center"/>
              <w:rPr>
                <w:rFonts w:ascii="Calibri" w:eastAsia="Calibri" w:hAnsi="Calibri" w:cs="Times New Roman"/>
              </w:rPr>
            </w:pPr>
            <w:r w:rsidRPr="00D07D73">
              <w:rPr>
                <w:rFonts w:ascii="Calibri" w:eastAsia="Calibri" w:hAnsi="Calibri" w:cs="Times New Roman"/>
              </w:rPr>
              <w:t>17,0</w:t>
            </w:r>
          </w:p>
        </w:tc>
        <w:tc>
          <w:tcPr>
            <w:tcW w:w="1559" w:type="dxa"/>
            <w:shd w:val="clear" w:color="auto" w:fill="auto"/>
            <w:noWrap/>
          </w:tcPr>
          <w:p w:rsidR="00D07D73" w:rsidRPr="00D07D73" w:rsidRDefault="00D07D73" w:rsidP="00D07D73">
            <w:pPr>
              <w:contextualSpacing/>
              <w:jc w:val="center"/>
              <w:rPr>
                <w:rFonts w:ascii="Calibri" w:eastAsia="Calibri" w:hAnsi="Calibri" w:cs="Times New Roman"/>
                <w:b/>
                <w:bCs/>
              </w:rPr>
            </w:pPr>
            <w:r w:rsidRPr="00D07D73">
              <w:rPr>
                <w:rFonts w:ascii="Calibri" w:eastAsia="Calibri" w:hAnsi="Calibri" w:cs="Times New Roman"/>
                <w:b/>
                <w:bCs/>
              </w:rPr>
              <w:t>89,5</w:t>
            </w:r>
          </w:p>
        </w:tc>
        <w:tc>
          <w:tcPr>
            <w:tcW w:w="1418" w:type="dxa"/>
            <w:shd w:val="clear" w:color="auto" w:fill="FFFF00"/>
            <w:noWrap/>
          </w:tcPr>
          <w:p w:rsidR="00D07D73" w:rsidRPr="00D07D73" w:rsidRDefault="00D07D73" w:rsidP="00D07D73">
            <w:pPr>
              <w:contextualSpacing/>
              <w:jc w:val="center"/>
              <w:rPr>
                <w:rFonts w:ascii="Calibri" w:eastAsia="Calibri" w:hAnsi="Calibri" w:cs="Times New Roman"/>
                <w:b/>
                <w:bCs/>
              </w:rPr>
            </w:pPr>
            <w:r w:rsidRPr="00D07D73">
              <w:rPr>
                <w:rFonts w:ascii="Calibri" w:eastAsia="Calibri" w:hAnsi="Calibri" w:cs="Times New Roman"/>
                <w:b/>
                <w:bCs/>
              </w:rPr>
              <w:t>0,95</w:t>
            </w:r>
          </w:p>
        </w:tc>
      </w:tr>
      <w:tr w:rsidR="00D07D73" w:rsidRPr="00D07D73" w:rsidTr="00D07D73">
        <w:trPr>
          <w:trHeight w:val="21"/>
        </w:trPr>
        <w:tc>
          <w:tcPr>
            <w:tcW w:w="6663" w:type="dxa"/>
            <w:gridSpan w:val="2"/>
            <w:shd w:val="clear" w:color="auto" w:fill="auto"/>
            <w:noWrap/>
            <w:hideMark/>
          </w:tcPr>
          <w:p w:rsidR="00D07D73" w:rsidRPr="00D07D73" w:rsidRDefault="00D07D73" w:rsidP="00D07D73">
            <w:pPr>
              <w:contextualSpacing/>
              <w:rPr>
                <w:rFonts w:ascii="Calibri" w:eastAsia="Calibri" w:hAnsi="Calibri" w:cs="Times New Roman"/>
              </w:rPr>
            </w:pPr>
            <w:r w:rsidRPr="00D07D73">
              <w:rPr>
                <w:rFonts w:ascii="Calibri" w:eastAsia="Calibri" w:hAnsi="Calibri" w:cs="Times New Roman"/>
              </w:rPr>
              <w:t xml:space="preserve">Sergamumas tuberkulioze (A15-A19) 10 000 </w:t>
            </w:r>
            <w:proofErr w:type="spellStart"/>
            <w:r w:rsidRPr="00D07D73">
              <w:rPr>
                <w:rFonts w:ascii="Calibri" w:eastAsia="Calibri" w:hAnsi="Calibri" w:cs="Times New Roman"/>
              </w:rPr>
              <w:t>gyv</w:t>
            </w:r>
            <w:proofErr w:type="spellEnd"/>
            <w:r w:rsidRPr="00D07D73">
              <w:rPr>
                <w:rFonts w:ascii="Calibri" w:eastAsia="Calibri" w:hAnsi="Calibri" w:cs="Times New Roman"/>
              </w:rPr>
              <w:t>.</w:t>
            </w:r>
          </w:p>
        </w:tc>
        <w:tc>
          <w:tcPr>
            <w:tcW w:w="1701" w:type="dxa"/>
            <w:shd w:val="clear" w:color="auto" w:fill="auto"/>
            <w:noWrap/>
          </w:tcPr>
          <w:p w:rsidR="00D07D73" w:rsidRPr="00D07D73" w:rsidRDefault="00D07D73" w:rsidP="00D07D73">
            <w:pPr>
              <w:contextualSpacing/>
              <w:jc w:val="center"/>
              <w:rPr>
                <w:rFonts w:ascii="Calibri" w:eastAsia="Calibri" w:hAnsi="Calibri" w:cs="Times New Roman"/>
              </w:rPr>
            </w:pPr>
            <w:r w:rsidRPr="00D07D73">
              <w:rPr>
                <w:rFonts w:ascii="Calibri" w:eastAsia="Calibri" w:hAnsi="Calibri" w:cs="Times New Roman"/>
              </w:rPr>
              <w:t>20</w:t>
            </w:r>
          </w:p>
        </w:tc>
        <w:tc>
          <w:tcPr>
            <w:tcW w:w="1417" w:type="dxa"/>
            <w:shd w:val="clear" w:color="auto" w:fill="auto"/>
            <w:noWrap/>
          </w:tcPr>
          <w:p w:rsidR="00D07D73" w:rsidRPr="00D07D73" w:rsidRDefault="00D07D73" w:rsidP="00D07D73">
            <w:pPr>
              <w:contextualSpacing/>
              <w:jc w:val="center"/>
              <w:rPr>
                <w:rFonts w:ascii="Calibri" w:eastAsia="Calibri" w:hAnsi="Calibri" w:cs="Times New Roman"/>
              </w:rPr>
            </w:pPr>
            <w:r w:rsidRPr="00D07D73">
              <w:rPr>
                <w:rFonts w:ascii="Calibri" w:eastAsia="Calibri" w:hAnsi="Calibri" w:cs="Times New Roman"/>
              </w:rPr>
              <w:t>55</w:t>
            </w:r>
          </w:p>
        </w:tc>
        <w:tc>
          <w:tcPr>
            <w:tcW w:w="1276" w:type="dxa"/>
            <w:shd w:val="clear" w:color="auto" w:fill="auto"/>
            <w:noWrap/>
          </w:tcPr>
          <w:p w:rsidR="00D07D73" w:rsidRPr="00D07D73" w:rsidRDefault="00D07D73" w:rsidP="00D07D73">
            <w:pPr>
              <w:contextualSpacing/>
              <w:jc w:val="center"/>
              <w:rPr>
                <w:rFonts w:ascii="Calibri" w:eastAsia="Calibri" w:hAnsi="Calibri" w:cs="Times New Roman"/>
              </w:rPr>
            </w:pPr>
            <w:r w:rsidRPr="00D07D73">
              <w:rPr>
                <w:rFonts w:ascii="Calibri" w:eastAsia="Calibri" w:hAnsi="Calibri" w:cs="Times New Roman"/>
              </w:rPr>
              <w:t>41,9</w:t>
            </w:r>
          </w:p>
        </w:tc>
        <w:tc>
          <w:tcPr>
            <w:tcW w:w="1701" w:type="dxa"/>
            <w:shd w:val="clear" w:color="auto" w:fill="auto"/>
            <w:noWrap/>
          </w:tcPr>
          <w:p w:rsidR="00D07D73" w:rsidRPr="00D07D73" w:rsidRDefault="00D07D73" w:rsidP="00D07D73">
            <w:pPr>
              <w:contextualSpacing/>
              <w:jc w:val="center"/>
              <w:rPr>
                <w:rFonts w:ascii="Calibri" w:eastAsia="Calibri" w:hAnsi="Calibri" w:cs="Times New Roman"/>
              </w:rPr>
            </w:pPr>
            <w:r w:rsidRPr="00D07D73">
              <w:rPr>
                <w:rFonts w:ascii="Calibri" w:eastAsia="Calibri" w:hAnsi="Calibri" w:cs="Times New Roman"/>
              </w:rPr>
              <w:t>10</w:t>
            </w:r>
          </w:p>
        </w:tc>
        <w:tc>
          <w:tcPr>
            <w:tcW w:w="1559" w:type="dxa"/>
            <w:shd w:val="clear" w:color="auto" w:fill="auto"/>
            <w:noWrap/>
          </w:tcPr>
          <w:p w:rsidR="00D07D73" w:rsidRPr="00D07D73" w:rsidRDefault="00D07D73" w:rsidP="00D07D73">
            <w:pPr>
              <w:contextualSpacing/>
              <w:jc w:val="center"/>
              <w:rPr>
                <w:rFonts w:ascii="Calibri" w:eastAsia="Calibri" w:hAnsi="Calibri" w:cs="Times New Roman"/>
                <w:b/>
                <w:bCs/>
              </w:rPr>
            </w:pPr>
            <w:r w:rsidRPr="00D07D73">
              <w:rPr>
                <w:rFonts w:ascii="Calibri" w:eastAsia="Calibri" w:hAnsi="Calibri" w:cs="Times New Roman"/>
                <w:b/>
                <w:bCs/>
              </w:rPr>
              <w:t>115,8</w:t>
            </w:r>
          </w:p>
        </w:tc>
        <w:tc>
          <w:tcPr>
            <w:tcW w:w="1418" w:type="dxa"/>
            <w:shd w:val="clear" w:color="auto" w:fill="FFFF00"/>
            <w:noWrap/>
          </w:tcPr>
          <w:p w:rsidR="00D07D73" w:rsidRPr="00D07D73" w:rsidRDefault="00D07D73" w:rsidP="00D07D73">
            <w:pPr>
              <w:contextualSpacing/>
              <w:jc w:val="center"/>
              <w:rPr>
                <w:rFonts w:ascii="Calibri" w:eastAsia="Calibri" w:hAnsi="Calibri" w:cs="Times New Roman"/>
                <w:b/>
                <w:bCs/>
              </w:rPr>
            </w:pPr>
            <w:r w:rsidRPr="00D07D73">
              <w:rPr>
                <w:rFonts w:ascii="Calibri" w:eastAsia="Calibri" w:hAnsi="Calibri" w:cs="Times New Roman"/>
                <w:b/>
                <w:bCs/>
              </w:rPr>
              <w:t>1,34</w:t>
            </w:r>
          </w:p>
        </w:tc>
      </w:tr>
      <w:tr w:rsidR="00D07D73" w:rsidRPr="00D07D73" w:rsidTr="00D07D73">
        <w:trPr>
          <w:trHeight w:val="16"/>
        </w:trPr>
        <w:tc>
          <w:tcPr>
            <w:tcW w:w="15735" w:type="dxa"/>
            <w:gridSpan w:val="8"/>
            <w:shd w:val="clear" w:color="auto" w:fill="FBD4B4" w:themeFill="accent6" w:themeFillTint="66"/>
            <w:noWrap/>
            <w:hideMark/>
          </w:tcPr>
          <w:p w:rsidR="00D07D73" w:rsidRPr="00D07D73" w:rsidRDefault="00D07D73" w:rsidP="00D07D73">
            <w:pPr>
              <w:contextualSpacing/>
              <w:rPr>
                <w:rFonts w:ascii="Calibri" w:eastAsia="Calibri" w:hAnsi="Calibri" w:cs="Times New Roman"/>
              </w:rPr>
            </w:pPr>
            <w:r w:rsidRPr="00D07D73">
              <w:rPr>
                <w:rFonts w:ascii="Calibri" w:eastAsia="Calibri" w:hAnsi="Calibri" w:cs="Times New Roman"/>
              </w:rPr>
              <w:lastRenderedPageBreak/>
              <w:t> </w:t>
            </w:r>
            <w:r w:rsidRPr="00D07D73">
              <w:rPr>
                <w:rFonts w:ascii="Calibri" w:eastAsia="Calibri" w:hAnsi="Calibri" w:cs="Times New Roman"/>
                <w:b/>
                <w:bCs/>
              </w:rPr>
              <w:t>Tikslas 2. Sukurti sveikatai palankią fizinę darbo ir gyvenamąją aplinką</w:t>
            </w:r>
          </w:p>
          <w:p w:rsidR="00D07D73" w:rsidRPr="00D07D73" w:rsidRDefault="00D07D73" w:rsidP="00D07D73">
            <w:pPr>
              <w:contextualSpacing/>
              <w:rPr>
                <w:rFonts w:ascii="Calibri" w:eastAsia="Calibri" w:hAnsi="Calibri" w:cs="Times New Roman"/>
              </w:rPr>
            </w:pPr>
            <w:r w:rsidRPr="00D07D73">
              <w:rPr>
                <w:rFonts w:ascii="Calibri" w:eastAsia="Calibri" w:hAnsi="Calibri" w:cs="Times New Roman"/>
                <w:b/>
                <w:bCs/>
              </w:rPr>
              <w:t>2.1. Kurti saugias darbo ir sveikas buities sąlygas, didinti prekių ir paslaugų vartotojų saugumą</w:t>
            </w:r>
          </w:p>
        </w:tc>
      </w:tr>
      <w:tr w:rsidR="00D07D73" w:rsidRPr="00D07D73" w:rsidTr="00D07D73">
        <w:trPr>
          <w:trHeight w:val="16"/>
        </w:trPr>
        <w:tc>
          <w:tcPr>
            <w:tcW w:w="6663" w:type="dxa"/>
            <w:gridSpan w:val="2"/>
            <w:shd w:val="clear" w:color="auto" w:fill="auto"/>
            <w:noWrap/>
            <w:hideMark/>
          </w:tcPr>
          <w:p w:rsidR="00D07D73" w:rsidRPr="00D07D73" w:rsidRDefault="00D07D73" w:rsidP="00D07D73">
            <w:pPr>
              <w:contextualSpacing/>
              <w:rPr>
                <w:rFonts w:ascii="Calibri" w:eastAsia="Calibri" w:hAnsi="Calibri" w:cs="Times New Roman"/>
              </w:rPr>
            </w:pPr>
            <w:r w:rsidRPr="00D07D73">
              <w:rPr>
                <w:rFonts w:ascii="Calibri" w:eastAsia="Calibri" w:hAnsi="Calibri" w:cs="Times New Roman"/>
              </w:rPr>
              <w:t xml:space="preserve"> Asmenų, žuvusių ir sunkiai sužalotų dėl nelaimingų atsitikimų darbe, skaičius 10 000 darbingo amžiaus </w:t>
            </w:r>
            <w:proofErr w:type="spellStart"/>
            <w:r w:rsidRPr="00D07D73">
              <w:rPr>
                <w:rFonts w:ascii="Calibri" w:eastAsia="Calibri" w:hAnsi="Calibri" w:cs="Times New Roman"/>
              </w:rPr>
              <w:t>gyv</w:t>
            </w:r>
            <w:proofErr w:type="spellEnd"/>
            <w:r w:rsidRPr="00D07D73">
              <w:rPr>
                <w:rFonts w:ascii="Calibri" w:eastAsia="Calibri" w:hAnsi="Calibri" w:cs="Times New Roman"/>
              </w:rPr>
              <w:t>.</w:t>
            </w:r>
          </w:p>
        </w:tc>
        <w:tc>
          <w:tcPr>
            <w:tcW w:w="1701" w:type="dxa"/>
            <w:shd w:val="clear" w:color="auto" w:fill="auto"/>
            <w:noWrap/>
          </w:tcPr>
          <w:p w:rsidR="00D07D73" w:rsidRPr="00D07D73" w:rsidRDefault="00D07D73" w:rsidP="00D07D73">
            <w:pPr>
              <w:contextualSpacing/>
              <w:jc w:val="center"/>
              <w:rPr>
                <w:rFonts w:ascii="Calibri" w:eastAsia="Calibri" w:hAnsi="Calibri" w:cs="Times New Roman"/>
              </w:rPr>
            </w:pPr>
            <w:r w:rsidRPr="00D07D73">
              <w:rPr>
                <w:rFonts w:ascii="Calibri" w:eastAsia="Calibri" w:hAnsi="Calibri" w:cs="Times New Roman"/>
              </w:rPr>
              <w:t>0</w:t>
            </w:r>
          </w:p>
        </w:tc>
        <w:tc>
          <w:tcPr>
            <w:tcW w:w="1417" w:type="dxa"/>
            <w:shd w:val="clear" w:color="auto" w:fill="auto"/>
            <w:noWrap/>
          </w:tcPr>
          <w:p w:rsidR="00D07D73" w:rsidRPr="00D07D73" w:rsidRDefault="00D07D73" w:rsidP="00D07D73">
            <w:pPr>
              <w:contextualSpacing/>
              <w:jc w:val="center"/>
              <w:rPr>
                <w:rFonts w:ascii="Calibri" w:eastAsia="Calibri" w:hAnsi="Calibri" w:cs="Times New Roman"/>
              </w:rPr>
            </w:pPr>
            <w:r w:rsidRPr="00D07D73">
              <w:rPr>
                <w:rFonts w:ascii="Calibri" w:eastAsia="Calibri" w:hAnsi="Calibri" w:cs="Times New Roman"/>
              </w:rPr>
              <w:t>0</w:t>
            </w:r>
          </w:p>
        </w:tc>
        <w:tc>
          <w:tcPr>
            <w:tcW w:w="1276" w:type="dxa"/>
            <w:shd w:val="clear" w:color="auto" w:fill="auto"/>
            <w:noWrap/>
          </w:tcPr>
          <w:p w:rsidR="00D07D73" w:rsidRPr="00D07D73" w:rsidRDefault="00D07D73" w:rsidP="00D07D73">
            <w:pPr>
              <w:contextualSpacing/>
              <w:jc w:val="center"/>
              <w:rPr>
                <w:rFonts w:ascii="Calibri" w:eastAsia="Calibri" w:hAnsi="Calibri" w:cs="Times New Roman"/>
              </w:rPr>
            </w:pPr>
            <w:r w:rsidRPr="00D07D73">
              <w:rPr>
                <w:rFonts w:ascii="Calibri" w:eastAsia="Calibri" w:hAnsi="Calibri" w:cs="Times New Roman"/>
              </w:rPr>
              <w:t>1,0</w:t>
            </w:r>
          </w:p>
        </w:tc>
        <w:tc>
          <w:tcPr>
            <w:tcW w:w="1701" w:type="dxa"/>
            <w:shd w:val="clear" w:color="auto" w:fill="auto"/>
            <w:noWrap/>
          </w:tcPr>
          <w:p w:rsidR="00D07D73" w:rsidRPr="00D07D73" w:rsidRDefault="00D07D73" w:rsidP="00D07D73">
            <w:pPr>
              <w:contextualSpacing/>
              <w:jc w:val="center"/>
              <w:rPr>
                <w:rFonts w:ascii="Calibri" w:eastAsia="Calibri" w:hAnsi="Calibri" w:cs="Times New Roman"/>
              </w:rPr>
            </w:pPr>
            <w:r w:rsidRPr="00D07D73">
              <w:rPr>
                <w:rFonts w:ascii="Calibri" w:eastAsia="Calibri" w:hAnsi="Calibri" w:cs="Times New Roman"/>
              </w:rPr>
              <w:t>0</w:t>
            </w:r>
          </w:p>
        </w:tc>
        <w:tc>
          <w:tcPr>
            <w:tcW w:w="1559" w:type="dxa"/>
            <w:shd w:val="clear" w:color="auto" w:fill="auto"/>
            <w:noWrap/>
          </w:tcPr>
          <w:p w:rsidR="00D07D73" w:rsidRPr="00D07D73" w:rsidRDefault="00D07D73" w:rsidP="00D07D73">
            <w:pPr>
              <w:contextualSpacing/>
              <w:jc w:val="center"/>
              <w:rPr>
                <w:rFonts w:ascii="Calibri" w:eastAsia="Calibri" w:hAnsi="Calibri" w:cs="Times New Roman"/>
                <w:b/>
                <w:bCs/>
              </w:rPr>
            </w:pPr>
            <w:r w:rsidRPr="00D07D73">
              <w:rPr>
                <w:rFonts w:ascii="Calibri" w:eastAsia="Calibri" w:hAnsi="Calibri" w:cs="Times New Roman"/>
                <w:b/>
                <w:bCs/>
              </w:rPr>
              <w:t>3,0</w:t>
            </w:r>
          </w:p>
        </w:tc>
        <w:tc>
          <w:tcPr>
            <w:tcW w:w="1418" w:type="dxa"/>
            <w:shd w:val="clear" w:color="auto" w:fill="FFFF00"/>
            <w:noWrap/>
          </w:tcPr>
          <w:p w:rsidR="00D07D73" w:rsidRPr="00D07D73" w:rsidRDefault="00D07D73" w:rsidP="00D07D73">
            <w:pPr>
              <w:contextualSpacing/>
              <w:jc w:val="center"/>
              <w:rPr>
                <w:rFonts w:ascii="Calibri" w:eastAsia="Calibri" w:hAnsi="Calibri" w:cs="Times New Roman"/>
                <w:b/>
                <w:bCs/>
              </w:rPr>
            </w:pPr>
            <w:r w:rsidRPr="00D07D73">
              <w:rPr>
                <w:rFonts w:ascii="Calibri" w:eastAsia="Calibri" w:hAnsi="Calibri" w:cs="Times New Roman"/>
                <w:b/>
                <w:bCs/>
              </w:rPr>
              <w:t>0</w:t>
            </w:r>
          </w:p>
        </w:tc>
      </w:tr>
      <w:tr w:rsidR="00D07D73" w:rsidRPr="00D07D73" w:rsidTr="00D07D73">
        <w:trPr>
          <w:trHeight w:val="16"/>
        </w:trPr>
        <w:tc>
          <w:tcPr>
            <w:tcW w:w="6663" w:type="dxa"/>
            <w:gridSpan w:val="2"/>
            <w:shd w:val="clear" w:color="auto" w:fill="auto"/>
            <w:noWrap/>
            <w:hideMark/>
          </w:tcPr>
          <w:p w:rsidR="00D07D73" w:rsidRPr="00D07D73" w:rsidRDefault="00D07D73" w:rsidP="00D07D73">
            <w:pPr>
              <w:contextualSpacing/>
              <w:rPr>
                <w:rFonts w:ascii="Calibri" w:eastAsia="Calibri" w:hAnsi="Calibri" w:cs="Times New Roman"/>
              </w:rPr>
            </w:pPr>
            <w:r w:rsidRPr="00D07D73">
              <w:rPr>
                <w:rFonts w:ascii="Calibri" w:eastAsia="Calibri" w:hAnsi="Calibri" w:cs="Times New Roman"/>
              </w:rPr>
              <w:t xml:space="preserve"> Susižalojimo dėl nukritimo atvejų skaičius (W00-W19) 65+ m. amžiaus grupėje 10 000 </w:t>
            </w:r>
            <w:proofErr w:type="spellStart"/>
            <w:r w:rsidRPr="00D07D73">
              <w:rPr>
                <w:rFonts w:ascii="Calibri" w:eastAsia="Calibri" w:hAnsi="Calibri" w:cs="Times New Roman"/>
              </w:rPr>
              <w:t>gyv</w:t>
            </w:r>
            <w:proofErr w:type="spellEnd"/>
            <w:r w:rsidRPr="00D07D73">
              <w:rPr>
                <w:rFonts w:ascii="Calibri" w:eastAsia="Calibri" w:hAnsi="Calibri" w:cs="Times New Roman"/>
              </w:rPr>
              <w:t>.</w:t>
            </w:r>
          </w:p>
        </w:tc>
        <w:tc>
          <w:tcPr>
            <w:tcW w:w="1701" w:type="dxa"/>
            <w:shd w:val="clear" w:color="auto" w:fill="auto"/>
            <w:noWrap/>
          </w:tcPr>
          <w:p w:rsidR="00D07D73" w:rsidRPr="00D07D73" w:rsidRDefault="00D07D73" w:rsidP="00D07D73">
            <w:pPr>
              <w:contextualSpacing/>
              <w:jc w:val="center"/>
              <w:rPr>
                <w:rFonts w:ascii="Calibri" w:eastAsia="Calibri" w:hAnsi="Calibri" w:cs="Times New Roman"/>
              </w:rPr>
            </w:pPr>
            <w:r w:rsidRPr="00D07D73">
              <w:rPr>
                <w:rFonts w:ascii="Calibri" w:eastAsia="Calibri" w:hAnsi="Calibri" w:cs="Times New Roman"/>
              </w:rPr>
              <w:t>82</w:t>
            </w:r>
          </w:p>
        </w:tc>
        <w:tc>
          <w:tcPr>
            <w:tcW w:w="1417" w:type="dxa"/>
            <w:shd w:val="clear" w:color="auto" w:fill="auto"/>
            <w:noWrap/>
          </w:tcPr>
          <w:p w:rsidR="00D07D73" w:rsidRPr="00D07D73" w:rsidRDefault="00D07D73" w:rsidP="00D07D73">
            <w:pPr>
              <w:contextualSpacing/>
              <w:jc w:val="center"/>
              <w:rPr>
                <w:rFonts w:ascii="Calibri" w:eastAsia="Calibri" w:hAnsi="Calibri" w:cs="Times New Roman"/>
              </w:rPr>
            </w:pPr>
            <w:r w:rsidRPr="00D07D73">
              <w:rPr>
                <w:rFonts w:ascii="Calibri" w:eastAsia="Calibri" w:hAnsi="Calibri" w:cs="Times New Roman"/>
              </w:rPr>
              <w:t>123,29</w:t>
            </w:r>
          </w:p>
        </w:tc>
        <w:tc>
          <w:tcPr>
            <w:tcW w:w="1276" w:type="dxa"/>
            <w:shd w:val="clear" w:color="auto" w:fill="auto"/>
            <w:noWrap/>
          </w:tcPr>
          <w:p w:rsidR="00D07D73" w:rsidRPr="00D07D73" w:rsidRDefault="00D07D73" w:rsidP="00D07D73">
            <w:pPr>
              <w:contextualSpacing/>
              <w:jc w:val="center"/>
              <w:rPr>
                <w:rFonts w:ascii="Calibri" w:eastAsia="Calibri" w:hAnsi="Calibri" w:cs="Times New Roman"/>
              </w:rPr>
            </w:pPr>
            <w:r w:rsidRPr="00D07D73">
              <w:rPr>
                <w:rFonts w:ascii="Calibri" w:eastAsia="Calibri" w:hAnsi="Calibri" w:cs="Times New Roman"/>
              </w:rPr>
              <w:t>139,0</w:t>
            </w:r>
          </w:p>
        </w:tc>
        <w:tc>
          <w:tcPr>
            <w:tcW w:w="1701" w:type="dxa"/>
            <w:shd w:val="clear" w:color="auto" w:fill="auto"/>
            <w:noWrap/>
          </w:tcPr>
          <w:p w:rsidR="00D07D73" w:rsidRPr="00D07D73" w:rsidRDefault="00D07D73" w:rsidP="00D07D73">
            <w:pPr>
              <w:contextualSpacing/>
              <w:jc w:val="center"/>
              <w:rPr>
                <w:rFonts w:ascii="Calibri" w:eastAsia="Calibri" w:hAnsi="Calibri" w:cs="Times New Roman"/>
              </w:rPr>
            </w:pPr>
            <w:r w:rsidRPr="00D07D73">
              <w:rPr>
                <w:rFonts w:ascii="Calibri" w:eastAsia="Calibri" w:hAnsi="Calibri" w:cs="Times New Roman"/>
              </w:rPr>
              <w:t>83,9</w:t>
            </w:r>
          </w:p>
        </w:tc>
        <w:tc>
          <w:tcPr>
            <w:tcW w:w="1559" w:type="dxa"/>
            <w:shd w:val="clear" w:color="auto" w:fill="auto"/>
            <w:noWrap/>
          </w:tcPr>
          <w:p w:rsidR="00D07D73" w:rsidRPr="00D07D73" w:rsidRDefault="00D07D73" w:rsidP="00D07D73">
            <w:pPr>
              <w:contextualSpacing/>
              <w:jc w:val="center"/>
              <w:rPr>
                <w:rFonts w:ascii="Calibri" w:eastAsia="Calibri" w:hAnsi="Calibri" w:cs="Times New Roman"/>
                <w:b/>
                <w:bCs/>
              </w:rPr>
            </w:pPr>
            <w:r w:rsidRPr="00D07D73">
              <w:rPr>
                <w:rFonts w:ascii="Calibri" w:eastAsia="Calibri" w:hAnsi="Calibri" w:cs="Times New Roman"/>
                <w:b/>
                <w:bCs/>
              </w:rPr>
              <w:t>283,2</w:t>
            </w:r>
          </w:p>
        </w:tc>
        <w:tc>
          <w:tcPr>
            <w:tcW w:w="1418" w:type="dxa"/>
            <w:shd w:val="clear" w:color="auto" w:fill="FFFF00"/>
            <w:noWrap/>
          </w:tcPr>
          <w:p w:rsidR="00D07D73" w:rsidRPr="00D07D73" w:rsidRDefault="00D07D73" w:rsidP="00D07D73">
            <w:pPr>
              <w:contextualSpacing/>
              <w:jc w:val="center"/>
              <w:rPr>
                <w:rFonts w:ascii="Calibri" w:eastAsia="Calibri" w:hAnsi="Calibri" w:cs="Times New Roman"/>
                <w:b/>
                <w:bCs/>
              </w:rPr>
            </w:pPr>
            <w:r w:rsidRPr="00D07D73">
              <w:rPr>
                <w:rFonts w:ascii="Calibri" w:eastAsia="Calibri" w:hAnsi="Calibri" w:cs="Times New Roman"/>
                <w:b/>
                <w:bCs/>
              </w:rPr>
              <w:t>0,89</w:t>
            </w:r>
          </w:p>
        </w:tc>
      </w:tr>
      <w:tr w:rsidR="00D07D73" w:rsidRPr="00D07D73" w:rsidTr="00D07D73">
        <w:trPr>
          <w:trHeight w:val="16"/>
        </w:trPr>
        <w:tc>
          <w:tcPr>
            <w:tcW w:w="6663" w:type="dxa"/>
            <w:gridSpan w:val="2"/>
            <w:shd w:val="clear" w:color="auto" w:fill="auto"/>
            <w:noWrap/>
            <w:hideMark/>
          </w:tcPr>
          <w:p w:rsidR="00D07D73" w:rsidRPr="00D07D73" w:rsidRDefault="00D07D73" w:rsidP="00D07D73">
            <w:pPr>
              <w:contextualSpacing/>
              <w:rPr>
                <w:rFonts w:ascii="Calibri" w:eastAsia="Calibri" w:hAnsi="Calibri" w:cs="Times New Roman"/>
              </w:rPr>
            </w:pPr>
            <w:r w:rsidRPr="00D07D73">
              <w:rPr>
                <w:rFonts w:ascii="Calibri" w:eastAsia="Calibri" w:hAnsi="Calibri" w:cs="Times New Roman"/>
              </w:rPr>
              <w:t xml:space="preserve"> Darbingo amžiaus asmenų, pirmą kartą pripažintų neįgaliais, skaičius 10 000 </w:t>
            </w:r>
            <w:proofErr w:type="spellStart"/>
            <w:r w:rsidRPr="00D07D73">
              <w:rPr>
                <w:rFonts w:ascii="Calibri" w:eastAsia="Calibri" w:hAnsi="Calibri" w:cs="Times New Roman"/>
              </w:rPr>
              <w:t>gyv</w:t>
            </w:r>
            <w:proofErr w:type="spellEnd"/>
            <w:r w:rsidRPr="00D07D73">
              <w:rPr>
                <w:rFonts w:ascii="Calibri" w:eastAsia="Calibri" w:hAnsi="Calibri" w:cs="Times New Roman"/>
              </w:rPr>
              <w:t>.</w:t>
            </w:r>
          </w:p>
        </w:tc>
        <w:tc>
          <w:tcPr>
            <w:tcW w:w="1701" w:type="dxa"/>
            <w:shd w:val="clear" w:color="auto" w:fill="auto"/>
            <w:noWrap/>
          </w:tcPr>
          <w:p w:rsidR="00D07D73" w:rsidRPr="00D07D73" w:rsidRDefault="00D07D73" w:rsidP="00D07D73">
            <w:pPr>
              <w:contextualSpacing/>
              <w:jc w:val="center"/>
              <w:rPr>
                <w:rFonts w:ascii="Calibri" w:eastAsia="Calibri" w:hAnsi="Calibri" w:cs="Times New Roman"/>
              </w:rPr>
            </w:pPr>
            <w:r w:rsidRPr="00D07D73">
              <w:rPr>
                <w:rFonts w:ascii="Calibri" w:eastAsia="Calibri" w:hAnsi="Calibri" w:cs="Times New Roman"/>
              </w:rPr>
              <w:t>172</w:t>
            </w:r>
          </w:p>
        </w:tc>
        <w:tc>
          <w:tcPr>
            <w:tcW w:w="1417" w:type="dxa"/>
            <w:shd w:val="clear" w:color="auto" w:fill="auto"/>
            <w:noWrap/>
          </w:tcPr>
          <w:p w:rsidR="00D07D73" w:rsidRPr="00D07D73" w:rsidRDefault="00D07D73" w:rsidP="00D07D73">
            <w:pPr>
              <w:contextualSpacing/>
              <w:jc w:val="center"/>
              <w:rPr>
                <w:rFonts w:ascii="Calibri" w:eastAsia="Calibri" w:hAnsi="Calibri" w:cs="Times New Roman"/>
              </w:rPr>
            </w:pPr>
            <w:r w:rsidRPr="00D07D73">
              <w:rPr>
                <w:rFonts w:ascii="Calibri" w:eastAsia="Calibri" w:hAnsi="Calibri" w:cs="Times New Roman"/>
              </w:rPr>
              <w:t>80,05</w:t>
            </w:r>
          </w:p>
        </w:tc>
        <w:tc>
          <w:tcPr>
            <w:tcW w:w="1276" w:type="dxa"/>
            <w:shd w:val="clear" w:color="auto" w:fill="auto"/>
            <w:noWrap/>
          </w:tcPr>
          <w:p w:rsidR="00D07D73" w:rsidRPr="00D07D73" w:rsidRDefault="00D07D73" w:rsidP="00D07D73">
            <w:pPr>
              <w:contextualSpacing/>
              <w:jc w:val="center"/>
              <w:rPr>
                <w:rFonts w:ascii="Calibri" w:eastAsia="Calibri" w:hAnsi="Calibri" w:cs="Times New Roman"/>
              </w:rPr>
            </w:pPr>
            <w:r w:rsidRPr="00D07D73">
              <w:rPr>
                <w:rFonts w:ascii="Calibri" w:eastAsia="Calibri" w:hAnsi="Calibri" w:cs="Times New Roman"/>
              </w:rPr>
              <w:t>68,9</w:t>
            </w:r>
          </w:p>
        </w:tc>
        <w:tc>
          <w:tcPr>
            <w:tcW w:w="1701" w:type="dxa"/>
            <w:shd w:val="clear" w:color="auto" w:fill="auto"/>
            <w:noWrap/>
          </w:tcPr>
          <w:p w:rsidR="00D07D73" w:rsidRPr="00D07D73" w:rsidRDefault="00D07D73" w:rsidP="00D07D73">
            <w:pPr>
              <w:contextualSpacing/>
              <w:jc w:val="center"/>
              <w:rPr>
                <w:rFonts w:ascii="Calibri" w:eastAsia="Calibri" w:hAnsi="Calibri" w:cs="Times New Roman"/>
              </w:rPr>
            </w:pPr>
            <w:r w:rsidRPr="00D07D73">
              <w:rPr>
                <w:rFonts w:ascii="Calibri" w:eastAsia="Calibri" w:hAnsi="Calibri" w:cs="Times New Roman"/>
              </w:rPr>
              <w:t>44,8</w:t>
            </w:r>
          </w:p>
        </w:tc>
        <w:tc>
          <w:tcPr>
            <w:tcW w:w="1559" w:type="dxa"/>
            <w:shd w:val="clear" w:color="auto" w:fill="auto"/>
            <w:noWrap/>
          </w:tcPr>
          <w:p w:rsidR="00D07D73" w:rsidRPr="00D07D73" w:rsidRDefault="00D07D73" w:rsidP="00D07D73">
            <w:pPr>
              <w:contextualSpacing/>
              <w:jc w:val="center"/>
              <w:rPr>
                <w:rFonts w:ascii="Calibri" w:eastAsia="Calibri" w:hAnsi="Calibri" w:cs="Times New Roman"/>
                <w:b/>
                <w:bCs/>
              </w:rPr>
            </w:pPr>
            <w:r w:rsidRPr="00D07D73">
              <w:rPr>
                <w:rFonts w:ascii="Calibri" w:eastAsia="Calibri" w:hAnsi="Calibri" w:cs="Times New Roman"/>
                <w:b/>
                <w:bCs/>
              </w:rPr>
              <w:t>126,3</w:t>
            </w:r>
          </w:p>
        </w:tc>
        <w:tc>
          <w:tcPr>
            <w:tcW w:w="1418" w:type="dxa"/>
            <w:shd w:val="clear" w:color="auto" w:fill="FFFF00"/>
            <w:noWrap/>
          </w:tcPr>
          <w:p w:rsidR="00D07D73" w:rsidRPr="00D07D73" w:rsidRDefault="00D07D73" w:rsidP="00D07D73">
            <w:pPr>
              <w:contextualSpacing/>
              <w:jc w:val="center"/>
              <w:rPr>
                <w:rFonts w:ascii="Calibri" w:eastAsia="Calibri" w:hAnsi="Calibri" w:cs="Times New Roman"/>
                <w:b/>
                <w:bCs/>
              </w:rPr>
            </w:pPr>
            <w:r w:rsidRPr="00D07D73">
              <w:rPr>
                <w:rFonts w:ascii="Calibri" w:eastAsia="Calibri" w:hAnsi="Calibri" w:cs="Times New Roman"/>
                <w:b/>
                <w:bCs/>
              </w:rPr>
              <w:t>1,16</w:t>
            </w:r>
          </w:p>
        </w:tc>
      </w:tr>
      <w:tr w:rsidR="00D07D73" w:rsidRPr="00D07D73" w:rsidTr="00D07D73">
        <w:trPr>
          <w:trHeight w:val="24"/>
        </w:trPr>
        <w:tc>
          <w:tcPr>
            <w:tcW w:w="6663" w:type="dxa"/>
            <w:gridSpan w:val="2"/>
            <w:shd w:val="clear" w:color="auto" w:fill="auto"/>
            <w:noWrap/>
            <w:hideMark/>
          </w:tcPr>
          <w:p w:rsidR="00D07D73" w:rsidRPr="00D07D73" w:rsidRDefault="00D07D73" w:rsidP="00D07D73">
            <w:pPr>
              <w:contextualSpacing/>
              <w:rPr>
                <w:rFonts w:ascii="Calibri" w:eastAsia="Calibri" w:hAnsi="Calibri" w:cs="Times New Roman"/>
              </w:rPr>
            </w:pPr>
            <w:r w:rsidRPr="00D07D73">
              <w:rPr>
                <w:rFonts w:ascii="Calibri" w:eastAsia="Calibri" w:hAnsi="Calibri" w:cs="Times New Roman"/>
              </w:rPr>
              <w:t xml:space="preserve"> Sergamumas  žarnyno  infekcinėmis  ligomis (A00-A08) 10 000 </w:t>
            </w:r>
            <w:proofErr w:type="spellStart"/>
            <w:r w:rsidRPr="00D07D73">
              <w:rPr>
                <w:rFonts w:ascii="Calibri" w:eastAsia="Calibri" w:hAnsi="Calibri" w:cs="Times New Roman"/>
              </w:rPr>
              <w:t>gyv</w:t>
            </w:r>
            <w:proofErr w:type="spellEnd"/>
            <w:r w:rsidRPr="00D07D73">
              <w:rPr>
                <w:rFonts w:ascii="Calibri" w:eastAsia="Calibri" w:hAnsi="Calibri" w:cs="Times New Roman"/>
              </w:rPr>
              <w:t>.</w:t>
            </w:r>
          </w:p>
        </w:tc>
        <w:tc>
          <w:tcPr>
            <w:tcW w:w="1701" w:type="dxa"/>
            <w:shd w:val="clear" w:color="auto" w:fill="auto"/>
            <w:noWrap/>
          </w:tcPr>
          <w:p w:rsidR="00D07D73" w:rsidRPr="00D07D73" w:rsidRDefault="00D07D73" w:rsidP="00D07D73">
            <w:pPr>
              <w:contextualSpacing/>
              <w:jc w:val="center"/>
              <w:rPr>
                <w:rFonts w:ascii="Calibri" w:eastAsia="Calibri" w:hAnsi="Calibri" w:cs="Times New Roman"/>
              </w:rPr>
            </w:pPr>
            <w:r w:rsidRPr="00D07D73">
              <w:rPr>
                <w:rFonts w:ascii="Calibri" w:eastAsia="Calibri" w:hAnsi="Calibri" w:cs="Times New Roman"/>
              </w:rPr>
              <w:t>163</w:t>
            </w:r>
          </w:p>
        </w:tc>
        <w:tc>
          <w:tcPr>
            <w:tcW w:w="1417" w:type="dxa"/>
            <w:shd w:val="clear" w:color="auto" w:fill="auto"/>
            <w:noWrap/>
          </w:tcPr>
          <w:p w:rsidR="00D07D73" w:rsidRPr="00D07D73" w:rsidRDefault="00D07D73" w:rsidP="00D07D73">
            <w:pPr>
              <w:contextualSpacing/>
              <w:jc w:val="center"/>
              <w:rPr>
                <w:rFonts w:ascii="Calibri" w:eastAsia="Calibri" w:hAnsi="Calibri" w:cs="Times New Roman"/>
              </w:rPr>
            </w:pPr>
            <w:r w:rsidRPr="00D07D73">
              <w:rPr>
                <w:rFonts w:ascii="Calibri" w:eastAsia="Calibri" w:hAnsi="Calibri" w:cs="Times New Roman"/>
              </w:rPr>
              <w:t>45,55</w:t>
            </w:r>
          </w:p>
        </w:tc>
        <w:tc>
          <w:tcPr>
            <w:tcW w:w="1276" w:type="dxa"/>
            <w:shd w:val="clear" w:color="auto" w:fill="auto"/>
            <w:noWrap/>
          </w:tcPr>
          <w:p w:rsidR="00D07D73" w:rsidRPr="00D07D73" w:rsidRDefault="00D07D73" w:rsidP="00D07D73">
            <w:pPr>
              <w:contextualSpacing/>
              <w:jc w:val="center"/>
              <w:rPr>
                <w:rFonts w:ascii="Calibri" w:eastAsia="Calibri" w:hAnsi="Calibri" w:cs="Times New Roman"/>
              </w:rPr>
            </w:pPr>
            <w:r w:rsidRPr="00D07D73">
              <w:rPr>
                <w:rFonts w:ascii="Calibri" w:eastAsia="Calibri" w:hAnsi="Calibri" w:cs="Times New Roman"/>
              </w:rPr>
              <w:t>72,8</w:t>
            </w:r>
          </w:p>
        </w:tc>
        <w:tc>
          <w:tcPr>
            <w:tcW w:w="1701" w:type="dxa"/>
            <w:shd w:val="clear" w:color="auto" w:fill="auto"/>
            <w:noWrap/>
          </w:tcPr>
          <w:p w:rsidR="00D07D73" w:rsidRPr="00D07D73" w:rsidRDefault="00D07D73" w:rsidP="00D07D73">
            <w:pPr>
              <w:contextualSpacing/>
              <w:jc w:val="center"/>
              <w:rPr>
                <w:rFonts w:ascii="Calibri" w:eastAsia="Calibri" w:hAnsi="Calibri" w:cs="Times New Roman"/>
              </w:rPr>
            </w:pPr>
            <w:r w:rsidRPr="00D07D73">
              <w:rPr>
                <w:rFonts w:ascii="Calibri" w:eastAsia="Calibri" w:hAnsi="Calibri" w:cs="Times New Roman"/>
              </w:rPr>
              <w:t>7,3</w:t>
            </w:r>
          </w:p>
        </w:tc>
        <w:tc>
          <w:tcPr>
            <w:tcW w:w="1559" w:type="dxa"/>
            <w:shd w:val="clear" w:color="auto" w:fill="auto"/>
            <w:noWrap/>
          </w:tcPr>
          <w:p w:rsidR="00D07D73" w:rsidRPr="00D07D73" w:rsidRDefault="00D07D73" w:rsidP="00D07D73">
            <w:pPr>
              <w:contextualSpacing/>
              <w:jc w:val="center"/>
              <w:rPr>
                <w:rFonts w:ascii="Calibri" w:eastAsia="Calibri" w:hAnsi="Calibri" w:cs="Times New Roman"/>
                <w:b/>
                <w:bCs/>
              </w:rPr>
            </w:pPr>
            <w:r w:rsidRPr="00D07D73">
              <w:rPr>
                <w:rFonts w:ascii="Calibri" w:eastAsia="Calibri" w:hAnsi="Calibri" w:cs="Times New Roman"/>
                <w:b/>
                <w:bCs/>
              </w:rPr>
              <w:t>115,7</w:t>
            </w:r>
          </w:p>
        </w:tc>
        <w:tc>
          <w:tcPr>
            <w:tcW w:w="1418" w:type="dxa"/>
            <w:shd w:val="clear" w:color="auto" w:fill="FFFF00"/>
            <w:noWrap/>
          </w:tcPr>
          <w:p w:rsidR="00D07D73" w:rsidRPr="00D07D73" w:rsidRDefault="00D07D73" w:rsidP="00D07D73">
            <w:pPr>
              <w:contextualSpacing/>
              <w:jc w:val="center"/>
              <w:rPr>
                <w:rFonts w:ascii="Calibri" w:eastAsia="Calibri" w:hAnsi="Calibri" w:cs="Times New Roman"/>
                <w:b/>
                <w:bCs/>
              </w:rPr>
            </w:pPr>
            <w:r w:rsidRPr="00D07D73">
              <w:rPr>
                <w:rFonts w:ascii="Calibri" w:eastAsia="Calibri" w:hAnsi="Calibri" w:cs="Times New Roman"/>
                <w:b/>
                <w:bCs/>
              </w:rPr>
              <w:t>0,63</w:t>
            </w:r>
          </w:p>
        </w:tc>
      </w:tr>
      <w:tr w:rsidR="00D07D73" w:rsidRPr="00D07D73" w:rsidTr="00D07D73">
        <w:trPr>
          <w:trHeight w:val="15"/>
        </w:trPr>
        <w:tc>
          <w:tcPr>
            <w:tcW w:w="15735" w:type="dxa"/>
            <w:gridSpan w:val="8"/>
            <w:shd w:val="clear" w:color="auto" w:fill="FDE9D9" w:themeFill="accent6" w:themeFillTint="33"/>
            <w:noWrap/>
          </w:tcPr>
          <w:p w:rsidR="00D07D73" w:rsidRPr="00D07D73" w:rsidRDefault="00D07D73" w:rsidP="00D07D73">
            <w:pPr>
              <w:contextualSpacing/>
              <w:rPr>
                <w:rFonts w:ascii="Calibri" w:eastAsia="Calibri" w:hAnsi="Calibri" w:cs="Times New Roman"/>
                <w:b/>
                <w:bCs/>
              </w:rPr>
            </w:pPr>
            <w:r w:rsidRPr="00D07D73">
              <w:rPr>
                <w:rFonts w:ascii="Calibri" w:eastAsia="Calibri" w:hAnsi="Calibri" w:cs="Times New Roman"/>
                <w:b/>
                <w:bCs/>
              </w:rPr>
              <w:t>2.2. Kurti palankias sąlygas saugiai leisti laisvalaikį</w:t>
            </w:r>
          </w:p>
        </w:tc>
      </w:tr>
      <w:tr w:rsidR="00D07D73" w:rsidRPr="00D07D73" w:rsidTr="00D07D73">
        <w:trPr>
          <w:trHeight w:val="16"/>
        </w:trPr>
        <w:tc>
          <w:tcPr>
            <w:tcW w:w="6663" w:type="dxa"/>
            <w:gridSpan w:val="2"/>
            <w:shd w:val="clear" w:color="auto" w:fill="auto"/>
            <w:noWrap/>
            <w:hideMark/>
          </w:tcPr>
          <w:p w:rsidR="00D07D73" w:rsidRPr="00D07D73" w:rsidRDefault="00D07D73" w:rsidP="00D07D73">
            <w:pPr>
              <w:contextualSpacing/>
              <w:rPr>
                <w:rFonts w:ascii="Calibri" w:eastAsia="Calibri" w:hAnsi="Calibri" w:cs="Times New Roman"/>
              </w:rPr>
            </w:pPr>
            <w:r w:rsidRPr="00D07D73">
              <w:rPr>
                <w:rFonts w:ascii="Calibri" w:eastAsia="Calibri" w:hAnsi="Calibri" w:cs="Times New Roman"/>
              </w:rPr>
              <w:t xml:space="preserve"> Mirtingumas dėl atsitiktinio paskendimo rodiklis (W65-W74) 100 000 </w:t>
            </w:r>
            <w:proofErr w:type="spellStart"/>
            <w:r w:rsidRPr="00D07D73">
              <w:rPr>
                <w:rFonts w:ascii="Calibri" w:eastAsia="Calibri" w:hAnsi="Calibri" w:cs="Times New Roman"/>
              </w:rPr>
              <w:t>gyv</w:t>
            </w:r>
            <w:proofErr w:type="spellEnd"/>
            <w:r w:rsidRPr="00D07D73">
              <w:rPr>
                <w:rFonts w:ascii="Calibri" w:eastAsia="Calibri" w:hAnsi="Calibri" w:cs="Times New Roman"/>
              </w:rPr>
              <w:t>.</w:t>
            </w:r>
          </w:p>
        </w:tc>
        <w:tc>
          <w:tcPr>
            <w:tcW w:w="1701" w:type="dxa"/>
            <w:shd w:val="clear" w:color="auto" w:fill="auto"/>
            <w:noWrap/>
          </w:tcPr>
          <w:p w:rsidR="00D07D73" w:rsidRPr="00D07D73" w:rsidRDefault="00D07D73" w:rsidP="00D07D73">
            <w:pPr>
              <w:contextualSpacing/>
              <w:jc w:val="center"/>
              <w:rPr>
                <w:rFonts w:ascii="Calibri" w:eastAsia="Calibri" w:hAnsi="Calibri" w:cs="Times New Roman"/>
              </w:rPr>
            </w:pPr>
            <w:r w:rsidRPr="00D07D73">
              <w:rPr>
                <w:rFonts w:ascii="Calibri" w:eastAsia="Calibri" w:hAnsi="Calibri" w:cs="Times New Roman"/>
              </w:rPr>
              <w:t>3</w:t>
            </w:r>
          </w:p>
        </w:tc>
        <w:tc>
          <w:tcPr>
            <w:tcW w:w="1417" w:type="dxa"/>
            <w:shd w:val="clear" w:color="auto" w:fill="auto"/>
            <w:noWrap/>
          </w:tcPr>
          <w:p w:rsidR="00D07D73" w:rsidRPr="00D07D73" w:rsidRDefault="00D07D73" w:rsidP="00D07D73">
            <w:pPr>
              <w:contextualSpacing/>
              <w:jc w:val="center"/>
              <w:rPr>
                <w:rFonts w:ascii="Calibri" w:eastAsia="Calibri" w:hAnsi="Calibri" w:cs="Times New Roman"/>
              </w:rPr>
            </w:pPr>
            <w:r w:rsidRPr="00D07D73">
              <w:rPr>
                <w:rFonts w:ascii="Calibri" w:eastAsia="Calibri" w:hAnsi="Calibri" w:cs="Times New Roman"/>
              </w:rPr>
              <w:t>8,38</w:t>
            </w:r>
          </w:p>
        </w:tc>
        <w:tc>
          <w:tcPr>
            <w:tcW w:w="1276" w:type="dxa"/>
            <w:shd w:val="clear" w:color="auto" w:fill="auto"/>
            <w:noWrap/>
          </w:tcPr>
          <w:p w:rsidR="00D07D73" w:rsidRPr="00D07D73" w:rsidRDefault="00D07D73" w:rsidP="00D07D73">
            <w:pPr>
              <w:contextualSpacing/>
              <w:jc w:val="center"/>
              <w:rPr>
                <w:rFonts w:ascii="Calibri" w:eastAsia="Calibri" w:hAnsi="Calibri" w:cs="Times New Roman"/>
              </w:rPr>
            </w:pPr>
            <w:r w:rsidRPr="00D07D73">
              <w:rPr>
                <w:rFonts w:ascii="Calibri" w:eastAsia="Calibri" w:hAnsi="Calibri" w:cs="Times New Roman"/>
              </w:rPr>
              <w:t>5,03</w:t>
            </w:r>
          </w:p>
        </w:tc>
        <w:tc>
          <w:tcPr>
            <w:tcW w:w="1701" w:type="dxa"/>
            <w:shd w:val="clear" w:color="auto" w:fill="auto"/>
            <w:noWrap/>
          </w:tcPr>
          <w:p w:rsidR="00D07D73" w:rsidRPr="00D07D73" w:rsidRDefault="00D07D73" w:rsidP="00D07D73">
            <w:pPr>
              <w:contextualSpacing/>
              <w:jc w:val="center"/>
              <w:rPr>
                <w:rFonts w:ascii="Calibri" w:eastAsia="Calibri" w:hAnsi="Calibri" w:cs="Times New Roman"/>
              </w:rPr>
            </w:pPr>
            <w:r w:rsidRPr="00D07D73">
              <w:rPr>
                <w:rFonts w:ascii="Calibri" w:eastAsia="Calibri" w:hAnsi="Calibri" w:cs="Times New Roman"/>
              </w:rPr>
              <w:t>1,34</w:t>
            </w:r>
          </w:p>
        </w:tc>
        <w:tc>
          <w:tcPr>
            <w:tcW w:w="1559" w:type="dxa"/>
            <w:shd w:val="clear" w:color="auto" w:fill="auto"/>
            <w:noWrap/>
          </w:tcPr>
          <w:p w:rsidR="00D07D73" w:rsidRPr="00D07D73" w:rsidRDefault="00D07D73" w:rsidP="00D07D73">
            <w:pPr>
              <w:contextualSpacing/>
              <w:jc w:val="center"/>
              <w:rPr>
                <w:rFonts w:ascii="Calibri" w:eastAsia="Calibri" w:hAnsi="Calibri" w:cs="Times New Roman"/>
                <w:b/>
                <w:bCs/>
              </w:rPr>
            </w:pPr>
            <w:r w:rsidRPr="00D07D73">
              <w:rPr>
                <w:rFonts w:ascii="Calibri" w:eastAsia="Calibri" w:hAnsi="Calibri" w:cs="Times New Roman"/>
                <w:b/>
                <w:bCs/>
              </w:rPr>
              <w:t>68,96</w:t>
            </w:r>
          </w:p>
        </w:tc>
        <w:tc>
          <w:tcPr>
            <w:tcW w:w="1418" w:type="dxa"/>
            <w:shd w:val="clear" w:color="auto" w:fill="FFFF00"/>
            <w:noWrap/>
          </w:tcPr>
          <w:p w:rsidR="00D07D73" w:rsidRPr="00D07D73" w:rsidRDefault="00D07D73" w:rsidP="00D07D73">
            <w:pPr>
              <w:contextualSpacing/>
              <w:jc w:val="center"/>
              <w:rPr>
                <w:rFonts w:ascii="Calibri" w:eastAsia="Calibri" w:hAnsi="Calibri" w:cs="Times New Roman"/>
                <w:b/>
                <w:bCs/>
              </w:rPr>
            </w:pPr>
            <w:r w:rsidRPr="00D07D73">
              <w:rPr>
                <w:rFonts w:ascii="Calibri" w:eastAsia="Calibri" w:hAnsi="Calibri" w:cs="Times New Roman"/>
                <w:b/>
                <w:bCs/>
              </w:rPr>
              <w:t>1,70</w:t>
            </w:r>
          </w:p>
        </w:tc>
      </w:tr>
      <w:tr w:rsidR="00D07D73" w:rsidRPr="00D07D73" w:rsidTr="00D07D73">
        <w:trPr>
          <w:trHeight w:val="28"/>
        </w:trPr>
        <w:tc>
          <w:tcPr>
            <w:tcW w:w="6663" w:type="dxa"/>
            <w:gridSpan w:val="2"/>
            <w:shd w:val="clear" w:color="auto" w:fill="auto"/>
            <w:noWrap/>
            <w:hideMark/>
          </w:tcPr>
          <w:p w:rsidR="00D07D73" w:rsidRPr="00D07D73" w:rsidRDefault="00D07D73" w:rsidP="00D07D73">
            <w:pPr>
              <w:contextualSpacing/>
              <w:rPr>
                <w:rFonts w:ascii="Calibri" w:eastAsia="Calibri" w:hAnsi="Calibri" w:cs="Times New Roman"/>
              </w:rPr>
            </w:pPr>
            <w:r w:rsidRPr="00D07D73">
              <w:rPr>
                <w:rFonts w:ascii="Calibri" w:eastAsia="Calibri" w:hAnsi="Calibri" w:cs="Times New Roman"/>
              </w:rPr>
              <w:t xml:space="preserve"> Standartizuotas mirtingumas dėl atsitiktinio paskendimo rodiklis (W65-W74) 100 000 </w:t>
            </w:r>
            <w:proofErr w:type="spellStart"/>
            <w:r w:rsidRPr="00D07D73">
              <w:rPr>
                <w:rFonts w:ascii="Calibri" w:eastAsia="Calibri" w:hAnsi="Calibri" w:cs="Times New Roman"/>
              </w:rPr>
              <w:t>gyv</w:t>
            </w:r>
            <w:proofErr w:type="spellEnd"/>
            <w:r w:rsidRPr="00D07D73">
              <w:rPr>
                <w:rFonts w:ascii="Calibri" w:eastAsia="Calibri" w:hAnsi="Calibri" w:cs="Times New Roman"/>
              </w:rPr>
              <w:t>.</w:t>
            </w:r>
          </w:p>
        </w:tc>
        <w:tc>
          <w:tcPr>
            <w:tcW w:w="1701" w:type="dxa"/>
            <w:shd w:val="clear" w:color="auto" w:fill="auto"/>
            <w:noWrap/>
          </w:tcPr>
          <w:p w:rsidR="00D07D73" w:rsidRPr="00D07D73" w:rsidRDefault="00D07D73" w:rsidP="00D07D73">
            <w:pPr>
              <w:contextualSpacing/>
              <w:jc w:val="center"/>
              <w:rPr>
                <w:rFonts w:ascii="Calibri" w:eastAsia="Calibri" w:hAnsi="Calibri" w:cs="Times New Roman"/>
              </w:rPr>
            </w:pPr>
            <w:r w:rsidRPr="00D07D73">
              <w:rPr>
                <w:rFonts w:ascii="Calibri" w:eastAsia="Calibri" w:hAnsi="Calibri" w:cs="Times New Roman"/>
              </w:rPr>
              <w:t>3</w:t>
            </w:r>
          </w:p>
        </w:tc>
        <w:tc>
          <w:tcPr>
            <w:tcW w:w="1417" w:type="dxa"/>
            <w:shd w:val="clear" w:color="auto" w:fill="auto"/>
            <w:noWrap/>
          </w:tcPr>
          <w:p w:rsidR="00D07D73" w:rsidRPr="00D07D73" w:rsidRDefault="00D07D73" w:rsidP="00D07D73">
            <w:pPr>
              <w:contextualSpacing/>
              <w:jc w:val="center"/>
              <w:rPr>
                <w:rFonts w:ascii="Calibri" w:eastAsia="Calibri" w:hAnsi="Calibri" w:cs="Times New Roman"/>
              </w:rPr>
            </w:pPr>
            <w:r w:rsidRPr="00D07D73">
              <w:rPr>
                <w:rFonts w:ascii="Calibri" w:eastAsia="Calibri" w:hAnsi="Calibri" w:cs="Times New Roman"/>
              </w:rPr>
              <w:t>8,39</w:t>
            </w:r>
          </w:p>
        </w:tc>
        <w:tc>
          <w:tcPr>
            <w:tcW w:w="1276" w:type="dxa"/>
            <w:shd w:val="clear" w:color="auto" w:fill="auto"/>
            <w:noWrap/>
          </w:tcPr>
          <w:p w:rsidR="00D07D73" w:rsidRPr="00D07D73" w:rsidRDefault="00D07D73" w:rsidP="00D07D73">
            <w:pPr>
              <w:contextualSpacing/>
              <w:jc w:val="center"/>
              <w:rPr>
                <w:rFonts w:ascii="Calibri" w:eastAsia="Calibri" w:hAnsi="Calibri" w:cs="Times New Roman"/>
              </w:rPr>
            </w:pPr>
            <w:r w:rsidRPr="00D07D73">
              <w:rPr>
                <w:rFonts w:ascii="Calibri" w:eastAsia="Calibri" w:hAnsi="Calibri" w:cs="Times New Roman"/>
              </w:rPr>
              <w:t>4,94</w:t>
            </w:r>
          </w:p>
        </w:tc>
        <w:tc>
          <w:tcPr>
            <w:tcW w:w="1701" w:type="dxa"/>
            <w:shd w:val="clear" w:color="auto" w:fill="auto"/>
            <w:noWrap/>
          </w:tcPr>
          <w:p w:rsidR="00D07D73" w:rsidRPr="00D07D73" w:rsidRDefault="00D07D73" w:rsidP="00D07D73">
            <w:pPr>
              <w:contextualSpacing/>
              <w:jc w:val="center"/>
              <w:rPr>
                <w:rFonts w:ascii="Calibri" w:eastAsia="Calibri" w:hAnsi="Calibri" w:cs="Times New Roman"/>
              </w:rPr>
            </w:pPr>
            <w:r w:rsidRPr="00D07D73">
              <w:rPr>
                <w:rFonts w:ascii="Calibri" w:eastAsia="Calibri" w:hAnsi="Calibri" w:cs="Times New Roman"/>
              </w:rPr>
              <w:t>0</w:t>
            </w:r>
          </w:p>
        </w:tc>
        <w:tc>
          <w:tcPr>
            <w:tcW w:w="1559" w:type="dxa"/>
            <w:shd w:val="clear" w:color="auto" w:fill="auto"/>
            <w:noWrap/>
          </w:tcPr>
          <w:p w:rsidR="00D07D73" w:rsidRPr="00D07D73" w:rsidRDefault="00D07D73" w:rsidP="00D07D73">
            <w:pPr>
              <w:contextualSpacing/>
              <w:jc w:val="center"/>
              <w:rPr>
                <w:rFonts w:ascii="Calibri" w:eastAsia="Calibri" w:hAnsi="Calibri" w:cs="Times New Roman"/>
                <w:b/>
                <w:bCs/>
              </w:rPr>
            </w:pPr>
            <w:r w:rsidRPr="00D07D73">
              <w:rPr>
                <w:rFonts w:ascii="Calibri" w:eastAsia="Calibri" w:hAnsi="Calibri" w:cs="Times New Roman"/>
                <w:b/>
                <w:bCs/>
              </w:rPr>
              <w:t>18,1</w:t>
            </w:r>
          </w:p>
        </w:tc>
        <w:tc>
          <w:tcPr>
            <w:tcW w:w="1418" w:type="dxa"/>
            <w:shd w:val="clear" w:color="auto" w:fill="FFFF00"/>
            <w:noWrap/>
          </w:tcPr>
          <w:p w:rsidR="00D07D73" w:rsidRPr="00D07D73" w:rsidRDefault="00D07D73" w:rsidP="00D07D73">
            <w:pPr>
              <w:contextualSpacing/>
              <w:jc w:val="center"/>
              <w:rPr>
                <w:rFonts w:ascii="Calibri" w:eastAsia="Calibri" w:hAnsi="Calibri" w:cs="Times New Roman"/>
                <w:b/>
                <w:bCs/>
              </w:rPr>
            </w:pPr>
            <w:r w:rsidRPr="00D07D73">
              <w:rPr>
                <w:rFonts w:ascii="Calibri" w:eastAsia="Calibri" w:hAnsi="Calibri" w:cs="Times New Roman"/>
                <w:b/>
                <w:bCs/>
              </w:rPr>
              <w:t>1,70</w:t>
            </w:r>
          </w:p>
        </w:tc>
      </w:tr>
      <w:tr w:rsidR="00D07D73" w:rsidRPr="00D07D73" w:rsidTr="00D07D73">
        <w:trPr>
          <w:trHeight w:val="29"/>
        </w:trPr>
        <w:tc>
          <w:tcPr>
            <w:tcW w:w="6663" w:type="dxa"/>
            <w:gridSpan w:val="2"/>
            <w:shd w:val="clear" w:color="auto" w:fill="auto"/>
            <w:noWrap/>
          </w:tcPr>
          <w:p w:rsidR="00D07D73" w:rsidRPr="00D07D73" w:rsidRDefault="00D07D73" w:rsidP="00D07D73">
            <w:pPr>
              <w:contextualSpacing/>
              <w:rPr>
                <w:rFonts w:ascii="Calibri" w:eastAsia="Calibri" w:hAnsi="Calibri" w:cs="Times New Roman"/>
              </w:rPr>
            </w:pPr>
            <w:r w:rsidRPr="00D07D73">
              <w:rPr>
                <w:rFonts w:ascii="Calibri" w:eastAsia="Calibri" w:hAnsi="Calibri" w:cs="Times New Roman"/>
              </w:rPr>
              <w:t xml:space="preserve">Mirtingumas dėl nukritimo rodiklis (W00-W19) 100 000 </w:t>
            </w:r>
            <w:proofErr w:type="spellStart"/>
            <w:r w:rsidRPr="00D07D73">
              <w:rPr>
                <w:rFonts w:ascii="Calibri" w:eastAsia="Calibri" w:hAnsi="Calibri" w:cs="Times New Roman"/>
              </w:rPr>
              <w:t>gyv</w:t>
            </w:r>
            <w:proofErr w:type="spellEnd"/>
            <w:r w:rsidRPr="00D07D73">
              <w:rPr>
                <w:rFonts w:ascii="Calibri" w:eastAsia="Calibri" w:hAnsi="Calibri" w:cs="Times New Roman"/>
              </w:rPr>
              <w:t>.</w:t>
            </w:r>
          </w:p>
        </w:tc>
        <w:tc>
          <w:tcPr>
            <w:tcW w:w="1701" w:type="dxa"/>
            <w:shd w:val="clear" w:color="auto" w:fill="auto"/>
            <w:noWrap/>
          </w:tcPr>
          <w:p w:rsidR="00D07D73" w:rsidRPr="00D07D73" w:rsidRDefault="00D07D73" w:rsidP="00D07D73">
            <w:pPr>
              <w:contextualSpacing/>
              <w:jc w:val="center"/>
              <w:rPr>
                <w:rFonts w:ascii="Calibri" w:eastAsia="Calibri" w:hAnsi="Calibri" w:cs="Times New Roman"/>
              </w:rPr>
            </w:pPr>
            <w:r w:rsidRPr="00D07D73">
              <w:rPr>
                <w:rFonts w:ascii="Calibri" w:eastAsia="Calibri" w:hAnsi="Calibri" w:cs="Times New Roman"/>
              </w:rPr>
              <w:t>4</w:t>
            </w:r>
          </w:p>
        </w:tc>
        <w:tc>
          <w:tcPr>
            <w:tcW w:w="1417" w:type="dxa"/>
            <w:shd w:val="clear" w:color="auto" w:fill="auto"/>
            <w:noWrap/>
          </w:tcPr>
          <w:p w:rsidR="00D07D73" w:rsidRPr="00D07D73" w:rsidRDefault="00D07D73" w:rsidP="00D07D73">
            <w:pPr>
              <w:contextualSpacing/>
              <w:jc w:val="center"/>
              <w:rPr>
                <w:rFonts w:ascii="Calibri" w:eastAsia="Calibri" w:hAnsi="Calibri" w:cs="Times New Roman"/>
              </w:rPr>
            </w:pPr>
            <w:r w:rsidRPr="00D07D73">
              <w:rPr>
                <w:rFonts w:ascii="Calibri" w:eastAsia="Calibri" w:hAnsi="Calibri" w:cs="Times New Roman"/>
              </w:rPr>
              <w:t>11,18</w:t>
            </w:r>
          </w:p>
        </w:tc>
        <w:tc>
          <w:tcPr>
            <w:tcW w:w="1276" w:type="dxa"/>
            <w:shd w:val="clear" w:color="auto" w:fill="auto"/>
            <w:noWrap/>
          </w:tcPr>
          <w:p w:rsidR="00D07D73" w:rsidRPr="00D07D73" w:rsidRDefault="00D07D73" w:rsidP="00D07D73">
            <w:pPr>
              <w:contextualSpacing/>
              <w:jc w:val="center"/>
              <w:rPr>
                <w:rFonts w:ascii="Calibri" w:eastAsia="Calibri" w:hAnsi="Calibri" w:cs="Times New Roman"/>
              </w:rPr>
            </w:pPr>
            <w:r w:rsidRPr="00D07D73">
              <w:rPr>
                <w:rFonts w:ascii="Calibri" w:eastAsia="Calibri" w:hAnsi="Calibri" w:cs="Times New Roman"/>
              </w:rPr>
              <w:t>13,56</w:t>
            </w:r>
          </w:p>
        </w:tc>
        <w:tc>
          <w:tcPr>
            <w:tcW w:w="1701" w:type="dxa"/>
            <w:shd w:val="clear" w:color="auto" w:fill="auto"/>
            <w:noWrap/>
          </w:tcPr>
          <w:p w:rsidR="00D07D73" w:rsidRPr="00D07D73" w:rsidRDefault="00D07D73" w:rsidP="00D07D73">
            <w:pPr>
              <w:contextualSpacing/>
              <w:jc w:val="center"/>
              <w:rPr>
                <w:rFonts w:ascii="Calibri" w:eastAsia="Calibri" w:hAnsi="Calibri" w:cs="Times New Roman"/>
              </w:rPr>
            </w:pPr>
            <w:r w:rsidRPr="00D07D73">
              <w:rPr>
                <w:rFonts w:ascii="Calibri" w:eastAsia="Calibri" w:hAnsi="Calibri" w:cs="Times New Roman"/>
              </w:rPr>
              <w:t>2,75</w:t>
            </w:r>
          </w:p>
        </w:tc>
        <w:tc>
          <w:tcPr>
            <w:tcW w:w="1559" w:type="dxa"/>
            <w:shd w:val="clear" w:color="auto" w:fill="auto"/>
            <w:noWrap/>
          </w:tcPr>
          <w:p w:rsidR="00D07D73" w:rsidRPr="00D07D73" w:rsidRDefault="00D07D73" w:rsidP="00D07D73">
            <w:pPr>
              <w:contextualSpacing/>
              <w:jc w:val="center"/>
              <w:rPr>
                <w:rFonts w:ascii="Calibri" w:eastAsia="Calibri" w:hAnsi="Calibri" w:cs="Times New Roman"/>
                <w:b/>
                <w:bCs/>
              </w:rPr>
            </w:pPr>
            <w:r w:rsidRPr="00D07D73">
              <w:rPr>
                <w:rFonts w:ascii="Calibri" w:eastAsia="Calibri" w:hAnsi="Calibri" w:cs="Times New Roman"/>
                <w:b/>
                <w:bCs/>
              </w:rPr>
              <w:t>37,6</w:t>
            </w:r>
          </w:p>
        </w:tc>
        <w:tc>
          <w:tcPr>
            <w:tcW w:w="1418" w:type="dxa"/>
            <w:shd w:val="clear" w:color="auto" w:fill="FFFF00"/>
            <w:noWrap/>
          </w:tcPr>
          <w:p w:rsidR="00D07D73" w:rsidRPr="00D07D73" w:rsidRDefault="00D07D73" w:rsidP="00D07D73">
            <w:pPr>
              <w:contextualSpacing/>
              <w:jc w:val="center"/>
              <w:rPr>
                <w:rFonts w:ascii="Calibri" w:eastAsia="Calibri" w:hAnsi="Calibri" w:cs="Times New Roman"/>
                <w:b/>
                <w:bCs/>
              </w:rPr>
            </w:pPr>
            <w:r w:rsidRPr="00D07D73">
              <w:rPr>
                <w:rFonts w:ascii="Calibri" w:eastAsia="Calibri" w:hAnsi="Calibri" w:cs="Times New Roman"/>
                <w:b/>
                <w:bCs/>
              </w:rPr>
              <w:t>0,82</w:t>
            </w:r>
          </w:p>
        </w:tc>
      </w:tr>
      <w:tr w:rsidR="00D07D73" w:rsidRPr="00D07D73" w:rsidTr="00D07D73">
        <w:trPr>
          <w:trHeight w:val="28"/>
        </w:trPr>
        <w:tc>
          <w:tcPr>
            <w:tcW w:w="6663" w:type="dxa"/>
            <w:gridSpan w:val="2"/>
            <w:shd w:val="clear" w:color="auto" w:fill="auto"/>
            <w:noWrap/>
          </w:tcPr>
          <w:p w:rsidR="00D07D73" w:rsidRPr="00D07D73" w:rsidRDefault="00D07D73" w:rsidP="00D07D73">
            <w:pPr>
              <w:contextualSpacing/>
              <w:rPr>
                <w:rFonts w:ascii="Calibri" w:eastAsia="Calibri" w:hAnsi="Calibri" w:cs="Times New Roman"/>
              </w:rPr>
            </w:pPr>
            <w:r w:rsidRPr="00D07D73">
              <w:rPr>
                <w:rFonts w:ascii="Calibri" w:eastAsia="Calibri" w:hAnsi="Calibri" w:cs="Times New Roman"/>
              </w:rPr>
              <w:t xml:space="preserve">Standartizuotas mirtingumas dėl nukritimo rodiklis (W00-W19) 100 000 </w:t>
            </w:r>
            <w:proofErr w:type="spellStart"/>
            <w:r w:rsidRPr="00D07D73">
              <w:rPr>
                <w:rFonts w:ascii="Calibri" w:eastAsia="Calibri" w:hAnsi="Calibri" w:cs="Times New Roman"/>
              </w:rPr>
              <w:t>gyv</w:t>
            </w:r>
            <w:proofErr w:type="spellEnd"/>
            <w:r w:rsidRPr="00D07D73">
              <w:rPr>
                <w:rFonts w:ascii="Calibri" w:eastAsia="Calibri" w:hAnsi="Calibri" w:cs="Times New Roman"/>
              </w:rPr>
              <w:t>.</w:t>
            </w:r>
          </w:p>
        </w:tc>
        <w:tc>
          <w:tcPr>
            <w:tcW w:w="1701" w:type="dxa"/>
            <w:shd w:val="clear" w:color="auto" w:fill="auto"/>
            <w:noWrap/>
          </w:tcPr>
          <w:p w:rsidR="00D07D73" w:rsidRPr="00D07D73" w:rsidRDefault="00D07D73" w:rsidP="00D07D73">
            <w:pPr>
              <w:contextualSpacing/>
              <w:jc w:val="center"/>
              <w:rPr>
                <w:rFonts w:ascii="Calibri" w:eastAsia="Calibri" w:hAnsi="Calibri" w:cs="Times New Roman"/>
              </w:rPr>
            </w:pPr>
            <w:r w:rsidRPr="00D07D73">
              <w:rPr>
                <w:rFonts w:ascii="Calibri" w:eastAsia="Calibri" w:hAnsi="Calibri" w:cs="Times New Roman"/>
              </w:rPr>
              <w:t>4</w:t>
            </w:r>
          </w:p>
        </w:tc>
        <w:tc>
          <w:tcPr>
            <w:tcW w:w="1417" w:type="dxa"/>
            <w:shd w:val="clear" w:color="auto" w:fill="auto"/>
            <w:noWrap/>
          </w:tcPr>
          <w:p w:rsidR="00D07D73" w:rsidRPr="00D07D73" w:rsidRDefault="00D07D73" w:rsidP="00D07D73">
            <w:pPr>
              <w:contextualSpacing/>
              <w:jc w:val="center"/>
              <w:rPr>
                <w:rFonts w:ascii="Calibri" w:eastAsia="Calibri" w:hAnsi="Calibri" w:cs="Times New Roman"/>
              </w:rPr>
            </w:pPr>
            <w:r w:rsidRPr="00D07D73">
              <w:rPr>
                <w:rFonts w:ascii="Calibri" w:eastAsia="Calibri" w:hAnsi="Calibri" w:cs="Times New Roman"/>
              </w:rPr>
              <w:t>10,32</w:t>
            </w:r>
          </w:p>
        </w:tc>
        <w:tc>
          <w:tcPr>
            <w:tcW w:w="1276" w:type="dxa"/>
            <w:shd w:val="clear" w:color="auto" w:fill="auto"/>
            <w:noWrap/>
          </w:tcPr>
          <w:p w:rsidR="00D07D73" w:rsidRPr="00D07D73" w:rsidRDefault="00D07D73" w:rsidP="00D07D73">
            <w:pPr>
              <w:contextualSpacing/>
              <w:jc w:val="center"/>
              <w:rPr>
                <w:rFonts w:ascii="Calibri" w:eastAsia="Calibri" w:hAnsi="Calibri" w:cs="Times New Roman"/>
              </w:rPr>
            </w:pPr>
            <w:r w:rsidRPr="00D07D73">
              <w:rPr>
                <w:rFonts w:ascii="Calibri" w:eastAsia="Calibri" w:hAnsi="Calibri" w:cs="Times New Roman"/>
              </w:rPr>
              <w:t>13,8</w:t>
            </w:r>
          </w:p>
        </w:tc>
        <w:tc>
          <w:tcPr>
            <w:tcW w:w="1701" w:type="dxa"/>
            <w:shd w:val="clear" w:color="auto" w:fill="auto"/>
            <w:noWrap/>
          </w:tcPr>
          <w:p w:rsidR="00D07D73" w:rsidRPr="00D07D73" w:rsidRDefault="00D07D73" w:rsidP="00D07D73">
            <w:pPr>
              <w:contextualSpacing/>
              <w:jc w:val="center"/>
              <w:rPr>
                <w:rFonts w:ascii="Calibri" w:eastAsia="Calibri" w:hAnsi="Calibri" w:cs="Times New Roman"/>
              </w:rPr>
            </w:pPr>
            <w:r w:rsidRPr="00D07D73">
              <w:rPr>
                <w:rFonts w:ascii="Calibri" w:eastAsia="Calibri" w:hAnsi="Calibri" w:cs="Times New Roman"/>
              </w:rPr>
              <w:t>0</w:t>
            </w:r>
          </w:p>
        </w:tc>
        <w:tc>
          <w:tcPr>
            <w:tcW w:w="1559" w:type="dxa"/>
            <w:shd w:val="clear" w:color="auto" w:fill="auto"/>
            <w:noWrap/>
          </w:tcPr>
          <w:p w:rsidR="00D07D73" w:rsidRPr="00D07D73" w:rsidRDefault="00D07D73" w:rsidP="00D07D73">
            <w:pPr>
              <w:contextualSpacing/>
              <w:jc w:val="center"/>
              <w:rPr>
                <w:rFonts w:ascii="Calibri" w:eastAsia="Calibri" w:hAnsi="Calibri" w:cs="Times New Roman"/>
                <w:b/>
                <w:bCs/>
              </w:rPr>
            </w:pPr>
            <w:r w:rsidRPr="00D07D73">
              <w:rPr>
                <w:rFonts w:ascii="Calibri" w:eastAsia="Calibri" w:hAnsi="Calibri" w:cs="Times New Roman"/>
                <w:b/>
                <w:bCs/>
              </w:rPr>
              <w:t>37,7</w:t>
            </w:r>
          </w:p>
        </w:tc>
        <w:tc>
          <w:tcPr>
            <w:tcW w:w="1418" w:type="dxa"/>
            <w:shd w:val="clear" w:color="auto" w:fill="FFFF00"/>
            <w:noWrap/>
          </w:tcPr>
          <w:p w:rsidR="00D07D73" w:rsidRPr="00D07D73" w:rsidRDefault="00D07D73" w:rsidP="00D07D73">
            <w:pPr>
              <w:contextualSpacing/>
              <w:jc w:val="center"/>
              <w:rPr>
                <w:rFonts w:ascii="Calibri" w:eastAsia="Calibri" w:hAnsi="Calibri" w:cs="Times New Roman"/>
                <w:b/>
                <w:bCs/>
              </w:rPr>
            </w:pPr>
            <w:r w:rsidRPr="00D07D73">
              <w:rPr>
                <w:rFonts w:ascii="Calibri" w:eastAsia="Calibri" w:hAnsi="Calibri" w:cs="Times New Roman"/>
                <w:b/>
                <w:bCs/>
              </w:rPr>
              <w:t>0,82</w:t>
            </w:r>
          </w:p>
        </w:tc>
      </w:tr>
      <w:tr w:rsidR="00D07D73" w:rsidRPr="00D07D73" w:rsidTr="00D07D73">
        <w:trPr>
          <w:trHeight w:val="13"/>
        </w:trPr>
        <w:tc>
          <w:tcPr>
            <w:tcW w:w="15735" w:type="dxa"/>
            <w:gridSpan w:val="8"/>
            <w:shd w:val="clear" w:color="auto" w:fill="FDE9D9" w:themeFill="accent6" w:themeFillTint="33"/>
            <w:noWrap/>
          </w:tcPr>
          <w:p w:rsidR="00D07D73" w:rsidRPr="00D07D73" w:rsidRDefault="00D07D73" w:rsidP="00D07D73">
            <w:pPr>
              <w:contextualSpacing/>
              <w:rPr>
                <w:rFonts w:ascii="Calibri" w:eastAsia="Calibri" w:hAnsi="Calibri" w:cs="Times New Roman"/>
                <w:b/>
                <w:bCs/>
              </w:rPr>
            </w:pPr>
            <w:r w:rsidRPr="00D07D73">
              <w:rPr>
                <w:rFonts w:ascii="Calibri" w:eastAsia="Calibri" w:hAnsi="Calibri" w:cs="Times New Roman"/>
                <w:b/>
              </w:rPr>
              <w:t>2.3. Mažinti avaringumą ir traumų kelių eismo įvykiuose skaičių</w:t>
            </w:r>
          </w:p>
        </w:tc>
      </w:tr>
      <w:tr w:rsidR="00D07D73" w:rsidRPr="00D07D73" w:rsidTr="00D07D73">
        <w:trPr>
          <w:trHeight w:val="27"/>
        </w:trPr>
        <w:tc>
          <w:tcPr>
            <w:tcW w:w="6663" w:type="dxa"/>
            <w:gridSpan w:val="2"/>
            <w:shd w:val="clear" w:color="auto" w:fill="auto"/>
            <w:noWrap/>
            <w:hideMark/>
          </w:tcPr>
          <w:p w:rsidR="00D07D73" w:rsidRPr="00D07D73" w:rsidRDefault="00D07D73" w:rsidP="00D07D73">
            <w:pPr>
              <w:contextualSpacing/>
              <w:rPr>
                <w:rFonts w:ascii="Calibri" w:eastAsia="Calibri" w:hAnsi="Calibri" w:cs="Times New Roman"/>
              </w:rPr>
            </w:pPr>
            <w:r w:rsidRPr="00D07D73">
              <w:rPr>
                <w:rFonts w:ascii="Calibri" w:eastAsia="Calibri" w:hAnsi="Calibri" w:cs="Times New Roman"/>
              </w:rPr>
              <w:t xml:space="preserve"> Mirtingumas dėl transporto įvykių rodiklis (V00-V99) 100 000 </w:t>
            </w:r>
            <w:proofErr w:type="spellStart"/>
            <w:r w:rsidRPr="00D07D73">
              <w:rPr>
                <w:rFonts w:ascii="Calibri" w:eastAsia="Calibri" w:hAnsi="Calibri" w:cs="Times New Roman"/>
              </w:rPr>
              <w:t>gyv</w:t>
            </w:r>
            <w:proofErr w:type="spellEnd"/>
            <w:r w:rsidRPr="00D07D73">
              <w:rPr>
                <w:rFonts w:ascii="Calibri" w:eastAsia="Calibri" w:hAnsi="Calibri" w:cs="Times New Roman"/>
              </w:rPr>
              <w:t>.</w:t>
            </w:r>
          </w:p>
        </w:tc>
        <w:tc>
          <w:tcPr>
            <w:tcW w:w="1701" w:type="dxa"/>
            <w:shd w:val="clear" w:color="auto" w:fill="auto"/>
            <w:noWrap/>
          </w:tcPr>
          <w:p w:rsidR="00D07D73" w:rsidRPr="00D07D73" w:rsidRDefault="00D07D73" w:rsidP="00D07D73">
            <w:pPr>
              <w:contextualSpacing/>
              <w:jc w:val="center"/>
              <w:rPr>
                <w:rFonts w:ascii="Calibri" w:eastAsia="Calibri" w:hAnsi="Calibri" w:cs="Times New Roman"/>
              </w:rPr>
            </w:pPr>
            <w:r w:rsidRPr="00D07D73">
              <w:rPr>
                <w:rFonts w:ascii="Calibri" w:eastAsia="Calibri" w:hAnsi="Calibri" w:cs="Times New Roman"/>
              </w:rPr>
              <w:t>6</w:t>
            </w:r>
          </w:p>
        </w:tc>
        <w:tc>
          <w:tcPr>
            <w:tcW w:w="1417" w:type="dxa"/>
            <w:shd w:val="clear" w:color="auto" w:fill="auto"/>
            <w:noWrap/>
          </w:tcPr>
          <w:p w:rsidR="00D07D73" w:rsidRPr="00D07D73" w:rsidRDefault="00D07D73" w:rsidP="00D07D73">
            <w:pPr>
              <w:contextualSpacing/>
              <w:jc w:val="center"/>
              <w:rPr>
                <w:rFonts w:ascii="Calibri" w:eastAsia="Calibri" w:hAnsi="Calibri" w:cs="Times New Roman"/>
              </w:rPr>
            </w:pPr>
            <w:r w:rsidRPr="00D07D73">
              <w:rPr>
                <w:rFonts w:ascii="Calibri" w:eastAsia="Calibri" w:hAnsi="Calibri" w:cs="Times New Roman"/>
              </w:rPr>
              <w:t>16,77</w:t>
            </w:r>
          </w:p>
        </w:tc>
        <w:tc>
          <w:tcPr>
            <w:tcW w:w="1276" w:type="dxa"/>
            <w:shd w:val="clear" w:color="auto" w:fill="auto"/>
            <w:noWrap/>
          </w:tcPr>
          <w:p w:rsidR="00D07D73" w:rsidRPr="00D07D73" w:rsidRDefault="00D07D73" w:rsidP="00D07D73">
            <w:pPr>
              <w:contextualSpacing/>
              <w:jc w:val="center"/>
              <w:rPr>
                <w:rFonts w:ascii="Calibri" w:eastAsia="Calibri" w:hAnsi="Calibri" w:cs="Times New Roman"/>
              </w:rPr>
            </w:pPr>
            <w:r w:rsidRPr="00D07D73">
              <w:rPr>
                <w:rFonts w:ascii="Calibri" w:eastAsia="Calibri" w:hAnsi="Calibri" w:cs="Times New Roman"/>
              </w:rPr>
              <w:t>10,57</w:t>
            </w:r>
          </w:p>
        </w:tc>
        <w:tc>
          <w:tcPr>
            <w:tcW w:w="1701" w:type="dxa"/>
            <w:shd w:val="clear" w:color="auto" w:fill="auto"/>
            <w:noWrap/>
          </w:tcPr>
          <w:p w:rsidR="00D07D73" w:rsidRPr="00D07D73" w:rsidRDefault="00D07D73" w:rsidP="00D07D73">
            <w:pPr>
              <w:contextualSpacing/>
              <w:jc w:val="center"/>
              <w:rPr>
                <w:rFonts w:ascii="Calibri" w:eastAsia="Calibri" w:hAnsi="Calibri" w:cs="Times New Roman"/>
              </w:rPr>
            </w:pPr>
            <w:r w:rsidRPr="00D07D73">
              <w:rPr>
                <w:rFonts w:ascii="Calibri" w:eastAsia="Calibri" w:hAnsi="Calibri" w:cs="Times New Roman"/>
              </w:rPr>
              <w:t>2,74</w:t>
            </w:r>
          </w:p>
        </w:tc>
        <w:tc>
          <w:tcPr>
            <w:tcW w:w="1559" w:type="dxa"/>
            <w:shd w:val="clear" w:color="auto" w:fill="auto"/>
            <w:noWrap/>
          </w:tcPr>
          <w:p w:rsidR="00D07D73" w:rsidRPr="00D07D73" w:rsidRDefault="00D07D73" w:rsidP="00D07D73">
            <w:pPr>
              <w:contextualSpacing/>
              <w:jc w:val="center"/>
              <w:rPr>
                <w:rFonts w:ascii="Calibri" w:eastAsia="Calibri" w:hAnsi="Calibri" w:cs="Times New Roman"/>
                <w:b/>
                <w:bCs/>
              </w:rPr>
            </w:pPr>
            <w:r w:rsidRPr="00D07D73">
              <w:rPr>
                <w:rFonts w:ascii="Calibri" w:eastAsia="Calibri" w:hAnsi="Calibri" w:cs="Times New Roman"/>
                <w:b/>
                <w:bCs/>
              </w:rPr>
              <w:t>35,64</w:t>
            </w:r>
          </w:p>
        </w:tc>
        <w:tc>
          <w:tcPr>
            <w:tcW w:w="1418" w:type="dxa"/>
            <w:shd w:val="clear" w:color="auto" w:fill="FFFF00"/>
            <w:noWrap/>
          </w:tcPr>
          <w:p w:rsidR="00D07D73" w:rsidRPr="00D07D73" w:rsidRDefault="00D07D73" w:rsidP="00D07D73">
            <w:pPr>
              <w:contextualSpacing/>
              <w:jc w:val="center"/>
              <w:rPr>
                <w:rFonts w:ascii="Calibri" w:eastAsia="Calibri" w:hAnsi="Calibri" w:cs="Times New Roman"/>
                <w:b/>
                <w:bCs/>
              </w:rPr>
            </w:pPr>
            <w:r w:rsidRPr="00D07D73">
              <w:rPr>
                <w:rFonts w:ascii="Calibri" w:eastAsia="Calibri" w:hAnsi="Calibri" w:cs="Times New Roman"/>
                <w:b/>
                <w:bCs/>
              </w:rPr>
              <w:t>1,59</w:t>
            </w:r>
          </w:p>
        </w:tc>
      </w:tr>
      <w:tr w:rsidR="00D07D73" w:rsidRPr="00D07D73" w:rsidTr="00D07D73">
        <w:trPr>
          <w:trHeight w:val="16"/>
        </w:trPr>
        <w:tc>
          <w:tcPr>
            <w:tcW w:w="6663" w:type="dxa"/>
            <w:gridSpan w:val="2"/>
            <w:shd w:val="clear" w:color="auto" w:fill="auto"/>
            <w:noWrap/>
            <w:hideMark/>
          </w:tcPr>
          <w:p w:rsidR="00D07D73" w:rsidRPr="00D07D73" w:rsidRDefault="00D07D73" w:rsidP="00D07D73">
            <w:pPr>
              <w:contextualSpacing/>
              <w:rPr>
                <w:rFonts w:ascii="Calibri" w:eastAsia="Calibri" w:hAnsi="Calibri" w:cs="Times New Roman"/>
              </w:rPr>
            </w:pPr>
            <w:r w:rsidRPr="00D07D73">
              <w:rPr>
                <w:rFonts w:ascii="Calibri" w:eastAsia="Calibri" w:hAnsi="Calibri" w:cs="Times New Roman"/>
              </w:rPr>
              <w:t> </w:t>
            </w:r>
            <w:proofErr w:type="spellStart"/>
            <w:r w:rsidRPr="00D07D73">
              <w:rPr>
                <w:rFonts w:ascii="Calibri" w:eastAsia="Calibri" w:hAnsi="Calibri" w:cs="Times New Roman"/>
              </w:rPr>
              <w:t>Stantartizuotas</w:t>
            </w:r>
            <w:proofErr w:type="spellEnd"/>
            <w:r w:rsidRPr="00D07D73">
              <w:rPr>
                <w:rFonts w:ascii="Calibri" w:eastAsia="Calibri" w:hAnsi="Calibri" w:cs="Times New Roman"/>
              </w:rPr>
              <w:t xml:space="preserve">  mirtingumas dėl transporto įvykių rodiklis (V00-V99) 100 000 </w:t>
            </w:r>
            <w:proofErr w:type="spellStart"/>
            <w:r w:rsidRPr="00D07D73">
              <w:rPr>
                <w:rFonts w:ascii="Calibri" w:eastAsia="Calibri" w:hAnsi="Calibri" w:cs="Times New Roman"/>
              </w:rPr>
              <w:t>gyv</w:t>
            </w:r>
            <w:proofErr w:type="spellEnd"/>
            <w:r w:rsidRPr="00D07D73">
              <w:rPr>
                <w:rFonts w:ascii="Calibri" w:eastAsia="Calibri" w:hAnsi="Calibri" w:cs="Times New Roman"/>
              </w:rPr>
              <w:t>.</w:t>
            </w:r>
          </w:p>
        </w:tc>
        <w:tc>
          <w:tcPr>
            <w:tcW w:w="1701" w:type="dxa"/>
            <w:shd w:val="clear" w:color="auto" w:fill="auto"/>
            <w:noWrap/>
          </w:tcPr>
          <w:p w:rsidR="00D07D73" w:rsidRPr="00D07D73" w:rsidRDefault="00D07D73" w:rsidP="00D07D73">
            <w:pPr>
              <w:contextualSpacing/>
              <w:jc w:val="center"/>
              <w:rPr>
                <w:rFonts w:ascii="Calibri" w:eastAsia="Calibri" w:hAnsi="Calibri" w:cs="Times New Roman"/>
              </w:rPr>
            </w:pPr>
            <w:r w:rsidRPr="00D07D73">
              <w:rPr>
                <w:rFonts w:ascii="Calibri" w:eastAsia="Calibri" w:hAnsi="Calibri" w:cs="Times New Roman"/>
              </w:rPr>
              <w:t>6</w:t>
            </w:r>
          </w:p>
        </w:tc>
        <w:tc>
          <w:tcPr>
            <w:tcW w:w="1417" w:type="dxa"/>
            <w:shd w:val="clear" w:color="auto" w:fill="auto"/>
            <w:noWrap/>
          </w:tcPr>
          <w:p w:rsidR="00D07D73" w:rsidRPr="00D07D73" w:rsidRDefault="00D07D73" w:rsidP="00D07D73">
            <w:pPr>
              <w:contextualSpacing/>
              <w:jc w:val="center"/>
              <w:rPr>
                <w:rFonts w:ascii="Calibri" w:eastAsia="Calibri" w:hAnsi="Calibri" w:cs="Times New Roman"/>
              </w:rPr>
            </w:pPr>
            <w:r w:rsidRPr="00D07D73">
              <w:rPr>
                <w:rFonts w:ascii="Calibri" w:eastAsia="Calibri" w:hAnsi="Calibri" w:cs="Times New Roman"/>
              </w:rPr>
              <w:t>16,88</w:t>
            </w:r>
          </w:p>
        </w:tc>
        <w:tc>
          <w:tcPr>
            <w:tcW w:w="1276" w:type="dxa"/>
            <w:shd w:val="clear" w:color="auto" w:fill="auto"/>
            <w:noWrap/>
          </w:tcPr>
          <w:p w:rsidR="00D07D73" w:rsidRPr="00D07D73" w:rsidRDefault="00D07D73" w:rsidP="00D07D73">
            <w:pPr>
              <w:contextualSpacing/>
              <w:jc w:val="center"/>
              <w:rPr>
                <w:rFonts w:ascii="Calibri" w:eastAsia="Calibri" w:hAnsi="Calibri" w:cs="Times New Roman"/>
              </w:rPr>
            </w:pPr>
            <w:r w:rsidRPr="00D07D73">
              <w:rPr>
                <w:rFonts w:ascii="Calibri" w:eastAsia="Calibri" w:hAnsi="Calibri" w:cs="Times New Roman"/>
              </w:rPr>
              <w:t>10,5</w:t>
            </w:r>
          </w:p>
        </w:tc>
        <w:tc>
          <w:tcPr>
            <w:tcW w:w="1701" w:type="dxa"/>
            <w:shd w:val="clear" w:color="auto" w:fill="auto"/>
            <w:noWrap/>
          </w:tcPr>
          <w:p w:rsidR="00D07D73" w:rsidRPr="00D07D73" w:rsidRDefault="00D07D73" w:rsidP="00D07D73">
            <w:pPr>
              <w:contextualSpacing/>
              <w:jc w:val="center"/>
              <w:rPr>
                <w:rFonts w:ascii="Calibri" w:eastAsia="Calibri" w:hAnsi="Calibri" w:cs="Times New Roman"/>
              </w:rPr>
            </w:pPr>
            <w:r w:rsidRPr="00D07D73">
              <w:rPr>
                <w:rFonts w:ascii="Calibri" w:eastAsia="Calibri" w:hAnsi="Calibri" w:cs="Times New Roman"/>
              </w:rPr>
              <w:t>0</w:t>
            </w:r>
          </w:p>
        </w:tc>
        <w:tc>
          <w:tcPr>
            <w:tcW w:w="1559" w:type="dxa"/>
            <w:shd w:val="clear" w:color="auto" w:fill="auto"/>
            <w:noWrap/>
          </w:tcPr>
          <w:p w:rsidR="00D07D73" w:rsidRPr="00D07D73" w:rsidRDefault="00D07D73" w:rsidP="00D07D73">
            <w:pPr>
              <w:contextualSpacing/>
              <w:jc w:val="center"/>
              <w:rPr>
                <w:rFonts w:ascii="Calibri" w:eastAsia="Calibri" w:hAnsi="Calibri" w:cs="Times New Roman"/>
                <w:b/>
                <w:bCs/>
              </w:rPr>
            </w:pPr>
            <w:r w:rsidRPr="00D07D73">
              <w:rPr>
                <w:rFonts w:ascii="Calibri" w:eastAsia="Calibri" w:hAnsi="Calibri" w:cs="Times New Roman"/>
                <w:b/>
                <w:bCs/>
              </w:rPr>
              <w:t>30,2</w:t>
            </w:r>
          </w:p>
        </w:tc>
        <w:tc>
          <w:tcPr>
            <w:tcW w:w="1418" w:type="dxa"/>
            <w:shd w:val="clear" w:color="auto" w:fill="FFFF00"/>
            <w:noWrap/>
          </w:tcPr>
          <w:p w:rsidR="00D07D73" w:rsidRPr="00D07D73" w:rsidRDefault="00D07D73" w:rsidP="00D07D73">
            <w:pPr>
              <w:contextualSpacing/>
              <w:jc w:val="center"/>
              <w:rPr>
                <w:rFonts w:ascii="Calibri" w:eastAsia="Calibri" w:hAnsi="Calibri" w:cs="Times New Roman"/>
                <w:b/>
                <w:bCs/>
              </w:rPr>
            </w:pPr>
            <w:r w:rsidRPr="00D07D73">
              <w:rPr>
                <w:rFonts w:ascii="Calibri" w:eastAsia="Calibri" w:hAnsi="Calibri" w:cs="Times New Roman"/>
                <w:b/>
                <w:bCs/>
              </w:rPr>
              <w:t>1,59</w:t>
            </w:r>
          </w:p>
        </w:tc>
      </w:tr>
      <w:tr w:rsidR="00D07D73" w:rsidRPr="00D07D73" w:rsidTr="00D07D73">
        <w:trPr>
          <w:trHeight w:val="16"/>
        </w:trPr>
        <w:tc>
          <w:tcPr>
            <w:tcW w:w="6663" w:type="dxa"/>
            <w:gridSpan w:val="2"/>
            <w:shd w:val="clear" w:color="auto" w:fill="auto"/>
            <w:noWrap/>
            <w:hideMark/>
          </w:tcPr>
          <w:p w:rsidR="00D07D73" w:rsidRPr="00D07D73" w:rsidRDefault="00D07D73" w:rsidP="00D07D73">
            <w:pPr>
              <w:contextualSpacing/>
              <w:rPr>
                <w:rFonts w:ascii="Calibri" w:eastAsia="Calibri" w:hAnsi="Calibri" w:cs="Times New Roman"/>
              </w:rPr>
            </w:pPr>
            <w:r w:rsidRPr="00D07D73">
              <w:rPr>
                <w:rFonts w:ascii="Calibri" w:eastAsia="Calibri" w:hAnsi="Calibri" w:cs="Times New Roman"/>
              </w:rPr>
              <w:t xml:space="preserve"> Pėsčiųjų mirtingumas dėl transporto įvykių 100 000 </w:t>
            </w:r>
            <w:proofErr w:type="spellStart"/>
            <w:r w:rsidRPr="00D07D73">
              <w:rPr>
                <w:rFonts w:ascii="Calibri" w:eastAsia="Calibri" w:hAnsi="Calibri" w:cs="Times New Roman"/>
              </w:rPr>
              <w:t>gyv</w:t>
            </w:r>
            <w:proofErr w:type="spellEnd"/>
            <w:r w:rsidRPr="00D07D73">
              <w:rPr>
                <w:rFonts w:ascii="Calibri" w:eastAsia="Calibri" w:hAnsi="Calibri" w:cs="Times New Roman"/>
              </w:rPr>
              <w:t>.</w:t>
            </w:r>
          </w:p>
        </w:tc>
        <w:tc>
          <w:tcPr>
            <w:tcW w:w="1701" w:type="dxa"/>
            <w:shd w:val="clear" w:color="auto" w:fill="auto"/>
            <w:noWrap/>
          </w:tcPr>
          <w:p w:rsidR="00D07D73" w:rsidRPr="00D07D73" w:rsidRDefault="00D07D73" w:rsidP="00D07D73">
            <w:pPr>
              <w:contextualSpacing/>
              <w:jc w:val="center"/>
              <w:rPr>
                <w:rFonts w:ascii="Calibri" w:eastAsia="Calibri" w:hAnsi="Calibri" w:cs="Times New Roman"/>
              </w:rPr>
            </w:pPr>
            <w:r w:rsidRPr="00D07D73">
              <w:rPr>
                <w:rFonts w:ascii="Calibri" w:eastAsia="Calibri" w:hAnsi="Calibri" w:cs="Times New Roman"/>
              </w:rPr>
              <w:t>2</w:t>
            </w:r>
          </w:p>
        </w:tc>
        <w:tc>
          <w:tcPr>
            <w:tcW w:w="1417" w:type="dxa"/>
            <w:shd w:val="clear" w:color="auto" w:fill="auto"/>
            <w:noWrap/>
          </w:tcPr>
          <w:p w:rsidR="00D07D73" w:rsidRPr="00D07D73" w:rsidRDefault="00D07D73" w:rsidP="00D07D73">
            <w:pPr>
              <w:contextualSpacing/>
              <w:jc w:val="center"/>
              <w:rPr>
                <w:rFonts w:ascii="Calibri" w:eastAsia="Calibri" w:hAnsi="Calibri" w:cs="Times New Roman"/>
              </w:rPr>
            </w:pPr>
            <w:r w:rsidRPr="00D07D73">
              <w:rPr>
                <w:rFonts w:ascii="Calibri" w:eastAsia="Calibri" w:hAnsi="Calibri" w:cs="Times New Roman"/>
              </w:rPr>
              <w:t>5,59</w:t>
            </w:r>
          </w:p>
        </w:tc>
        <w:tc>
          <w:tcPr>
            <w:tcW w:w="1276" w:type="dxa"/>
            <w:shd w:val="clear" w:color="auto" w:fill="auto"/>
            <w:noWrap/>
          </w:tcPr>
          <w:p w:rsidR="00D07D73" w:rsidRPr="00D07D73" w:rsidRDefault="00D07D73" w:rsidP="00D07D73">
            <w:pPr>
              <w:contextualSpacing/>
              <w:jc w:val="center"/>
              <w:rPr>
                <w:rFonts w:ascii="Calibri" w:eastAsia="Calibri" w:hAnsi="Calibri" w:cs="Times New Roman"/>
              </w:rPr>
            </w:pPr>
            <w:r w:rsidRPr="00D07D73">
              <w:rPr>
                <w:rFonts w:ascii="Calibri" w:eastAsia="Calibri" w:hAnsi="Calibri" w:cs="Times New Roman"/>
              </w:rPr>
              <w:t>3,86</w:t>
            </w:r>
          </w:p>
        </w:tc>
        <w:tc>
          <w:tcPr>
            <w:tcW w:w="1701" w:type="dxa"/>
            <w:shd w:val="clear" w:color="auto" w:fill="auto"/>
            <w:noWrap/>
          </w:tcPr>
          <w:p w:rsidR="00D07D73" w:rsidRPr="00D07D73" w:rsidRDefault="00D07D73" w:rsidP="00D07D73">
            <w:pPr>
              <w:contextualSpacing/>
              <w:jc w:val="center"/>
              <w:rPr>
                <w:rFonts w:ascii="Calibri" w:eastAsia="Calibri" w:hAnsi="Calibri" w:cs="Times New Roman"/>
              </w:rPr>
            </w:pPr>
            <w:r w:rsidRPr="00D07D73">
              <w:rPr>
                <w:rFonts w:ascii="Calibri" w:eastAsia="Calibri" w:hAnsi="Calibri" w:cs="Times New Roman"/>
              </w:rPr>
              <w:t>0</w:t>
            </w:r>
          </w:p>
        </w:tc>
        <w:tc>
          <w:tcPr>
            <w:tcW w:w="1559" w:type="dxa"/>
            <w:shd w:val="clear" w:color="auto" w:fill="auto"/>
            <w:noWrap/>
          </w:tcPr>
          <w:p w:rsidR="00D07D73" w:rsidRPr="00D07D73" w:rsidRDefault="00D07D73" w:rsidP="00D07D73">
            <w:pPr>
              <w:contextualSpacing/>
              <w:jc w:val="center"/>
              <w:rPr>
                <w:rFonts w:ascii="Calibri" w:eastAsia="Calibri" w:hAnsi="Calibri" w:cs="Times New Roman"/>
                <w:b/>
                <w:bCs/>
              </w:rPr>
            </w:pPr>
            <w:r w:rsidRPr="00D07D73">
              <w:rPr>
                <w:rFonts w:ascii="Calibri" w:eastAsia="Calibri" w:hAnsi="Calibri" w:cs="Times New Roman"/>
                <w:b/>
                <w:bCs/>
              </w:rPr>
              <w:t>10,8</w:t>
            </w:r>
          </w:p>
        </w:tc>
        <w:tc>
          <w:tcPr>
            <w:tcW w:w="1418" w:type="dxa"/>
            <w:shd w:val="clear" w:color="auto" w:fill="FFFF00"/>
            <w:noWrap/>
          </w:tcPr>
          <w:p w:rsidR="00D07D73" w:rsidRPr="00D07D73" w:rsidRDefault="00D07D73" w:rsidP="00D07D73">
            <w:pPr>
              <w:contextualSpacing/>
              <w:jc w:val="center"/>
              <w:rPr>
                <w:rFonts w:ascii="Calibri" w:eastAsia="Calibri" w:hAnsi="Calibri" w:cs="Times New Roman"/>
                <w:b/>
                <w:bCs/>
              </w:rPr>
            </w:pPr>
            <w:r w:rsidRPr="00D07D73">
              <w:rPr>
                <w:rFonts w:ascii="Calibri" w:eastAsia="Calibri" w:hAnsi="Calibri" w:cs="Times New Roman"/>
                <w:b/>
                <w:bCs/>
              </w:rPr>
              <w:t>1,45</w:t>
            </w:r>
          </w:p>
        </w:tc>
      </w:tr>
      <w:tr w:rsidR="00D07D73" w:rsidRPr="00D07D73" w:rsidTr="00D07D73">
        <w:trPr>
          <w:trHeight w:val="25"/>
        </w:trPr>
        <w:tc>
          <w:tcPr>
            <w:tcW w:w="6663" w:type="dxa"/>
            <w:gridSpan w:val="2"/>
            <w:shd w:val="clear" w:color="auto" w:fill="auto"/>
            <w:noWrap/>
          </w:tcPr>
          <w:p w:rsidR="00D07D73" w:rsidRPr="00D07D73" w:rsidRDefault="00D07D73" w:rsidP="00D07D73">
            <w:pPr>
              <w:contextualSpacing/>
              <w:rPr>
                <w:rFonts w:ascii="Calibri" w:eastAsia="Calibri" w:hAnsi="Calibri" w:cs="Times New Roman"/>
              </w:rPr>
            </w:pPr>
            <w:r w:rsidRPr="00D07D73">
              <w:rPr>
                <w:rFonts w:ascii="Calibri" w:eastAsia="Calibri" w:hAnsi="Calibri" w:cs="Times New Roman"/>
              </w:rPr>
              <w:t xml:space="preserve">Transporto įvykiuose patirtų traumų (V00-V99) skaičius 100 000 </w:t>
            </w:r>
            <w:proofErr w:type="spellStart"/>
            <w:r w:rsidRPr="00D07D73">
              <w:rPr>
                <w:rFonts w:ascii="Calibri" w:eastAsia="Calibri" w:hAnsi="Calibri" w:cs="Times New Roman"/>
              </w:rPr>
              <w:t>gyv</w:t>
            </w:r>
            <w:proofErr w:type="spellEnd"/>
            <w:r w:rsidRPr="00D07D73">
              <w:rPr>
                <w:rFonts w:ascii="Calibri" w:eastAsia="Calibri" w:hAnsi="Calibri" w:cs="Times New Roman"/>
              </w:rPr>
              <w:t>.</w:t>
            </w:r>
          </w:p>
        </w:tc>
        <w:tc>
          <w:tcPr>
            <w:tcW w:w="1701" w:type="dxa"/>
            <w:shd w:val="clear" w:color="auto" w:fill="auto"/>
            <w:noWrap/>
          </w:tcPr>
          <w:p w:rsidR="00D07D73" w:rsidRPr="00D07D73" w:rsidRDefault="00D07D73" w:rsidP="00D07D73">
            <w:pPr>
              <w:contextualSpacing/>
              <w:jc w:val="center"/>
              <w:rPr>
                <w:rFonts w:ascii="Calibri" w:eastAsia="Calibri" w:hAnsi="Calibri" w:cs="Times New Roman"/>
              </w:rPr>
            </w:pPr>
            <w:r w:rsidRPr="00D07D73">
              <w:rPr>
                <w:rFonts w:ascii="Calibri" w:eastAsia="Calibri" w:hAnsi="Calibri" w:cs="Times New Roman"/>
              </w:rPr>
              <w:t>15</w:t>
            </w:r>
          </w:p>
        </w:tc>
        <w:tc>
          <w:tcPr>
            <w:tcW w:w="1417" w:type="dxa"/>
            <w:shd w:val="clear" w:color="auto" w:fill="auto"/>
            <w:noWrap/>
          </w:tcPr>
          <w:p w:rsidR="00D07D73" w:rsidRPr="00D07D73" w:rsidRDefault="00D07D73" w:rsidP="00D07D73">
            <w:pPr>
              <w:contextualSpacing/>
              <w:jc w:val="center"/>
              <w:rPr>
                <w:rFonts w:ascii="Calibri" w:eastAsia="Calibri" w:hAnsi="Calibri" w:cs="Times New Roman"/>
              </w:rPr>
            </w:pPr>
            <w:r w:rsidRPr="00D07D73">
              <w:rPr>
                <w:rFonts w:ascii="Calibri" w:eastAsia="Calibri" w:hAnsi="Calibri" w:cs="Times New Roman"/>
              </w:rPr>
              <w:t>41,92</w:t>
            </w:r>
          </w:p>
        </w:tc>
        <w:tc>
          <w:tcPr>
            <w:tcW w:w="1276" w:type="dxa"/>
            <w:shd w:val="clear" w:color="auto" w:fill="auto"/>
            <w:noWrap/>
          </w:tcPr>
          <w:p w:rsidR="00D07D73" w:rsidRPr="00D07D73" w:rsidRDefault="00D07D73" w:rsidP="00D07D73">
            <w:pPr>
              <w:contextualSpacing/>
              <w:jc w:val="center"/>
              <w:rPr>
                <w:rFonts w:ascii="Calibri" w:eastAsia="Calibri" w:hAnsi="Calibri" w:cs="Times New Roman"/>
              </w:rPr>
            </w:pPr>
            <w:r w:rsidRPr="00D07D73">
              <w:rPr>
                <w:rFonts w:ascii="Calibri" w:eastAsia="Calibri" w:hAnsi="Calibri" w:cs="Times New Roman"/>
              </w:rPr>
              <w:t>65,7</w:t>
            </w:r>
          </w:p>
        </w:tc>
        <w:tc>
          <w:tcPr>
            <w:tcW w:w="1701" w:type="dxa"/>
            <w:shd w:val="clear" w:color="auto" w:fill="auto"/>
            <w:noWrap/>
          </w:tcPr>
          <w:p w:rsidR="00D07D73" w:rsidRPr="00D07D73" w:rsidRDefault="00D07D73" w:rsidP="00D07D73">
            <w:pPr>
              <w:contextualSpacing/>
              <w:jc w:val="center"/>
              <w:rPr>
                <w:rFonts w:ascii="Calibri" w:eastAsia="Calibri" w:hAnsi="Calibri" w:cs="Times New Roman"/>
              </w:rPr>
            </w:pPr>
            <w:r w:rsidRPr="00D07D73">
              <w:rPr>
                <w:rFonts w:ascii="Calibri" w:eastAsia="Calibri" w:hAnsi="Calibri" w:cs="Times New Roman"/>
              </w:rPr>
              <w:t>28,4</w:t>
            </w:r>
          </w:p>
        </w:tc>
        <w:tc>
          <w:tcPr>
            <w:tcW w:w="1559" w:type="dxa"/>
            <w:shd w:val="clear" w:color="auto" w:fill="auto"/>
            <w:noWrap/>
          </w:tcPr>
          <w:p w:rsidR="00D07D73" w:rsidRPr="00D07D73" w:rsidRDefault="00D07D73" w:rsidP="00D07D73">
            <w:pPr>
              <w:contextualSpacing/>
              <w:jc w:val="center"/>
              <w:rPr>
                <w:rFonts w:ascii="Calibri" w:eastAsia="Calibri" w:hAnsi="Calibri" w:cs="Times New Roman"/>
                <w:b/>
                <w:bCs/>
              </w:rPr>
            </w:pPr>
            <w:r w:rsidRPr="00D07D73">
              <w:rPr>
                <w:rFonts w:ascii="Calibri" w:eastAsia="Calibri" w:hAnsi="Calibri" w:cs="Times New Roman"/>
                <w:b/>
                <w:bCs/>
              </w:rPr>
              <w:t>151,9</w:t>
            </w:r>
          </w:p>
        </w:tc>
        <w:tc>
          <w:tcPr>
            <w:tcW w:w="1418" w:type="dxa"/>
            <w:shd w:val="clear" w:color="auto" w:fill="00B050"/>
            <w:noWrap/>
          </w:tcPr>
          <w:p w:rsidR="00D07D73" w:rsidRPr="00D07D73" w:rsidRDefault="00D07D73" w:rsidP="00D07D73">
            <w:pPr>
              <w:contextualSpacing/>
              <w:jc w:val="center"/>
              <w:rPr>
                <w:rFonts w:ascii="Calibri" w:eastAsia="Calibri" w:hAnsi="Calibri" w:cs="Times New Roman"/>
                <w:b/>
                <w:bCs/>
              </w:rPr>
            </w:pPr>
            <w:r w:rsidRPr="00D07D73">
              <w:rPr>
                <w:rFonts w:ascii="Calibri" w:eastAsia="Calibri" w:hAnsi="Calibri" w:cs="Times New Roman"/>
                <w:b/>
                <w:bCs/>
              </w:rPr>
              <w:t>0,64</w:t>
            </w:r>
          </w:p>
        </w:tc>
      </w:tr>
      <w:tr w:rsidR="00D07D73" w:rsidRPr="00D07D73" w:rsidTr="00D07D73">
        <w:trPr>
          <w:trHeight w:val="17"/>
        </w:trPr>
        <w:tc>
          <w:tcPr>
            <w:tcW w:w="15735" w:type="dxa"/>
            <w:gridSpan w:val="8"/>
            <w:shd w:val="clear" w:color="auto" w:fill="FDE9D9" w:themeFill="accent6" w:themeFillTint="33"/>
            <w:noWrap/>
          </w:tcPr>
          <w:p w:rsidR="00D07D73" w:rsidRPr="00D07D73" w:rsidRDefault="00D07D73" w:rsidP="00D07D73">
            <w:pPr>
              <w:contextualSpacing/>
              <w:rPr>
                <w:rFonts w:ascii="Calibri" w:eastAsia="Calibri" w:hAnsi="Calibri" w:cs="Times New Roman"/>
                <w:b/>
                <w:bCs/>
              </w:rPr>
            </w:pPr>
            <w:r w:rsidRPr="00D07D73">
              <w:rPr>
                <w:rFonts w:ascii="Calibri" w:eastAsia="Calibri" w:hAnsi="Calibri" w:cs="Times New Roman"/>
                <w:b/>
              </w:rPr>
              <w:t>2.4. Mažinti oro, vandens ir dirvožemio užterštumą, triukšmą</w:t>
            </w:r>
          </w:p>
        </w:tc>
      </w:tr>
      <w:tr w:rsidR="00D07D73" w:rsidRPr="00D07D73" w:rsidTr="00D07D73">
        <w:trPr>
          <w:trHeight w:val="13"/>
        </w:trPr>
        <w:tc>
          <w:tcPr>
            <w:tcW w:w="6663" w:type="dxa"/>
            <w:gridSpan w:val="2"/>
            <w:shd w:val="clear" w:color="auto" w:fill="auto"/>
            <w:noWrap/>
            <w:hideMark/>
          </w:tcPr>
          <w:p w:rsidR="00D07D73" w:rsidRPr="00D07D73" w:rsidRDefault="00D07D73" w:rsidP="00D07D73">
            <w:pPr>
              <w:contextualSpacing/>
              <w:rPr>
                <w:rFonts w:ascii="Calibri" w:eastAsia="Calibri" w:hAnsi="Calibri" w:cs="Times New Roman"/>
              </w:rPr>
            </w:pPr>
            <w:r w:rsidRPr="00D07D73">
              <w:rPr>
                <w:rFonts w:ascii="Calibri" w:eastAsia="Calibri" w:hAnsi="Calibri" w:cs="Times New Roman"/>
              </w:rPr>
              <w:t> Į atmosferą iš stacionarių taršos šaltinių išmestų teršalų kiekis tenkantis  1 kvadratiniam kilometrui</w:t>
            </w:r>
          </w:p>
        </w:tc>
        <w:tc>
          <w:tcPr>
            <w:tcW w:w="1701" w:type="dxa"/>
            <w:shd w:val="clear" w:color="auto" w:fill="auto"/>
            <w:noWrap/>
          </w:tcPr>
          <w:p w:rsidR="00D07D73" w:rsidRPr="00D07D73" w:rsidRDefault="00D07D73" w:rsidP="00D07D73">
            <w:pPr>
              <w:contextualSpacing/>
              <w:jc w:val="center"/>
              <w:rPr>
                <w:rFonts w:ascii="Calibri" w:eastAsia="Calibri" w:hAnsi="Calibri" w:cs="Times New Roman"/>
              </w:rPr>
            </w:pPr>
            <w:r w:rsidRPr="00D07D73">
              <w:rPr>
                <w:rFonts w:ascii="Calibri" w:eastAsia="Calibri" w:hAnsi="Calibri" w:cs="Times New Roman"/>
              </w:rPr>
              <w:t>722</w:t>
            </w:r>
          </w:p>
        </w:tc>
        <w:tc>
          <w:tcPr>
            <w:tcW w:w="1417" w:type="dxa"/>
            <w:shd w:val="clear" w:color="auto" w:fill="auto"/>
            <w:noWrap/>
          </w:tcPr>
          <w:p w:rsidR="00D07D73" w:rsidRPr="00D07D73" w:rsidRDefault="00D07D73" w:rsidP="00D07D73">
            <w:pPr>
              <w:contextualSpacing/>
              <w:jc w:val="center"/>
              <w:rPr>
                <w:rFonts w:ascii="Calibri" w:eastAsia="Calibri" w:hAnsi="Calibri" w:cs="Times New Roman"/>
              </w:rPr>
            </w:pPr>
            <w:r w:rsidRPr="00D07D73">
              <w:rPr>
                <w:rFonts w:ascii="Calibri" w:eastAsia="Calibri" w:hAnsi="Calibri" w:cs="Times New Roman"/>
              </w:rPr>
              <w:t>722</w:t>
            </w:r>
          </w:p>
        </w:tc>
        <w:tc>
          <w:tcPr>
            <w:tcW w:w="1276" w:type="dxa"/>
            <w:shd w:val="clear" w:color="auto" w:fill="auto"/>
            <w:noWrap/>
          </w:tcPr>
          <w:p w:rsidR="00D07D73" w:rsidRPr="00D07D73" w:rsidRDefault="00D07D73" w:rsidP="00D07D73">
            <w:pPr>
              <w:contextualSpacing/>
              <w:jc w:val="center"/>
              <w:rPr>
                <w:rFonts w:ascii="Calibri" w:eastAsia="Calibri" w:hAnsi="Calibri" w:cs="Times New Roman"/>
              </w:rPr>
            </w:pPr>
            <w:r w:rsidRPr="00D07D73">
              <w:rPr>
                <w:rFonts w:ascii="Calibri" w:eastAsia="Calibri" w:hAnsi="Calibri" w:cs="Times New Roman"/>
              </w:rPr>
              <w:t>1 010</w:t>
            </w:r>
          </w:p>
        </w:tc>
        <w:tc>
          <w:tcPr>
            <w:tcW w:w="1701" w:type="dxa"/>
            <w:shd w:val="clear" w:color="auto" w:fill="auto"/>
            <w:noWrap/>
          </w:tcPr>
          <w:p w:rsidR="00D07D73" w:rsidRPr="00D07D73" w:rsidRDefault="00D07D73" w:rsidP="00D07D73">
            <w:pPr>
              <w:contextualSpacing/>
              <w:rPr>
                <w:rFonts w:ascii="Calibri" w:eastAsia="Calibri" w:hAnsi="Calibri" w:cs="Times New Roman"/>
              </w:rPr>
            </w:pPr>
          </w:p>
        </w:tc>
        <w:tc>
          <w:tcPr>
            <w:tcW w:w="1559" w:type="dxa"/>
            <w:shd w:val="clear" w:color="auto" w:fill="auto"/>
            <w:noWrap/>
          </w:tcPr>
          <w:p w:rsidR="00D07D73" w:rsidRPr="00D07D73" w:rsidRDefault="00D07D73" w:rsidP="00D07D73">
            <w:pPr>
              <w:contextualSpacing/>
              <w:rPr>
                <w:rFonts w:ascii="Calibri" w:eastAsia="Calibri" w:hAnsi="Calibri" w:cs="Times New Roman"/>
              </w:rPr>
            </w:pPr>
          </w:p>
        </w:tc>
        <w:tc>
          <w:tcPr>
            <w:tcW w:w="1418" w:type="dxa"/>
            <w:shd w:val="clear" w:color="auto" w:fill="auto"/>
            <w:noWrap/>
          </w:tcPr>
          <w:p w:rsidR="00D07D73" w:rsidRPr="00D07D73" w:rsidRDefault="00D07D73" w:rsidP="00D07D73">
            <w:pPr>
              <w:contextualSpacing/>
              <w:jc w:val="center"/>
              <w:rPr>
                <w:rFonts w:ascii="Calibri" w:eastAsia="Calibri" w:hAnsi="Calibri" w:cs="Times New Roman"/>
                <w:b/>
              </w:rPr>
            </w:pPr>
            <w:r w:rsidRPr="00D07D73">
              <w:rPr>
                <w:rFonts w:ascii="Calibri" w:eastAsia="Calibri" w:hAnsi="Calibri" w:cs="Times New Roman"/>
                <w:b/>
              </w:rPr>
              <w:t>0,7</w:t>
            </w:r>
          </w:p>
        </w:tc>
      </w:tr>
      <w:tr w:rsidR="00D07D73" w:rsidRPr="00D07D73" w:rsidTr="00D07D73">
        <w:trPr>
          <w:trHeight w:val="28"/>
        </w:trPr>
        <w:tc>
          <w:tcPr>
            <w:tcW w:w="6663" w:type="dxa"/>
            <w:gridSpan w:val="2"/>
            <w:shd w:val="clear" w:color="auto" w:fill="auto"/>
            <w:noWrap/>
          </w:tcPr>
          <w:p w:rsidR="00D07D73" w:rsidRPr="00D07D73" w:rsidRDefault="00D07D73" w:rsidP="00D07D73">
            <w:pPr>
              <w:contextualSpacing/>
              <w:rPr>
                <w:rFonts w:ascii="Calibri" w:eastAsia="Calibri" w:hAnsi="Calibri" w:cs="Times New Roman"/>
              </w:rPr>
            </w:pPr>
            <w:r w:rsidRPr="00D07D73">
              <w:rPr>
                <w:rFonts w:ascii="Calibri" w:eastAsia="Calibri" w:hAnsi="Calibri" w:cs="Times New Roman"/>
              </w:rPr>
              <w:t>Viešai tiekiamo geriamojo  vandens  prieinamumas vartotojams, proc.</w:t>
            </w:r>
          </w:p>
        </w:tc>
        <w:tc>
          <w:tcPr>
            <w:tcW w:w="1701" w:type="dxa"/>
            <w:shd w:val="clear" w:color="auto" w:fill="auto"/>
            <w:noWrap/>
          </w:tcPr>
          <w:p w:rsidR="00D07D73" w:rsidRPr="00D07D73" w:rsidRDefault="00D07D73" w:rsidP="00D07D73">
            <w:pPr>
              <w:contextualSpacing/>
              <w:jc w:val="center"/>
              <w:rPr>
                <w:rFonts w:ascii="Calibri" w:eastAsia="Calibri" w:hAnsi="Calibri" w:cs="Times New Roman"/>
              </w:rPr>
            </w:pPr>
            <w:r w:rsidRPr="00D07D73">
              <w:rPr>
                <w:rFonts w:ascii="Calibri" w:eastAsia="Calibri" w:hAnsi="Calibri" w:cs="Times New Roman"/>
              </w:rPr>
              <w:t>27 675</w:t>
            </w:r>
          </w:p>
        </w:tc>
        <w:tc>
          <w:tcPr>
            <w:tcW w:w="1417" w:type="dxa"/>
            <w:shd w:val="clear" w:color="auto" w:fill="auto"/>
            <w:noWrap/>
          </w:tcPr>
          <w:p w:rsidR="00D07D73" w:rsidRPr="00D07D73" w:rsidRDefault="00D07D73" w:rsidP="00D07D73">
            <w:pPr>
              <w:contextualSpacing/>
              <w:jc w:val="center"/>
              <w:rPr>
                <w:rFonts w:ascii="Calibri" w:eastAsia="Calibri" w:hAnsi="Calibri" w:cs="Times New Roman"/>
              </w:rPr>
            </w:pPr>
            <w:r w:rsidRPr="00D07D73">
              <w:rPr>
                <w:rFonts w:ascii="Calibri" w:eastAsia="Calibri" w:hAnsi="Calibri" w:cs="Times New Roman"/>
              </w:rPr>
              <w:t>77,34</w:t>
            </w:r>
          </w:p>
        </w:tc>
        <w:tc>
          <w:tcPr>
            <w:tcW w:w="1276" w:type="dxa"/>
            <w:shd w:val="clear" w:color="auto" w:fill="auto"/>
            <w:noWrap/>
          </w:tcPr>
          <w:p w:rsidR="00D07D73" w:rsidRPr="00D07D73" w:rsidRDefault="00D07D73" w:rsidP="00D07D73">
            <w:pPr>
              <w:contextualSpacing/>
              <w:rPr>
                <w:rFonts w:ascii="Calibri" w:eastAsia="Calibri" w:hAnsi="Calibri" w:cs="Times New Roman"/>
              </w:rPr>
            </w:pPr>
          </w:p>
        </w:tc>
        <w:tc>
          <w:tcPr>
            <w:tcW w:w="1701" w:type="dxa"/>
            <w:shd w:val="clear" w:color="auto" w:fill="auto"/>
            <w:noWrap/>
          </w:tcPr>
          <w:p w:rsidR="00D07D73" w:rsidRPr="00D07D73" w:rsidRDefault="00D07D73" w:rsidP="00D07D73">
            <w:pPr>
              <w:contextualSpacing/>
              <w:rPr>
                <w:rFonts w:ascii="Calibri" w:eastAsia="Calibri" w:hAnsi="Calibri" w:cs="Times New Roman"/>
              </w:rPr>
            </w:pPr>
          </w:p>
        </w:tc>
        <w:tc>
          <w:tcPr>
            <w:tcW w:w="1559" w:type="dxa"/>
            <w:shd w:val="clear" w:color="auto" w:fill="auto"/>
            <w:noWrap/>
          </w:tcPr>
          <w:p w:rsidR="00D07D73" w:rsidRPr="00D07D73" w:rsidRDefault="00D07D73" w:rsidP="00D07D73">
            <w:pPr>
              <w:contextualSpacing/>
              <w:rPr>
                <w:rFonts w:ascii="Calibri" w:eastAsia="Calibri" w:hAnsi="Calibri" w:cs="Times New Roman"/>
                <w:b/>
                <w:bCs/>
              </w:rPr>
            </w:pPr>
          </w:p>
        </w:tc>
        <w:tc>
          <w:tcPr>
            <w:tcW w:w="1418" w:type="dxa"/>
            <w:shd w:val="clear" w:color="auto" w:fill="auto"/>
            <w:noWrap/>
          </w:tcPr>
          <w:p w:rsidR="00D07D73" w:rsidRPr="00D07D73" w:rsidRDefault="00D07D73" w:rsidP="00D07D73">
            <w:pPr>
              <w:contextualSpacing/>
              <w:rPr>
                <w:rFonts w:ascii="Calibri" w:eastAsia="Calibri" w:hAnsi="Calibri" w:cs="Times New Roman"/>
                <w:b/>
                <w:bCs/>
              </w:rPr>
            </w:pPr>
          </w:p>
        </w:tc>
      </w:tr>
      <w:tr w:rsidR="00D07D73" w:rsidRPr="00D07D73" w:rsidTr="00D07D73">
        <w:trPr>
          <w:trHeight w:val="26"/>
        </w:trPr>
        <w:tc>
          <w:tcPr>
            <w:tcW w:w="6663" w:type="dxa"/>
            <w:gridSpan w:val="2"/>
            <w:shd w:val="clear" w:color="auto" w:fill="auto"/>
            <w:noWrap/>
            <w:hideMark/>
          </w:tcPr>
          <w:p w:rsidR="00D07D73" w:rsidRPr="00D07D73" w:rsidRDefault="00D07D73" w:rsidP="00D07D73">
            <w:pPr>
              <w:contextualSpacing/>
              <w:rPr>
                <w:rFonts w:ascii="Calibri" w:eastAsia="Calibri" w:hAnsi="Calibri" w:cs="Times New Roman"/>
              </w:rPr>
            </w:pPr>
            <w:r w:rsidRPr="00D07D73">
              <w:rPr>
                <w:rFonts w:ascii="Calibri" w:eastAsia="Calibri" w:hAnsi="Calibri" w:cs="Times New Roman"/>
              </w:rPr>
              <w:t> Nuotekų tvarkymo paslaugų prieinamumas vartotojams, proc.</w:t>
            </w:r>
          </w:p>
        </w:tc>
        <w:tc>
          <w:tcPr>
            <w:tcW w:w="1701" w:type="dxa"/>
            <w:shd w:val="clear" w:color="auto" w:fill="auto"/>
            <w:noWrap/>
          </w:tcPr>
          <w:p w:rsidR="00D07D73" w:rsidRPr="00D07D73" w:rsidRDefault="00D07D73" w:rsidP="00D07D73">
            <w:pPr>
              <w:contextualSpacing/>
              <w:jc w:val="center"/>
              <w:rPr>
                <w:rFonts w:ascii="Calibri" w:eastAsia="Calibri" w:hAnsi="Calibri" w:cs="Times New Roman"/>
              </w:rPr>
            </w:pPr>
            <w:r w:rsidRPr="00D07D73">
              <w:rPr>
                <w:rFonts w:ascii="Calibri" w:eastAsia="Calibri" w:hAnsi="Calibri" w:cs="Times New Roman"/>
              </w:rPr>
              <w:t>24 297</w:t>
            </w:r>
          </w:p>
        </w:tc>
        <w:tc>
          <w:tcPr>
            <w:tcW w:w="1417" w:type="dxa"/>
            <w:shd w:val="clear" w:color="auto" w:fill="auto"/>
            <w:noWrap/>
          </w:tcPr>
          <w:p w:rsidR="00D07D73" w:rsidRPr="00D07D73" w:rsidRDefault="00D07D73" w:rsidP="00D07D73">
            <w:pPr>
              <w:contextualSpacing/>
              <w:jc w:val="center"/>
              <w:rPr>
                <w:rFonts w:ascii="Calibri" w:eastAsia="Calibri" w:hAnsi="Calibri" w:cs="Times New Roman"/>
              </w:rPr>
            </w:pPr>
            <w:r w:rsidRPr="00D07D73">
              <w:rPr>
                <w:rFonts w:ascii="Calibri" w:eastAsia="Calibri" w:hAnsi="Calibri" w:cs="Times New Roman"/>
              </w:rPr>
              <w:t>67,9</w:t>
            </w:r>
          </w:p>
        </w:tc>
        <w:tc>
          <w:tcPr>
            <w:tcW w:w="1276" w:type="dxa"/>
            <w:shd w:val="clear" w:color="auto" w:fill="auto"/>
            <w:noWrap/>
          </w:tcPr>
          <w:p w:rsidR="00D07D73" w:rsidRPr="00D07D73" w:rsidRDefault="00D07D73" w:rsidP="00D07D73">
            <w:pPr>
              <w:contextualSpacing/>
              <w:rPr>
                <w:rFonts w:ascii="Calibri" w:eastAsia="Calibri" w:hAnsi="Calibri" w:cs="Times New Roman"/>
              </w:rPr>
            </w:pPr>
          </w:p>
        </w:tc>
        <w:tc>
          <w:tcPr>
            <w:tcW w:w="1701" w:type="dxa"/>
            <w:shd w:val="clear" w:color="auto" w:fill="auto"/>
            <w:noWrap/>
          </w:tcPr>
          <w:p w:rsidR="00D07D73" w:rsidRPr="00D07D73" w:rsidRDefault="00D07D73" w:rsidP="00D07D73">
            <w:pPr>
              <w:contextualSpacing/>
              <w:rPr>
                <w:rFonts w:ascii="Calibri" w:eastAsia="Calibri" w:hAnsi="Calibri" w:cs="Times New Roman"/>
              </w:rPr>
            </w:pPr>
          </w:p>
        </w:tc>
        <w:tc>
          <w:tcPr>
            <w:tcW w:w="1559" w:type="dxa"/>
            <w:shd w:val="clear" w:color="auto" w:fill="auto"/>
            <w:noWrap/>
          </w:tcPr>
          <w:p w:rsidR="00D07D73" w:rsidRPr="00D07D73" w:rsidRDefault="00D07D73" w:rsidP="00D07D73">
            <w:pPr>
              <w:contextualSpacing/>
              <w:rPr>
                <w:rFonts w:ascii="Calibri" w:eastAsia="Calibri" w:hAnsi="Calibri" w:cs="Times New Roman"/>
                <w:b/>
                <w:bCs/>
              </w:rPr>
            </w:pPr>
          </w:p>
        </w:tc>
        <w:tc>
          <w:tcPr>
            <w:tcW w:w="1418" w:type="dxa"/>
            <w:shd w:val="clear" w:color="auto" w:fill="auto"/>
            <w:noWrap/>
          </w:tcPr>
          <w:p w:rsidR="00D07D73" w:rsidRPr="00D07D73" w:rsidRDefault="00D07D73" w:rsidP="00D07D73">
            <w:pPr>
              <w:contextualSpacing/>
              <w:rPr>
                <w:rFonts w:ascii="Calibri" w:eastAsia="Calibri" w:hAnsi="Calibri" w:cs="Times New Roman"/>
                <w:b/>
                <w:bCs/>
              </w:rPr>
            </w:pPr>
          </w:p>
        </w:tc>
      </w:tr>
      <w:tr w:rsidR="00D07D73" w:rsidRPr="00D07D73" w:rsidTr="00D07D73">
        <w:trPr>
          <w:trHeight w:val="16"/>
        </w:trPr>
        <w:tc>
          <w:tcPr>
            <w:tcW w:w="15735" w:type="dxa"/>
            <w:gridSpan w:val="8"/>
            <w:shd w:val="clear" w:color="auto" w:fill="FDE9D9" w:themeFill="accent6" w:themeFillTint="33"/>
            <w:noWrap/>
            <w:hideMark/>
          </w:tcPr>
          <w:p w:rsidR="00D07D73" w:rsidRPr="00D07D73" w:rsidRDefault="00D07D73" w:rsidP="00D07D73">
            <w:pPr>
              <w:contextualSpacing/>
              <w:rPr>
                <w:rFonts w:ascii="Calibri" w:eastAsia="Calibri" w:hAnsi="Calibri" w:cs="Times New Roman"/>
              </w:rPr>
            </w:pPr>
            <w:r w:rsidRPr="00D07D73">
              <w:rPr>
                <w:rFonts w:ascii="Calibri" w:eastAsia="Calibri" w:hAnsi="Calibri" w:cs="Times New Roman"/>
              </w:rPr>
              <w:lastRenderedPageBreak/>
              <w:t> </w:t>
            </w:r>
            <w:r w:rsidRPr="00D07D73">
              <w:rPr>
                <w:rFonts w:ascii="Calibri" w:eastAsia="Calibri" w:hAnsi="Calibri" w:cs="Times New Roman"/>
                <w:b/>
                <w:bCs/>
              </w:rPr>
              <w:t>Tikslas 3. Formuoti sveiką gyvenseną ir jos kultūrą</w:t>
            </w:r>
          </w:p>
          <w:p w:rsidR="00D07D73" w:rsidRPr="00D07D73" w:rsidRDefault="00D07D73" w:rsidP="00D07D73">
            <w:pPr>
              <w:contextualSpacing/>
              <w:rPr>
                <w:rFonts w:ascii="Calibri" w:eastAsia="Calibri" w:hAnsi="Calibri" w:cs="Times New Roman"/>
                <w:b/>
                <w:bCs/>
              </w:rPr>
            </w:pPr>
            <w:r w:rsidRPr="00D07D73">
              <w:rPr>
                <w:rFonts w:ascii="Calibri" w:eastAsia="Calibri" w:hAnsi="Calibri" w:cs="Times New Roman"/>
                <w:b/>
                <w:bCs/>
              </w:rPr>
              <w:t xml:space="preserve">3.1. Sumažinti alkoholinių gėrimų, tabako vartojimą, neteisėtą narkotinių ir psichotropinių medžiagų vartojimą ir prieinamumą </w:t>
            </w:r>
          </w:p>
        </w:tc>
      </w:tr>
      <w:tr w:rsidR="00D07D73" w:rsidRPr="00D07D73" w:rsidTr="00D07D73">
        <w:trPr>
          <w:trHeight w:val="16"/>
        </w:trPr>
        <w:tc>
          <w:tcPr>
            <w:tcW w:w="6663" w:type="dxa"/>
            <w:gridSpan w:val="2"/>
            <w:shd w:val="clear" w:color="auto" w:fill="auto"/>
            <w:noWrap/>
            <w:hideMark/>
          </w:tcPr>
          <w:p w:rsidR="00D07D73" w:rsidRPr="00D07D73" w:rsidRDefault="00D07D73" w:rsidP="00D07D73">
            <w:pPr>
              <w:contextualSpacing/>
              <w:rPr>
                <w:rFonts w:ascii="Calibri" w:eastAsia="Calibri" w:hAnsi="Calibri" w:cs="Times New Roman"/>
              </w:rPr>
            </w:pPr>
            <w:r w:rsidRPr="00D07D73">
              <w:rPr>
                <w:rFonts w:ascii="Calibri" w:eastAsia="Calibri" w:hAnsi="Calibri" w:cs="Times New Roman"/>
              </w:rPr>
              <w:t xml:space="preserve"> Mirtingumas  dėl  priežasčių, susijusių  su narkotikų vartojimu, rodiklis  100 000 </w:t>
            </w:r>
            <w:proofErr w:type="spellStart"/>
            <w:r w:rsidRPr="00D07D73">
              <w:rPr>
                <w:rFonts w:ascii="Calibri" w:eastAsia="Calibri" w:hAnsi="Calibri" w:cs="Times New Roman"/>
              </w:rPr>
              <w:t>gyv</w:t>
            </w:r>
            <w:proofErr w:type="spellEnd"/>
            <w:r w:rsidRPr="00D07D73">
              <w:rPr>
                <w:rFonts w:ascii="Calibri" w:eastAsia="Calibri" w:hAnsi="Calibri" w:cs="Times New Roman"/>
              </w:rPr>
              <w:t>.</w:t>
            </w:r>
          </w:p>
        </w:tc>
        <w:tc>
          <w:tcPr>
            <w:tcW w:w="1701" w:type="dxa"/>
            <w:shd w:val="clear" w:color="auto" w:fill="auto"/>
            <w:noWrap/>
          </w:tcPr>
          <w:p w:rsidR="00D07D73" w:rsidRPr="00D07D73" w:rsidRDefault="00D07D73" w:rsidP="00D07D73">
            <w:pPr>
              <w:contextualSpacing/>
              <w:jc w:val="center"/>
              <w:rPr>
                <w:rFonts w:ascii="Calibri" w:eastAsia="Calibri" w:hAnsi="Calibri" w:cs="Times New Roman"/>
              </w:rPr>
            </w:pPr>
            <w:r w:rsidRPr="00D07D73">
              <w:rPr>
                <w:rFonts w:ascii="Calibri" w:eastAsia="Calibri" w:hAnsi="Calibri" w:cs="Times New Roman"/>
              </w:rPr>
              <w:t>0</w:t>
            </w:r>
          </w:p>
        </w:tc>
        <w:tc>
          <w:tcPr>
            <w:tcW w:w="1417" w:type="dxa"/>
            <w:shd w:val="clear" w:color="auto" w:fill="auto"/>
            <w:noWrap/>
          </w:tcPr>
          <w:p w:rsidR="00D07D73" w:rsidRPr="00D07D73" w:rsidRDefault="00D07D73" w:rsidP="00D07D73">
            <w:pPr>
              <w:contextualSpacing/>
              <w:jc w:val="center"/>
              <w:rPr>
                <w:rFonts w:ascii="Calibri" w:eastAsia="Calibri" w:hAnsi="Calibri" w:cs="Times New Roman"/>
              </w:rPr>
            </w:pPr>
            <w:r w:rsidRPr="00D07D73">
              <w:rPr>
                <w:rFonts w:ascii="Calibri" w:eastAsia="Calibri" w:hAnsi="Calibri" w:cs="Times New Roman"/>
              </w:rPr>
              <w:t>0</w:t>
            </w:r>
          </w:p>
        </w:tc>
        <w:tc>
          <w:tcPr>
            <w:tcW w:w="1276" w:type="dxa"/>
            <w:shd w:val="clear" w:color="auto" w:fill="auto"/>
            <w:noWrap/>
          </w:tcPr>
          <w:p w:rsidR="00D07D73" w:rsidRPr="00D07D73" w:rsidRDefault="00D07D73" w:rsidP="00D07D73">
            <w:pPr>
              <w:contextualSpacing/>
              <w:jc w:val="center"/>
              <w:rPr>
                <w:rFonts w:ascii="Calibri" w:eastAsia="Calibri" w:hAnsi="Calibri" w:cs="Times New Roman"/>
              </w:rPr>
            </w:pPr>
            <w:r w:rsidRPr="00D07D73">
              <w:rPr>
                <w:rFonts w:ascii="Calibri" w:eastAsia="Calibri" w:hAnsi="Calibri" w:cs="Times New Roman"/>
              </w:rPr>
              <w:t>5,13</w:t>
            </w:r>
          </w:p>
        </w:tc>
        <w:tc>
          <w:tcPr>
            <w:tcW w:w="1701" w:type="dxa"/>
            <w:shd w:val="clear" w:color="auto" w:fill="auto"/>
            <w:noWrap/>
          </w:tcPr>
          <w:p w:rsidR="00D07D73" w:rsidRPr="00D07D73" w:rsidRDefault="00D07D73" w:rsidP="00D07D73">
            <w:pPr>
              <w:contextualSpacing/>
              <w:jc w:val="center"/>
              <w:rPr>
                <w:rFonts w:ascii="Calibri" w:eastAsia="Calibri" w:hAnsi="Calibri" w:cs="Times New Roman"/>
              </w:rPr>
            </w:pPr>
            <w:r w:rsidRPr="00D07D73">
              <w:rPr>
                <w:rFonts w:ascii="Calibri" w:eastAsia="Calibri" w:hAnsi="Calibri" w:cs="Times New Roman"/>
              </w:rPr>
              <w:t>0</w:t>
            </w:r>
          </w:p>
        </w:tc>
        <w:tc>
          <w:tcPr>
            <w:tcW w:w="1559" w:type="dxa"/>
            <w:shd w:val="clear" w:color="auto" w:fill="auto"/>
            <w:noWrap/>
          </w:tcPr>
          <w:p w:rsidR="00D07D73" w:rsidRPr="00D07D73" w:rsidRDefault="00D07D73" w:rsidP="00D07D73">
            <w:pPr>
              <w:contextualSpacing/>
              <w:jc w:val="center"/>
              <w:rPr>
                <w:rFonts w:ascii="Calibri" w:eastAsia="Calibri" w:hAnsi="Calibri" w:cs="Times New Roman"/>
                <w:b/>
                <w:bCs/>
              </w:rPr>
            </w:pPr>
            <w:r w:rsidRPr="00D07D73">
              <w:rPr>
                <w:rFonts w:ascii="Calibri" w:eastAsia="Calibri" w:hAnsi="Calibri" w:cs="Times New Roman"/>
                <w:b/>
                <w:bCs/>
              </w:rPr>
              <w:t>26,1</w:t>
            </w:r>
          </w:p>
        </w:tc>
        <w:tc>
          <w:tcPr>
            <w:tcW w:w="1418" w:type="dxa"/>
            <w:shd w:val="clear" w:color="auto" w:fill="auto"/>
            <w:noWrap/>
          </w:tcPr>
          <w:p w:rsidR="00D07D73" w:rsidRPr="00D07D73" w:rsidRDefault="00D07D73" w:rsidP="00D07D73">
            <w:pPr>
              <w:contextualSpacing/>
              <w:jc w:val="center"/>
              <w:rPr>
                <w:rFonts w:ascii="Calibri" w:eastAsia="Calibri" w:hAnsi="Calibri" w:cs="Times New Roman"/>
                <w:b/>
                <w:bCs/>
              </w:rPr>
            </w:pPr>
            <w:r w:rsidRPr="00D07D73">
              <w:rPr>
                <w:rFonts w:ascii="Calibri" w:eastAsia="Calibri" w:hAnsi="Calibri" w:cs="Times New Roman"/>
                <w:b/>
                <w:bCs/>
              </w:rPr>
              <w:t>0</w:t>
            </w:r>
          </w:p>
        </w:tc>
      </w:tr>
      <w:tr w:rsidR="00D07D73" w:rsidRPr="00D07D73" w:rsidTr="00D07D73">
        <w:trPr>
          <w:trHeight w:val="16"/>
        </w:trPr>
        <w:tc>
          <w:tcPr>
            <w:tcW w:w="6663" w:type="dxa"/>
            <w:gridSpan w:val="2"/>
            <w:shd w:val="clear" w:color="auto" w:fill="auto"/>
            <w:noWrap/>
            <w:hideMark/>
          </w:tcPr>
          <w:p w:rsidR="00D07D73" w:rsidRPr="00D07D73" w:rsidRDefault="00D07D73" w:rsidP="00D07D73">
            <w:pPr>
              <w:contextualSpacing/>
              <w:rPr>
                <w:rFonts w:ascii="Calibri" w:eastAsia="Calibri" w:hAnsi="Calibri" w:cs="Times New Roman"/>
              </w:rPr>
            </w:pPr>
            <w:r w:rsidRPr="00D07D73">
              <w:rPr>
                <w:rFonts w:ascii="Calibri" w:eastAsia="Calibri" w:hAnsi="Calibri" w:cs="Times New Roman"/>
              </w:rPr>
              <w:t xml:space="preserve"> Standartizuotas mirtingumas dėl  narkotikų vartojimu, rodiklis  100 000 </w:t>
            </w:r>
            <w:proofErr w:type="spellStart"/>
            <w:r w:rsidRPr="00D07D73">
              <w:rPr>
                <w:rFonts w:ascii="Calibri" w:eastAsia="Calibri" w:hAnsi="Calibri" w:cs="Times New Roman"/>
              </w:rPr>
              <w:t>gyv</w:t>
            </w:r>
            <w:proofErr w:type="spellEnd"/>
            <w:r w:rsidRPr="00D07D73">
              <w:rPr>
                <w:rFonts w:ascii="Calibri" w:eastAsia="Calibri" w:hAnsi="Calibri" w:cs="Times New Roman"/>
              </w:rPr>
              <w:t>.</w:t>
            </w:r>
          </w:p>
        </w:tc>
        <w:tc>
          <w:tcPr>
            <w:tcW w:w="1701" w:type="dxa"/>
            <w:shd w:val="clear" w:color="auto" w:fill="auto"/>
            <w:noWrap/>
          </w:tcPr>
          <w:p w:rsidR="00D07D73" w:rsidRPr="00D07D73" w:rsidRDefault="00D07D73" w:rsidP="00D07D73">
            <w:pPr>
              <w:contextualSpacing/>
              <w:jc w:val="center"/>
              <w:rPr>
                <w:rFonts w:ascii="Calibri" w:eastAsia="Calibri" w:hAnsi="Calibri" w:cs="Times New Roman"/>
              </w:rPr>
            </w:pPr>
            <w:r w:rsidRPr="00D07D73">
              <w:rPr>
                <w:rFonts w:ascii="Calibri" w:eastAsia="Calibri" w:hAnsi="Calibri" w:cs="Times New Roman"/>
              </w:rPr>
              <w:t>0</w:t>
            </w:r>
          </w:p>
        </w:tc>
        <w:tc>
          <w:tcPr>
            <w:tcW w:w="1417" w:type="dxa"/>
            <w:shd w:val="clear" w:color="auto" w:fill="auto"/>
            <w:noWrap/>
          </w:tcPr>
          <w:p w:rsidR="00D07D73" w:rsidRPr="00D07D73" w:rsidRDefault="00D07D73" w:rsidP="00D07D73">
            <w:pPr>
              <w:contextualSpacing/>
              <w:jc w:val="center"/>
              <w:rPr>
                <w:rFonts w:ascii="Calibri" w:eastAsia="Calibri" w:hAnsi="Calibri" w:cs="Times New Roman"/>
              </w:rPr>
            </w:pPr>
            <w:r w:rsidRPr="00D07D73">
              <w:rPr>
                <w:rFonts w:ascii="Calibri" w:eastAsia="Calibri" w:hAnsi="Calibri" w:cs="Times New Roman"/>
              </w:rPr>
              <w:t>0</w:t>
            </w:r>
          </w:p>
        </w:tc>
        <w:tc>
          <w:tcPr>
            <w:tcW w:w="1276" w:type="dxa"/>
            <w:shd w:val="clear" w:color="auto" w:fill="auto"/>
            <w:noWrap/>
          </w:tcPr>
          <w:p w:rsidR="00D07D73" w:rsidRPr="00D07D73" w:rsidRDefault="00D07D73" w:rsidP="00D07D73">
            <w:pPr>
              <w:contextualSpacing/>
              <w:jc w:val="center"/>
              <w:rPr>
                <w:rFonts w:ascii="Calibri" w:eastAsia="Calibri" w:hAnsi="Calibri" w:cs="Times New Roman"/>
              </w:rPr>
            </w:pPr>
            <w:r w:rsidRPr="00D07D73">
              <w:rPr>
                <w:rFonts w:ascii="Calibri" w:eastAsia="Calibri" w:hAnsi="Calibri" w:cs="Times New Roman"/>
              </w:rPr>
              <w:t>5,22</w:t>
            </w:r>
          </w:p>
        </w:tc>
        <w:tc>
          <w:tcPr>
            <w:tcW w:w="1701" w:type="dxa"/>
            <w:shd w:val="clear" w:color="auto" w:fill="auto"/>
            <w:noWrap/>
          </w:tcPr>
          <w:p w:rsidR="00D07D73" w:rsidRPr="00D07D73" w:rsidRDefault="00D07D73" w:rsidP="00D07D73">
            <w:pPr>
              <w:contextualSpacing/>
              <w:jc w:val="center"/>
              <w:rPr>
                <w:rFonts w:ascii="Calibri" w:eastAsia="Calibri" w:hAnsi="Calibri" w:cs="Times New Roman"/>
              </w:rPr>
            </w:pPr>
            <w:r w:rsidRPr="00D07D73">
              <w:rPr>
                <w:rFonts w:ascii="Calibri" w:eastAsia="Calibri" w:hAnsi="Calibri" w:cs="Times New Roman"/>
              </w:rPr>
              <w:t>0</w:t>
            </w:r>
          </w:p>
        </w:tc>
        <w:tc>
          <w:tcPr>
            <w:tcW w:w="1559" w:type="dxa"/>
            <w:shd w:val="clear" w:color="auto" w:fill="auto"/>
            <w:noWrap/>
          </w:tcPr>
          <w:p w:rsidR="00D07D73" w:rsidRPr="00D07D73" w:rsidRDefault="00D07D73" w:rsidP="00D07D73">
            <w:pPr>
              <w:contextualSpacing/>
              <w:jc w:val="center"/>
              <w:rPr>
                <w:rFonts w:ascii="Calibri" w:eastAsia="Calibri" w:hAnsi="Calibri" w:cs="Times New Roman"/>
                <w:b/>
                <w:bCs/>
              </w:rPr>
            </w:pPr>
            <w:r w:rsidRPr="00D07D73">
              <w:rPr>
                <w:rFonts w:ascii="Calibri" w:eastAsia="Calibri" w:hAnsi="Calibri" w:cs="Times New Roman"/>
                <w:b/>
                <w:bCs/>
              </w:rPr>
              <w:t>26,08</w:t>
            </w:r>
          </w:p>
        </w:tc>
        <w:tc>
          <w:tcPr>
            <w:tcW w:w="1418" w:type="dxa"/>
            <w:shd w:val="clear" w:color="auto" w:fill="auto"/>
            <w:noWrap/>
          </w:tcPr>
          <w:p w:rsidR="00D07D73" w:rsidRPr="00D07D73" w:rsidRDefault="00D07D73" w:rsidP="00D07D73">
            <w:pPr>
              <w:contextualSpacing/>
              <w:jc w:val="center"/>
              <w:rPr>
                <w:rFonts w:ascii="Calibri" w:eastAsia="Calibri" w:hAnsi="Calibri" w:cs="Times New Roman"/>
                <w:b/>
                <w:bCs/>
              </w:rPr>
            </w:pPr>
            <w:r w:rsidRPr="00D07D73">
              <w:rPr>
                <w:rFonts w:ascii="Calibri" w:eastAsia="Calibri" w:hAnsi="Calibri" w:cs="Times New Roman"/>
                <w:b/>
                <w:bCs/>
              </w:rPr>
              <w:t>0</w:t>
            </w:r>
          </w:p>
        </w:tc>
      </w:tr>
      <w:tr w:rsidR="00D07D73" w:rsidRPr="00D07D73" w:rsidTr="00D07D73">
        <w:trPr>
          <w:trHeight w:val="16"/>
        </w:trPr>
        <w:tc>
          <w:tcPr>
            <w:tcW w:w="6663" w:type="dxa"/>
            <w:gridSpan w:val="2"/>
            <w:shd w:val="clear" w:color="auto" w:fill="auto"/>
            <w:noWrap/>
            <w:hideMark/>
          </w:tcPr>
          <w:p w:rsidR="00D07D73" w:rsidRPr="00D07D73" w:rsidRDefault="00D07D73" w:rsidP="00D07D73">
            <w:pPr>
              <w:contextualSpacing/>
              <w:rPr>
                <w:rFonts w:ascii="Calibri" w:eastAsia="Calibri" w:hAnsi="Calibri" w:cs="Times New Roman"/>
              </w:rPr>
            </w:pPr>
            <w:r w:rsidRPr="00D07D73">
              <w:rPr>
                <w:rFonts w:ascii="Calibri" w:eastAsia="Calibri" w:hAnsi="Calibri" w:cs="Times New Roman"/>
              </w:rPr>
              <w:t xml:space="preserve"> Mirtingumas dėl priežasčių, susijusių su alkoholio vartojimu, rodiklis 100 000 </w:t>
            </w:r>
            <w:proofErr w:type="spellStart"/>
            <w:r w:rsidRPr="00D07D73">
              <w:rPr>
                <w:rFonts w:ascii="Calibri" w:eastAsia="Calibri" w:hAnsi="Calibri" w:cs="Times New Roman"/>
              </w:rPr>
              <w:t>gyv</w:t>
            </w:r>
            <w:proofErr w:type="spellEnd"/>
            <w:r w:rsidRPr="00D07D73">
              <w:rPr>
                <w:rFonts w:ascii="Calibri" w:eastAsia="Calibri" w:hAnsi="Calibri" w:cs="Times New Roman"/>
              </w:rPr>
              <w:t>.</w:t>
            </w:r>
          </w:p>
        </w:tc>
        <w:tc>
          <w:tcPr>
            <w:tcW w:w="1701" w:type="dxa"/>
            <w:shd w:val="clear" w:color="auto" w:fill="auto"/>
            <w:noWrap/>
          </w:tcPr>
          <w:p w:rsidR="00D07D73" w:rsidRPr="00D07D73" w:rsidRDefault="00D07D73" w:rsidP="00D07D73">
            <w:pPr>
              <w:contextualSpacing/>
              <w:jc w:val="center"/>
              <w:rPr>
                <w:rFonts w:ascii="Calibri" w:eastAsia="Calibri" w:hAnsi="Calibri" w:cs="Times New Roman"/>
              </w:rPr>
            </w:pPr>
            <w:r w:rsidRPr="00D07D73">
              <w:rPr>
                <w:rFonts w:ascii="Calibri" w:eastAsia="Calibri" w:hAnsi="Calibri" w:cs="Times New Roman"/>
              </w:rPr>
              <w:t>9</w:t>
            </w:r>
          </w:p>
        </w:tc>
        <w:tc>
          <w:tcPr>
            <w:tcW w:w="1417" w:type="dxa"/>
            <w:shd w:val="clear" w:color="auto" w:fill="auto"/>
            <w:noWrap/>
          </w:tcPr>
          <w:p w:rsidR="00D07D73" w:rsidRPr="00D07D73" w:rsidRDefault="00D07D73" w:rsidP="00D07D73">
            <w:pPr>
              <w:contextualSpacing/>
              <w:jc w:val="center"/>
              <w:rPr>
                <w:rFonts w:ascii="Calibri" w:eastAsia="Calibri" w:hAnsi="Calibri" w:cs="Times New Roman"/>
              </w:rPr>
            </w:pPr>
            <w:r w:rsidRPr="00D07D73">
              <w:rPr>
                <w:rFonts w:ascii="Calibri" w:eastAsia="Calibri" w:hAnsi="Calibri" w:cs="Times New Roman"/>
              </w:rPr>
              <w:t>25,15</w:t>
            </w:r>
          </w:p>
        </w:tc>
        <w:tc>
          <w:tcPr>
            <w:tcW w:w="1276" w:type="dxa"/>
            <w:shd w:val="clear" w:color="auto" w:fill="auto"/>
            <w:noWrap/>
          </w:tcPr>
          <w:p w:rsidR="00D07D73" w:rsidRPr="00D07D73" w:rsidRDefault="00D07D73" w:rsidP="00D07D73">
            <w:pPr>
              <w:contextualSpacing/>
              <w:jc w:val="center"/>
              <w:rPr>
                <w:rFonts w:ascii="Calibri" w:eastAsia="Calibri" w:hAnsi="Calibri" w:cs="Times New Roman"/>
              </w:rPr>
            </w:pPr>
            <w:r w:rsidRPr="00D07D73">
              <w:rPr>
                <w:rFonts w:ascii="Calibri" w:eastAsia="Calibri" w:hAnsi="Calibri" w:cs="Times New Roman"/>
              </w:rPr>
              <w:t>25,2</w:t>
            </w:r>
          </w:p>
        </w:tc>
        <w:tc>
          <w:tcPr>
            <w:tcW w:w="1701" w:type="dxa"/>
            <w:shd w:val="clear" w:color="auto" w:fill="auto"/>
            <w:noWrap/>
          </w:tcPr>
          <w:p w:rsidR="00D07D73" w:rsidRPr="00D07D73" w:rsidRDefault="00D07D73" w:rsidP="00D07D73">
            <w:pPr>
              <w:contextualSpacing/>
              <w:jc w:val="center"/>
              <w:rPr>
                <w:rFonts w:ascii="Calibri" w:eastAsia="Calibri" w:hAnsi="Calibri" w:cs="Times New Roman"/>
              </w:rPr>
            </w:pPr>
            <w:r w:rsidRPr="00D07D73">
              <w:rPr>
                <w:rFonts w:ascii="Calibri" w:eastAsia="Calibri" w:hAnsi="Calibri" w:cs="Times New Roman"/>
              </w:rPr>
              <w:t>67,89</w:t>
            </w:r>
          </w:p>
        </w:tc>
        <w:tc>
          <w:tcPr>
            <w:tcW w:w="1559" w:type="dxa"/>
            <w:shd w:val="clear" w:color="auto" w:fill="auto"/>
            <w:noWrap/>
          </w:tcPr>
          <w:p w:rsidR="00D07D73" w:rsidRPr="00D07D73" w:rsidRDefault="00D07D73" w:rsidP="00D07D73">
            <w:pPr>
              <w:contextualSpacing/>
              <w:jc w:val="center"/>
              <w:rPr>
                <w:rFonts w:ascii="Calibri" w:eastAsia="Calibri" w:hAnsi="Calibri" w:cs="Times New Roman"/>
                <w:b/>
                <w:bCs/>
              </w:rPr>
            </w:pPr>
            <w:r w:rsidRPr="00D07D73">
              <w:rPr>
                <w:rFonts w:ascii="Calibri" w:eastAsia="Calibri" w:hAnsi="Calibri" w:cs="Times New Roman"/>
                <w:b/>
                <w:bCs/>
              </w:rPr>
              <w:t>5,94</w:t>
            </w:r>
          </w:p>
        </w:tc>
        <w:tc>
          <w:tcPr>
            <w:tcW w:w="1418" w:type="dxa"/>
            <w:shd w:val="clear" w:color="auto" w:fill="FFFF00"/>
            <w:noWrap/>
          </w:tcPr>
          <w:p w:rsidR="00D07D73" w:rsidRPr="00D07D73" w:rsidRDefault="00D07D73" w:rsidP="00D07D73">
            <w:pPr>
              <w:contextualSpacing/>
              <w:jc w:val="center"/>
              <w:rPr>
                <w:rFonts w:ascii="Calibri" w:eastAsia="Calibri" w:hAnsi="Calibri" w:cs="Times New Roman"/>
                <w:b/>
                <w:bCs/>
              </w:rPr>
            </w:pPr>
            <w:r w:rsidRPr="00D07D73">
              <w:rPr>
                <w:rFonts w:ascii="Calibri" w:eastAsia="Calibri" w:hAnsi="Calibri" w:cs="Times New Roman"/>
                <w:b/>
                <w:bCs/>
              </w:rPr>
              <w:t>1,00</w:t>
            </w:r>
          </w:p>
        </w:tc>
      </w:tr>
      <w:tr w:rsidR="00D07D73" w:rsidRPr="00D07D73" w:rsidTr="00D07D73">
        <w:trPr>
          <w:trHeight w:val="16"/>
        </w:trPr>
        <w:tc>
          <w:tcPr>
            <w:tcW w:w="6663" w:type="dxa"/>
            <w:gridSpan w:val="2"/>
            <w:shd w:val="clear" w:color="auto" w:fill="auto"/>
            <w:noWrap/>
            <w:hideMark/>
          </w:tcPr>
          <w:p w:rsidR="00D07D73" w:rsidRPr="00D07D73" w:rsidRDefault="00D07D73" w:rsidP="00D07D73">
            <w:pPr>
              <w:contextualSpacing/>
              <w:rPr>
                <w:rFonts w:ascii="Calibri" w:eastAsia="Calibri" w:hAnsi="Calibri" w:cs="Times New Roman"/>
              </w:rPr>
            </w:pPr>
            <w:r w:rsidRPr="00D07D73">
              <w:rPr>
                <w:rFonts w:ascii="Calibri" w:eastAsia="Calibri" w:hAnsi="Calibri" w:cs="Times New Roman"/>
              </w:rPr>
              <w:t xml:space="preserve"> Standartizuotas  mirtingumas  dėl alkoholio vartojimu, rodiklis  100 000 </w:t>
            </w:r>
            <w:proofErr w:type="spellStart"/>
            <w:r w:rsidRPr="00D07D73">
              <w:rPr>
                <w:rFonts w:ascii="Calibri" w:eastAsia="Calibri" w:hAnsi="Calibri" w:cs="Times New Roman"/>
              </w:rPr>
              <w:t>gyv</w:t>
            </w:r>
            <w:proofErr w:type="spellEnd"/>
            <w:r w:rsidRPr="00D07D73">
              <w:rPr>
                <w:rFonts w:ascii="Calibri" w:eastAsia="Calibri" w:hAnsi="Calibri" w:cs="Times New Roman"/>
              </w:rPr>
              <w:t>.</w:t>
            </w:r>
          </w:p>
        </w:tc>
        <w:tc>
          <w:tcPr>
            <w:tcW w:w="1701" w:type="dxa"/>
            <w:shd w:val="clear" w:color="auto" w:fill="auto"/>
            <w:noWrap/>
          </w:tcPr>
          <w:p w:rsidR="00D07D73" w:rsidRPr="00D07D73" w:rsidRDefault="00D07D73" w:rsidP="00D07D73">
            <w:pPr>
              <w:contextualSpacing/>
              <w:jc w:val="center"/>
              <w:rPr>
                <w:rFonts w:ascii="Calibri" w:eastAsia="Calibri" w:hAnsi="Calibri" w:cs="Times New Roman"/>
              </w:rPr>
            </w:pPr>
            <w:r w:rsidRPr="00D07D73">
              <w:rPr>
                <w:rFonts w:ascii="Calibri" w:eastAsia="Calibri" w:hAnsi="Calibri" w:cs="Times New Roman"/>
              </w:rPr>
              <w:t>9</w:t>
            </w:r>
          </w:p>
        </w:tc>
        <w:tc>
          <w:tcPr>
            <w:tcW w:w="1417" w:type="dxa"/>
            <w:shd w:val="clear" w:color="auto" w:fill="auto"/>
            <w:noWrap/>
          </w:tcPr>
          <w:p w:rsidR="00D07D73" w:rsidRPr="00D07D73" w:rsidRDefault="00D07D73" w:rsidP="00D07D73">
            <w:pPr>
              <w:contextualSpacing/>
              <w:jc w:val="center"/>
              <w:rPr>
                <w:rFonts w:ascii="Calibri" w:eastAsia="Calibri" w:hAnsi="Calibri" w:cs="Times New Roman"/>
              </w:rPr>
            </w:pPr>
            <w:r w:rsidRPr="00D07D73">
              <w:rPr>
                <w:rFonts w:ascii="Calibri" w:eastAsia="Calibri" w:hAnsi="Calibri" w:cs="Times New Roman"/>
              </w:rPr>
              <w:t>24,69</w:t>
            </w:r>
          </w:p>
        </w:tc>
        <w:tc>
          <w:tcPr>
            <w:tcW w:w="1276" w:type="dxa"/>
            <w:shd w:val="clear" w:color="auto" w:fill="auto"/>
            <w:noWrap/>
          </w:tcPr>
          <w:p w:rsidR="00D07D73" w:rsidRPr="00D07D73" w:rsidRDefault="00D07D73" w:rsidP="00D07D73">
            <w:pPr>
              <w:contextualSpacing/>
              <w:jc w:val="center"/>
              <w:rPr>
                <w:rFonts w:ascii="Calibri" w:eastAsia="Calibri" w:hAnsi="Calibri" w:cs="Times New Roman"/>
              </w:rPr>
            </w:pPr>
            <w:r w:rsidRPr="00D07D73">
              <w:rPr>
                <w:rFonts w:ascii="Calibri" w:eastAsia="Calibri" w:hAnsi="Calibri" w:cs="Times New Roman"/>
              </w:rPr>
              <w:t>24,9</w:t>
            </w:r>
          </w:p>
        </w:tc>
        <w:tc>
          <w:tcPr>
            <w:tcW w:w="1701" w:type="dxa"/>
            <w:shd w:val="clear" w:color="auto" w:fill="auto"/>
            <w:noWrap/>
          </w:tcPr>
          <w:p w:rsidR="00D07D73" w:rsidRPr="00D07D73" w:rsidRDefault="00D07D73" w:rsidP="00D07D73">
            <w:pPr>
              <w:contextualSpacing/>
              <w:jc w:val="center"/>
              <w:rPr>
                <w:rFonts w:ascii="Calibri" w:eastAsia="Calibri" w:hAnsi="Calibri" w:cs="Times New Roman"/>
              </w:rPr>
            </w:pPr>
            <w:r w:rsidRPr="00D07D73">
              <w:rPr>
                <w:rFonts w:ascii="Calibri" w:eastAsia="Calibri" w:hAnsi="Calibri" w:cs="Times New Roman"/>
              </w:rPr>
              <w:t>8,9</w:t>
            </w:r>
          </w:p>
        </w:tc>
        <w:tc>
          <w:tcPr>
            <w:tcW w:w="1559" w:type="dxa"/>
            <w:shd w:val="clear" w:color="auto" w:fill="auto"/>
            <w:noWrap/>
          </w:tcPr>
          <w:p w:rsidR="00D07D73" w:rsidRPr="00D07D73" w:rsidRDefault="00D07D73" w:rsidP="00D07D73">
            <w:pPr>
              <w:contextualSpacing/>
              <w:jc w:val="center"/>
              <w:rPr>
                <w:rFonts w:ascii="Calibri" w:eastAsia="Calibri" w:hAnsi="Calibri" w:cs="Times New Roman"/>
                <w:b/>
                <w:bCs/>
              </w:rPr>
            </w:pPr>
            <w:r w:rsidRPr="00D07D73">
              <w:rPr>
                <w:rFonts w:ascii="Calibri" w:eastAsia="Calibri" w:hAnsi="Calibri" w:cs="Times New Roman"/>
                <w:b/>
                <w:bCs/>
              </w:rPr>
              <w:t>64,3</w:t>
            </w:r>
          </w:p>
        </w:tc>
        <w:tc>
          <w:tcPr>
            <w:tcW w:w="1418" w:type="dxa"/>
            <w:shd w:val="clear" w:color="auto" w:fill="FFFF00"/>
            <w:noWrap/>
          </w:tcPr>
          <w:p w:rsidR="00D07D73" w:rsidRPr="00D07D73" w:rsidRDefault="00D07D73" w:rsidP="00D07D73">
            <w:pPr>
              <w:contextualSpacing/>
              <w:jc w:val="center"/>
              <w:rPr>
                <w:rFonts w:ascii="Calibri" w:eastAsia="Calibri" w:hAnsi="Calibri" w:cs="Times New Roman"/>
                <w:b/>
                <w:bCs/>
              </w:rPr>
            </w:pPr>
            <w:r w:rsidRPr="00D07D73">
              <w:rPr>
                <w:rFonts w:ascii="Calibri" w:eastAsia="Calibri" w:hAnsi="Calibri" w:cs="Times New Roman"/>
                <w:b/>
                <w:bCs/>
              </w:rPr>
              <w:t>1,00</w:t>
            </w:r>
          </w:p>
        </w:tc>
      </w:tr>
      <w:tr w:rsidR="00D07D73" w:rsidRPr="00D07D73" w:rsidTr="00D07D73">
        <w:trPr>
          <w:trHeight w:val="27"/>
        </w:trPr>
        <w:tc>
          <w:tcPr>
            <w:tcW w:w="6663" w:type="dxa"/>
            <w:gridSpan w:val="2"/>
            <w:shd w:val="clear" w:color="auto" w:fill="auto"/>
            <w:noWrap/>
            <w:hideMark/>
          </w:tcPr>
          <w:p w:rsidR="00D07D73" w:rsidRPr="00D07D73" w:rsidRDefault="00D07D73" w:rsidP="00D07D73">
            <w:pPr>
              <w:contextualSpacing/>
              <w:rPr>
                <w:rFonts w:ascii="Calibri" w:eastAsia="Calibri" w:hAnsi="Calibri" w:cs="Times New Roman"/>
              </w:rPr>
            </w:pPr>
            <w:r w:rsidRPr="00D07D73">
              <w:rPr>
                <w:rFonts w:ascii="Calibri" w:eastAsia="Calibri" w:hAnsi="Calibri" w:cs="Times New Roman"/>
              </w:rPr>
              <w:t> Nusikalstamos veikos, susijusios su disponavimu narkotinėmis  medžiagomis  ir jų kontrabanda (nusikaltimai)</w:t>
            </w:r>
          </w:p>
        </w:tc>
        <w:tc>
          <w:tcPr>
            <w:tcW w:w="1701" w:type="dxa"/>
            <w:shd w:val="clear" w:color="auto" w:fill="auto"/>
            <w:noWrap/>
          </w:tcPr>
          <w:p w:rsidR="00D07D73" w:rsidRPr="00D07D73" w:rsidRDefault="00D07D73" w:rsidP="00D07D73">
            <w:pPr>
              <w:contextualSpacing/>
              <w:jc w:val="center"/>
              <w:rPr>
                <w:rFonts w:ascii="Calibri" w:eastAsia="Calibri" w:hAnsi="Calibri" w:cs="Times New Roman"/>
              </w:rPr>
            </w:pPr>
            <w:r w:rsidRPr="00D07D73">
              <w:rPr>
                <w:rFonts w:ascii="Calibri" w:eastAsia="Calibri" w:hAnsi="Calibri" w:cs="Times New Roman"/>
              </w:rPr>
              <w:t>16</w:t>
            </w:r>
          </w:p>
        </w:tc>
        <w:tc>
          <w:tcPr>
            <w:tcW w:w="1417" w:type="dxa"/>
            <w:shd w:val="clear" w:color="auto" w:fill="auto"/>
            <w:noWrap/>
          </w:tcPr>
          <w:p w:rsidR="00D07D73" w:rsidRPr="00D07D73" w:rsidRDefault="00D07D73" w:rsidP="00D07D73">
            <w:pPr>
              <w:contextualSpacing/>
              <w:jc w:val="center"/>
              <w:rPr>
                <w:rFonts w:ascii="Calibri" w:eastAsia="Calibri" w:hAnsi="Calibri" w:cs="Times New Roman"/>
              </w:rPr>
            </w:pPr>
            <w:r w:rsidRPr="00D07D73">
              <w:rPr>
                <w:rFonts w:ascii="Calibri" w:eastAsia="Calibri" w:hAnsi="Calibri" w:cs="Times New Roman"/>
              </w:rPr>
              <w:t>44,71</w:t>
            </w:r>
          </w:p>
        </w:tc>
        <w:tc>
          <w:tcPr>
            <w:tcW w:w="1276" w:type="dxa"/>
            <w:shd w:val="clear" w:color="auto" w:fill="auto"/>
            <w:noWrap/>
          </w:tcPr>
          <w:p w:rsidR="00D07D73" w:rsidRPr="00D07D73" w:rsidRDefault="00D07D73" w:rsidP="00D07D73">
            <w:pPr>
              <w:contextualSpacing/>
              <w:jc w:val="center"/>
              <w:rPr>
                <w:rFonts w:ascii="Calibri" w:eastAsia="Calibri" w:hAnsi="Calibri" w:cs="Times New Roman"/>
              </w:rPr>
            </w:pPr>
            <w:r w:rsidRPr="00D07D73">
              <w:rPr>
                <w:rFonts w:ascii="Calibri" w:eastAsia="Calibri" w:hAnsi="Calibri" w:cs="Times New Roman"/>
              </w:rPr>
              <w:t>65,65</w:t>
            </w:r>
          </w:p>
        </w:tc>
        <w:tc>
          <w:tcPr>
            <w:tcW w:w="1701" w:type="dxa"/>
            <w:shd w:val="clear" w:color="auto" w:fill="auto"/>
            <w:noWrap/>
          </w:tcPr>
          <w:p w:rsidR="00D07D73" w:rsidRPr="00D07D73" w:rsidRDefault="00D07D73" w:rsidP="00D07D73">
            <w:pPr>
              <w:contextualSpacing/>
              <w:jc w:val="center"/>
              <w:rPr>
                <w:rFonts w:ascii="Calibri" w:eastAsia="Calibri" w:hAnsi="Calibri" w:cs="Times New Roman"/>
              </w:rPr>
            </w:pPr>
            <w:r w:rsidRPr="00D07D73">
              <w:rPr>
                <w:rFonts w:ascii="Calibri" w:eastAsia="Calibri" w:hAnsi="Calibri" w:cs="Times New Roman"/>
              </w:rPr>
              <w:t>0</w:t>
            </w:r>
          </w:p>
        </w:tc>
        <w:tc>
          <w:tcPr>
            <w:tcW w:w="1559" w:type="dxa"/>
            <w:shd w:val="clear" w:color="auto" w:fill="auto"/>
            <w:noWrap/>
          </w:tcPr>
          <w:p w:rsidR="00D07D73" w:rsidRPr="00D07D73" w:rsidRDefault="00D07D73" w:rsidP="00D07D73">
            <w:pPr>
              <w:contextualSpacing/>
              <w:jc w:val="center"/>
              <w:rPr>
                <w:rFonts w:ascii="Calibri" w:eastAsia="Calibri" w:hAnsi="Calibri" w:cs="Times New Roman"/>
                <w:b/>
                <w:bCs/>
              </w:rPr>
            </w:pPr>
            <w:r w:rsidRPr="00D07D73">
              <w:rPr>
                <w:rFonts w:ascii="Calibri" w:eastAsia="Calibri" w:hAnsi="Calibri" w:cs="Times New Roman"/>
                <w:b/>
                <w:bCs/>
              </w:rPr>
              <w:t>269,1</w:t>
            </w:r>
          </w:p>
        </w:tc>
        <w:tc>
          <w:tcPr>
            <w:tcW w:w="1418" w:type="dxa"/>
            <w:shd w:val="clear" w:color="auto" w:fill="FFFF00"/>
            <w:noWrap/>
          </w:tcPr>
          <w:p w:rsidR="00D07D73" w:rsidRPr="00D07D73" w:rsidRDefault="00D07D73" w:rsidP="00D07D73">
            <w:pPr>
              <w:contextualSpacing/>
              <w:jc w:val="center"/>
              <w:rPr>
                <w:rFonts w:ascii="Calibri" w:eastAsia="Calibri" w:hAnsi="Calibri" w:cs="Times New Roman"/>
                <w:b/>
                <w:bCs/>
              </w:rPr>
            </w:pPr>
            <w:r w:rsidRPr="00D07D73">
              <w:rPr>
                <w:rFonts w:ascii="Calibri" w:eastAsia="Calibri" w:hAnsi="Calibri" w:cs="Times New Roman"/>
                <w:b/>
                <w:bCs/>
              </w:rPr>
              <w:t>0,68</w:t>
            </w:r>
          </w:p>
        </w:tc>
      </w:tr>
      <w:tr w:rsidR="00D07D73" w:rsidRPr="00D07D73" w:rsidTr="00D07D73">
        <w:trPr>
          <w:trHeight w:val="16"/>
        </w:trPr>
        <w:tc>
          <w:tcPr>
            <w:tcW w:w="6663" w:type="dxa"/>
            <w:gridSpan w:val="2"/>
            <w:shd w:val="clear" w:color="auto" w:fill="auto"/>
            <w:noWrap/>
            <w:hideMark/>
          </w:tcPr>
          <w:p w:rsidR="00D07D73" w:rsidRPr="00D07D73" w:rsidRDefault="00D07D73" w:rsidP="00D07D73">
            <w:pPr>
              <w:contextualSpacing/>
              <w:rPr>
                <w:rFonts w:ascii="Calibri" w:eastAsia="Calibri" w:hAnsi="Calibri" w:cs="Times New Roman"/>
              </w:rPr>
            </w:pPr>
            <w:r w:rsidRPr="00D07D73">
              <w:rPr>
                <w:rFonts w:ascii="Calibri" w:eastAsia="Calibri" w:hAnsi="Calibri" w:cs="Times New Roman"/>
              </w:rPr>
              <w:t> Gyventojų skaičius, tenkantis vienai licencijai verstis mažmenine prekyba tabako gaminiais</w:t>
            </w:r>
          </w:p>
        </w:tc>
        <w:tc>
          <w:tcPr>
            <w:tcW w:w="1701" w:type="dxa"/>
            <w:shd w:val="clear" w:color="auto" w:fill="auto"/>
            <w:noWrap/>
          </w:tcPr>
          <w:p w:rsidR="00D07D73" w:rsidRPr="00D07D73" w:rsidRDefault="00D07D73" w:rsidP="00D07D73">
            <w:pPr>
              <w:contextualSpacing/>
              <w:jc w:val="center"/>
              <w:rPr>
                <w:rFonts w:ascii="Calibri" w:eastAsia="Calibri" w:hAnsi="Calibri" w:cs="Times New Roman"/>
              </w:rPr>
            </w:pPr>
            <w:r w:rsidRPr="00D07D73">
              <w:rPr>
                <w:rFonts w:ascii="Calibri" w:eastAsia="Calibri" w:hAnsi="Calibri" w:cs="Times New Roman"/>
              </w:rPr>
              <w:t>166</w:t>
            </w:r>
          </w:p>
        </w:tc>
        <w:tc>
          <w:tcPr>
            <w:tcW w:w="1417" w:type="dxa"/>
            <w:shd w:val="clear" w:color="auto" w:fill="auto"/>
            <w:noWrap/>
          </w:tcPr>
          <w:p w:rsidR="00D07D73" w:rsidRPr="00D07D73" w:rsidRDefault="00D07D73" w:rsidP="00D07D73">
            <w:pPr>
              <w:contextualSpacing/>
              <w:jc w:val="center"/>
              <w:rPr>
                <w:rFonts w:ascii="Calibri" w:eastAsia="Calibri" w:hAnsi="Calibri" w:cs="Times New Roman"/>
              </w:rPr>
            </w:pPr>
            <w:r w:rsidRPr="00D07D73">
              <w:rPr>
                <w:rFonts w:ascii="Calibri" w:eastAsia="Calibri" w:hAnsi="Calibri" w:cs="Times New Roman"/>
              </w:rPr>
              <w:t>215,56</w:t>
            </w:r>
          </w:p>
        </w:tc>
        <w:tc>
          <w:tcPr>
            <w:tcW w:w="1276" w:type="dxa"/>
            <w:shd w:val="clear" w:color="auto" w:fill="auto"/>
            <w:noWrap/>
          </w:tcPr>
          <w:p w:rsidR="00D07D73" w:rsidRPr="00D07D73" w:rsidRDefault="00D07D73" w:rsidP="00D07D73">
            <w:pPr>
              <w:contextualSpacing/>
              <w:jc w:val="center"/>
              <w:rPr>
                <w:rFonts w:ascii="Calibri" w:eastAsia="Calibri" w:hAnsi="Calibri" w:cs="Times New Roman"/>
              </w:rPr>
            </w:pPr>
            <w:r w:rsidRPr="00D07D73">
              <w:rPr>
                <w:rFonts w:ascii="Calibri" w:eastAsia="Calibri" w:hAnsi="Calibri" w:cs="Times New Roman"/>
              </w:rPr>
              <w:t>173,5</w:t>
            </w:r>
          </w:p>
        </w:tc>
        <w:tc>
          <w:tcPr>
            <w:tcW w:w="1701" w:type="dxa"/>
            <w:shd w:val="clear" w:color="auto" w:fill="auto"/>
            <w:noWrap/>
          </w:tcPr>
          <w:p w:rsidR="00D07D73" w:rsidRPr="00D07D73" w:rsidRDefault="00D07D73" w:rsidP="00D07D73">
            <w:pPr>
              <w:contextualSpacing/>
              <w:jc w:val="center"/>
              <w:rPr>
                <w:rFonts w:ascii="Calibri" w:eastAsia="Calibri" w:hAnsi="Calibri" w:cs="Times New Roman"/>
              </w:rPr>
            </w:pPr>
            <w:r w:rsidRPr="00D07D73">
              <w:rPr>
                <w:rFonts w:ascii="Calibri" w:eastAsia="Calibri" w:hAnsi="Calibri" w:cs="Times New Roman"/>
              </w:rPr>
              <w:t>120,4</w:t>
            </w:r>
          </w:p>
        </w:tc>
        <w:tc>
          <w:tcPr>
            <w:tcW w:w="1559" w:type="dxa"/>
            <w:shd w:val="clear" w:color="auto" w:fill="auto"/>
            <w:noWrap/>
          </w:tcPr>
          <w:p w:rsidR="00D07D73" w:rsidRPr="00D07D73" w:rsidRDefault="00D07D73" w:rsidP="00D07D73">
            <w:pPr>
              <w:contextualSpacing/>
              <w:jc w:val="center"/>
              <w:rPr>
                <w:rFonts w:ascii="Calibri" w:eastAsia="Calibri" w:hAnsi="Calibri" w:cs="Times New Roman"/>
                <w:b/>
                <w:bCs/>
              </w:rPr>
            </w:pPr>
            <w:r w:rsidRPr="00D07D73">
              <w:rPr>
                <w:rFonts w:ascii="Calibri" w:eastAsia="Calibri" w:hAnsi="Calibri" w:cs="Times New Roman"/>
                <w:b/>
                <w:bCs/>
              </w:rPr>
              <w:t>312,7</w:t>
            </w:r>
          </w:p>
        </w:tc>
        <w:tc>
          <w:tcPr>
            <w:tcW w:w="1418" w:type="dxa"/>
            <w:shd w:val="clear" w:color="auto" w:fill="00B050"/>
            <w:noWrap/>
          </w:tcPr>
          <w:p w:rsidR="00D07D73" w:rsidRPr="00D07D73" w:rsidRDefault="00D07D73" w:rsidP="00D07D73">
            <w:pPr>
              <w:contextualSpacing/>
              <w:jc w:val="center"/>
              <w:rPr>
                <w:rFonts w:ascii="Calibri" w:eastAsia="Calibri" w:hAnsi="Calibri" w:cs="Times New Roman"/>
                <w:b/>
                <w:bCs/>
              </w:rPr>
            </w:pPr>
            <w:r w:rsidRPr="00D07D73">
              <w:rPr>
                <w:rFonts w:ascii="Calibri" w:eastAsia="Calibri" w:hAnsi="Calibri" w:cs="Times New Roman"/>
                <w:b/>
                <w:bCs/>
              </w:rPr>
              <w:t>1,24</w:t>
            </w:r>
          </w:p>
        </w:tc>
      </w:tr>
      <w:tr w:rsidR="00D07D73" w:rsidRPr="00D07D73" w:rsidTr="00D07D73">
        <w:trPr>
          <w:trHeight w:val="28"/>
        </w:trPr>
        <w:tc>
          <w:tcPr>
            <w:tcW w:w="6663" w:type="dxa"/>
            <w:gridSpan w:val="2"/>
            <w:shd w:val="clear" w:color="auto" w:fill="auto"/>
            <w:noWrap/>
            <w:hideMark/>
          </w:tcPr>
          <w:p w:rsidR="00D07D73" w:rsidRPr="00D07D73" w:rsidRDefault="00D07D73" w:rsidP="00D07D73">
            <w:pPr>
              <w:contextualSpacing/>
              <w:rPr>
                <w:rFonts w:ascii="Calibri" w:eastAsia="Calibri" w:hAnsi="Calibri" w:cs="Times New Roman"/>
              </w:rPr>
            </w:pPr>
            <w:r w:rsidRPr="00D07D73">
              <w:rPr>
                <w:rFonts w:ascii="Calibri" w:eastAsia="Calibri" w:hAnsi="Calibri" w:cs="Times New Roman"/>
              </w:rPr>
              <w:t> Gyventojų skaičius, tenkantis vienai licencijai verstis mažmenine prekyba alkoholiniais gėrimais</w:t>
            </w:r>
          </w:p>
        </w:tc>
        <w:tc>
          <w:tcPr>
            <w:tcW w:w="1701" w:type="dxa"/>
            <w:shd w:val="clear" w:color="auto" w:fill="auto"/>
            <w:noWrap/>
          </w:tcPr>
          <w:p w:rsidR="00D07D73" w:rsidRPr="00D07D73" w:rsidRDefault="00D07D73" w:rsidP="00D07D73">
            <w:pPr>
              <w:contextualSpacing/>
              <w:jc w:val="center"/>
              <w:rPr>
                <w:rFonts w:ascii="Calibri" w:eastAsia="Calibri" w:hAnsi="Calibri" w:cs="Times New Roman"/>
              </w:rPr>
            </w:pPr>
            <w:r w:rsidRPr="00D07D73">
              <w:rPr>
                <w:rFonts w:ascii="Calibri" w:eastAsia="Calibri" w:hAnsi="Calibri" w:cs="Times New Roman"/>
              </w:rPr>
              <w:t>194</w:t>
            </w:r>
          </w:p>
        </w:tc>
        <w:tc>
          <w:tcPr>
            <w:tcW w:w="1417" w:type="dxa"/>
            <w:shd w:val="clear" w:color="auto" w:fill="auto"/>
            <w:noWrap/>
          </w:tcPr>
          <w:p w:rsidR="00D07D73" w:rsidRPr="00D07D73" w:rsidRDefault="00D07D73" w:rsidP="00D07D73">
            <w:pPr>
              <w:contextualSpacing/>
              <w:jc w:val="center"/>
              <w:rPr>
                <w:rFonts w:ascii="Calibri" w:eastAsia="Calibri" w:hAnsi="Calibri" w:cs="Times New Roman"/>
              </w:rPr>
            </w:pPr>
            <w:r w:rsidRPr="00D07D73">
              <w:rPr>
                <w:rFonts w:ascii="Calibri" w:eastAsia="Calibri" w:hAnsi="Calibri" w:cs="Times New Roman"/>
              </w:rPr>
              <w:t>184,45</w:t>
            </w:r>
          </w:p>
        </w:tc>
        <w:tc>
          <w:tcPr>
            <w:tcW w:w="1276" w:type="dxa"/>
            <w:shd w:val="clear" w:color="auto" w:fill="auto"/>
            <w:noWrap/>
          </w:tcPr>
          <w:p w:rsidR="00D07D73" w:rsidRPr="00D07D73" w:rsidRDefault="00D07D73" w:rsidP="00D07D73">
            <w:pPr>
              <w:contextualSpacing/>
              <w:jc w:val="center"/>
              <w:rPr>
                <w:rFonts w:ascii="Calibri" w:eastAsia="Calibri" w:hAnsi="Calibri" w:cs="Times New Roman"/>
              </w:rPr>
            </w:pPr>
            <w:r w:rsidRPr="00D07D73">
              <w:rPr>
                <w:rFonts w:ascii="Calibri" w:eastAsia="Calibri" w:hAnsi="Calibri" w:cs="Times New Roman"/>
              </w:rPr>
              <w:t>149,7</w:t>
            </w:r>
          </w:p>
        </w:tc>
        <w:tc>
          <w:tcPr>
            <w:tcW w:w="1701" w:type="dxa"/>
            <w:shd w:val="clear" w:color="auto" w:fill="auto"/>
            <w:noWrap/>
          </w:tcPr>
          <w:p w:rsidR="00D07D73" w:rsidRPr="00D07D73" w:rsidRDefault="00D07D73" w:rsidP="00D07D73">
            <w:pPr>
              <w:contextualSpacing/>
              <w:jc w:val="center"/>
              <w:rPr>
                <w:rFonts w:ascii="Calibri" w:eastAsia="Calibri" w:hAnsi="Calibri" w:cs="Times New Roman"/>
              </w:rPr>
            </w:pPr>
            <w:r w:rsidRPr="00D07D73">
              <w:rPr>
                <w:rFonts w:ascii="Calibri" w:eastAsia="Calibri" w:hAnsi="Calibri" w:cs="Times New Roman"/>
              </w:rPr>
              <w:t>82,9</w:t>
            </w:r>
          </w:p>
        </w:tc>
        <w:tc>
          <w:tcPr>
            <w:tcW w:w="1559" w:type="dxa"/>
            <w:shd w:val="clear" w:color="auto" w:fill="auto"/>
            <w:noWrap/>
          </w:tcPr>
          <w:p w:rsidR="00D07D73" w:rsidRPr="00D07D73" w:rsidRDefault="00D07D73" w:rsidP="00D07D73">
            <w:pPr>
              <w:contextualSpacing/>
              <w:jc w:val="center"/>
              <w:rPr>
                <w:rFonts w:ascii="Calibri" w:eastAsia="Calibri" w:hAnsi="Calibri" w:cs="Times New Roman"/>
                <w:b/>
                <w:bCs/>
              </w:rPr>
            </w:pPr>
            <w:r w:rsidRPr="00D07D73">
              <w:rPr>
                <w:rFonts w:ascii="Calibri" w:eastAsia="Calibri" w:hAnsi="Calibri" w:cs="Times New Roman"/>
                <w:b/>
                <w:bCs/>
              </w:rPr>
              <w:t>270,4</w:t>
            </w:r>
          </w:p>
        </w:tc>
        <w:tc>
          <w:tcPr>
            <w:tcW w:w="1418" w:type="dxa"/>
            <w:shd w:val="clear" w:color="auto" w:fill="FFFF00"/>
            <w:noWrap/>
          </w:tcPr>
          <w:p w:rsidR="00D07D73" w:rsidRPr="00D07D73" w:rsidRDefault="00D07D73" w:rsidP="00D07D73">
            <w:pPr>
              <w:contextualSpacing/>
              <w:jc w:val="center"/>
              <w:rPr>
                <w:rFonts w:ascii="Calibri" w:eastAsia="Calibri" w:hAnsi="Calibri" w:cs="Times New Roman"/>
                <w:b/>
                <w:bCs/>
              </w:rPr>
            </w:pPr>
            <w:r w:rsidRPr="00D07D73">
              <w:rPr>
                <w:rFonts w:ascii="Calibri" w:eastAsia="Calibri" w:hAnsi="Calibri" w:cs="Times New Roman"/>
                <w:b/>
                <w:bCs/>
              </w:rPr>
              <w:t>1,23</w:t>
            </w:r>
          </w:p>
        </w:tc>
      </w:tr>
      <w:tr w:rsidR="00D07D73" w:rsidRPr="00D07D73" w:rsidTr="00D07D73">
        <w:trPr>
          <w:trHeight w:val="13"/>
        </w:trPr>
        <w:tc>
          <w:tcPr>
            <w:tcW w:w="15735" w:type="dxa"/>
            <w:gridSpan w:val="8"/>
            <w:shd w:val="clear" w:color="auto" w:fill="FDE9D9" w:themeFill="accent6" w:themeFillTint="33"/>
            <w:noWrap/>
          </w:tcPr>
          <w:p w:rsidR="00D07D73" w:rsidRPr="00D07D73" w:rsidRDefault="00D07D73" w:rsidP="00D07D73">
            <w:pPr>
              <w:contextualSpacing/>
              <w:rPr>
                <w:rFonts w:ascii="Calibri" w:eastAsia="Calibri" w:hAnsi="Calibri" w:cs="Times New Roman"/>
                <w:b/>
                <w:bCs/>
              </w:rPr>
            </w:pPr>
            <w:r w:rsidRPr="00D07D73">
              <w:rPr>
                <w:rFonts w:ascii="Calibri" w:eastAsia="Calibri" w:hAnsi="Calibri" w:cs="Times New Roman"/>
                <w:b/>
              </w:rPr>
              <w:t>3.2. Skatinti sveikos mitybos įpročius</w:t>
            </w:r>
          </w:p>
        </w:tc>
      </w:tr>
      <w:tr w:rsidR="00D07D73" w:rsidRPr="00D07D73" w:rsidTr="00D07D73">
        <w:trPr>
          <w:trHeight w:val="16"/>
        </w:trPr>
        <w:tc>
          <w:tcPr>
            <w:tcW w:w="6663" w:type="dxa"/>
            <w:gridSpan w:val="2"/>
            <w:shd w:val="clear" w:color="auto" w:fill="auto"/>
            <w:noWrap/>
            <w:hideMark/>
          </w:tcPr>
          <w:p w:rsidR="00D07D73" w:rsidRPr="00D07D73" w:rsidRDefault="00D07D73" w:rsidP="00D07D73">
            <w:pPr>
              <w:contextualSpacing/>
              <w:rPr>
                <w:rFonts w:ascii="Calibri" w:eastAsia="Calibri" w:hAnsi="Calibri" w:cs="Times New Roman"/>
              </w:rPr>
            </w:pPr>
            <w:r w:rsidRPr="00D07D73">
              <w:rPr>
                <w:rFonts w:ascii="Calibri" w:eastAsia="Calibri" w:hAnsi="Calibri" w:cs="Times New Roman"/>
              </w:rPr>
              <w:t> Kūdikių, išimtinai žindytų iki 6 mėn. amžiaus, dalis</w:t>
            </w:r>
          </w:p>
        </w:tc>
        <w:tc>
          <w:tcPr>
            <w:tcW w:w="1701" w:type="dxa"/>
            <w:shd w:val="clear" w:color="auto" w:fill="auto"/>
            <w:noWrap/>
          </w:tcPr>
          <w:p w:rsidR="00D07D73" w:rsidRPr="00D07D73" w:rsidRDefault="00D07D73" w:rsidP="00D07D73">
            <w:pPr>
              <w:contextualSpacing/>
              <w:jc w:val="center"/>
              <w:rPr>
                <w:rFonts w:ascii="Calibri" w:eastAsia="Calibri" w:hAnsi="Calibri" w:cs="Times New Roman"/>
              </w:rPr>
            </w:pPr>
            <w:r w:rsidRPr="00D07D73">
              <w:rPr>
                <w:rFonts w:ascii="Calibri" w:eastAsia="Calibri" w:hAnsi="Calibri" w:cs="Times New Roman"/>
              </w:rPr>
              <w:t>117</w:t>
            </w:r>
          </w:p>
        </w:tc>
        <w:tc>
          <w:tcPr>
            <w:tcW w:w="1417" w:type="dxa"/>
            <w:shd w:val="clear" w:color="auto" w:fill="auto"/>
            <w:noWrap/>
          </w:tcPr>
          <w:p w:rsidR="00D07D73" w:rsidRPr="00D07D73" w:rsidRDefault="00D07D73" w:rsidP="00D07D73">
            <w:pPr>
              <w:contextualSpacing/>
              <w:jc w:val="center"/>
              <w:rPr>
                <w:rFonts w:ascii="Calibri" w:eastAsia="Calibri" w:hAnsi="Calibri" w:cs="Times New Roman"/>
              </w:rPr>
            </w:pPr>
            <w:r w:rsidRPr="00D07D73">
              <w:rPr>
                <w:rFonts w:ascii="Calibri" w:eastAsia="Calibri" w:hAnsi="Calibri" w:cs="Times New Roman"/>
              </w:rPr>
              <w:t>37,74</w:t>
            </w:r>
          </w:p>
        </w:tc>
        <w:tc>
          <w:tcPr>
            <w:tcW w:w="1276" w:type="dxa"/>
            <w:shd w:val="clear" w:color="auto" w:fill="auto"/>
            <w:noWrap/>
          </w:tcPr>
          <w:p w:rsidR="00D07D73" w:rsidRPr="00D07D73" w:rsidRDefault="00D07D73" w:rsidP="00D07D73">
            <w:pPr>
              <w:contextualSpacing/>
              <w:jc w:val="center"/>
              <w:rPr>
                <w:rFonts w:ascii="Calibri" w:eastAsia="Calibri" w:hAnsi="Calibri" w:cs="Times New Roman"/>
              </w:rPr>
            </w:pPr>
            <w:r w:rsidRPr="00D07D73">
              <w:rPr>
                <w:rFonts w:ascii="Calibri" w:eastAsia="Calibri" w:hAnsi="Calibri" w:cs="Times New Roman"/>
              </w:rPr>
              <w:t>32,03</w:t>
            </w:r>
          </w:p>
        </w:tc>
        <w:tc>
          <w:tcPr>
            <w:tcW w:w="1701" w:type="dxa"/>
            <w:shd w:val="clear" w:color="auto" w:fill="auto"/>
            <w:noWrap/>
          </w:tcPr>
          <w:p w:rsidR="00D07D73" w:rsidRPr="00D07D73" w:rsidRDefault="00D07D73" w:rsidP="00D07D73">
            <w:pPr>
              <w:contextualSpacing/>
              <w:jc w:val="center"/>
              <w:rPr>
                <w:rFonts w:ascii="Calibri" w:eastAsia="Calibri" w:hAnsi="Calibri" w:cs="Times New Roman"/>
              </w:rPr>
            </w:pPr>
            <w:r w:rsidRPr="00D07D73">
              <w:rPr>
                <w:rFonts w:ascii="Calibri" w:eastAsia="Calibri" w:hAnsi="Calibri" w:cs="Times New Roman"/>
              </w:rPr>
              <w:t>9,68</w:t>
            </w:r>
          </w:p>
        </w:tc>
        <w:tc>
          <w:tcPr>
            <w:tcW w:w="1559" w:type="dxa"/>
            <w:shd w:val="clear" w:color="auto" w:fill="auto"/>
            <w:noWrap/>
          </w:tcPr>
          <w:p w:rsidR="00D07D73" w:rsidRPr="00D07D73" w:rsidRDefault="00D07D73" w:rsidP="00D07D73">
            <w:pPr>
              <w:contextualSpacing/>
              <w:jc w:val="center"/>
              <w:rPr>
                <w:rFonts w:ascii="Calibri" w:eastAsia="Calibri" w:hAnsi="Calibri" w:cs="Times New Roman"/>
                <w:b/>
                <w:bCs/>
              </w:rPr>
            </w:pPr>
            <w:r w:rsidRPr="00D07D73">
              <w:rPr>
                <w:rFonts w:ascii="Calibri" w:eastAsia="Calibri" w:hAnsi="Calibri" w:cs="Times New Roman"/>
                <w:b/>
                <w:bCs/>
              </w:rPr>
              <w:t>100</w:t>
            </w:r>
          </w:p>
        </w:tc>
        <w:tc>
          <w:tcPr>
            <w:tcW w:w="1418" w:type="dxa"/>
            <w:shd w:val="clear" w:color="auto" w:fill="00B050"/>
            <w:noWrap/>
          </w:tcPr>
          <w:p w:rsidR="00D07D73" w:rsidRPr="00D07D73" w:rsidRDefault="00D07D73" w:rsidP="00D07D73">
            <w:pPr>
              <w:contextualSpacing/>
              <w:jc w:val="center"/>
              <w:rPr>
                <w:rFonts w:ascii="Calibri" w:eastAsia="Calibri" w:hAnsi="Calibri" w:cs="Times New Roman"/>
                <w:b/>
                <w:bCs/>
              </w:rPr>
            </w:pPr>
            <w:r w:rsidRPr="00D07D73">
              <w:rPr>
                <w:rFonts w:ascii="Calibri" w:eastAsia="Calibri" w:hAnsi="Calibri" w:cs="Times New Roman"/>
                <w:b/>
                <w:bCs/>
              </w:rPr>
              <w:t>1,18</w:t>
            </w:r>
          </w:p>
        </w:tc>
      </w:tr>
      <w:tr w:rsidR="00D07D73" w:rsidRPr="00D07D73" w:rsidTr="00D07D73">
        <w:trPr>
          <w:trHeight w:val="18"/>
        </w:trPr>
        <w:tc>
          <w:tcPr>
            <w:tcW w:w="15735" w:type="dxa"/>
            <w:gridSpan w:val="8"/>
            <w:shd w:val="clear" w:color="auto" w:fill="FDE9D9" w:themeFill="accent6" w:themeFillTint="33"/>
            <w:noWrap/>
            <w:hideMark/>
          </w:tcPr>
          <w:p w:rsidR="00D07D73" w:rsidRPr="00D07D73" w:rsidRDefault="00D07D73" w:rsidP="00D07D73">
            <w:pPr>
              <w:contextualSpacing/>
              <w:rPr>
                <w:rFonts w:ascii="Calibri" w:eastAsia="Calibri" w:hAnsi="Calibri" w:cs="Times New Roman"/>
              </w:rPr>
            </w:pPr>
            <w:r w:rsidRPr="00D07D73">
              <w:rPr>
                <w:rFonts w:ascii="Calibri" w:eastAsia="Calibri" w:hAnsi="Calibri" w:cs="Times New Roman"/>
              </w:rPr>
              <w:t> </w:t>
            </w:r>
            <w:r w:rsidRPr="00D07D73">
              <w:rPr>
                <w:rFonts w:ascii="Calibri" w:eastAsia="Calibri" w:hAnsi="Calibri" w:cs="Times New Roman"/>
                <w:b/>
                <w:bCs/>
              </w:rPr>
              <w:t>Tikslas 4. Užtikrinti kokybiškesnę  ir efektyvesnę sveikatos priežiūrą, orientuotą į gyventojų poreikius</w:t>
            </w:r>
          </w:p>
          <w:p w:rsidR="00D07D73" w:rsidRPr="00D07D73" w:rsidRDefault="00D07D73" w:rsidP="00D07D73">
            <w:pPr>
              <w:contextualSpacing/>
              <w:rPr>
                <w:rFonts w:ascii="Calibri" w:eastAsia="Calibri" w:hAnsi="Calibri" w:cs="Times New Roman"/>
              </w:rPr>
            </w:pPr>
            <w:r w:rsidRPr="00D07D73">
              <w:rPr>
                <w:rFonts w:ascii="Calibri" w:eastAsia="Calibri" w:hAnsi="Calibri" w:cs="Times New Roman"/>
                <w:b/>
                <w:bCs/>
              </w:rPr>
              <w:t>4.1. Užtikrinti sveikatos sistemos tvarumą ir kokybę, plėtojant sveikatos technologijas, kurių efektyvumas pagrįstas mokslo įrodymais</w:t>
            </w:r>
          </w:p>
        </w:tc>
      </w:tr>
      <w:tr w:rsidR="00D07D73" w:rsidRPr="00D07D73" w:rsidTr="00D07D73">
        <w:trPr>
          <w:trHeight w:val="15"/>
        </w:trPr>
        <w:tc>
          <w:tcPr>
            <w:tcW w:w="6663" w:type="dxa"/>
            <w:gridSpan w:val="2"/>
            <w:shd w:val="clear" w:color="auto" w:fill="auto"/>
            <w:noWrap/>
            <w:hideMark/>
          </w:tcPr>
          <w:p w:rsidR="00D07D73" w:rsidRPr="00D07D73" w:rsidRDefault="00D07D73" w:rsidP="00D07D73">
            <w:pPr>
              <w:contextualSpacing/>
              <w:rPr>
                <w:rFonts w:ascii="Calibri" w:eastAsia="Calibri" w:hAnsi="Calibri" w:cs="Times New Roman"/>
              </w:rPr>
            </w:pPr>
            <w:r w:rsidRPr="00D07D73">
              <w:rPr>
                <w:rFonts w:ascii="Calibri" w:eastAsia="Calibri" w:hAnsi="Calibri" w:cs="Times New Roman"/>
              </w:rPr>
              <w:t xml:space="preserve"> Išvengiamų  </w:t>
            </w:r>
            <w:proofErr w:type="spellStart"/>
            <w:r w:rsidRPr="00D07D73">
              <w:rPr>
                <w:rFonts w:ascii="Calibri" w:eastAsia="Calibri" w:hAnsi="Calibri" w:cs="Times New Roman"/>
              </w:rPr>
              <w:t>hospitalizacijų</w:t>
            </w:r>
            <w:proofErr w:type="spellEnd"/>
            <w:r w:rsidRPr="00D07D73">
              <w:rPr>
                <w:rFonts w:ascii="Calibri" w:eastAsia="Calibri" w:hAnsi="Calibri" w:cs="Times New Roman"/>
              </w:rPr>
              <w:t xml:space="preserve">  skaičius 1 000 </w:t>
            </w:r>
            <w:proofErr w:type="spellStart"/>
            <w:r w:rsidRPr="00D07D73">
              <w:rPr>
                <w:rFonts w:ascii="Calibri" w:eastAsia="Calibri" w:hAnsi="Calibri" w:cs="Times New Roman"/>
              </w:rPr>
              <w:t>gyv</w:t>
            </w:r>
            <w:proofErr w:type="spellEnd"/>
            <w:r w:rsidRPr="00D07D73">
              <w:rPr>
                <w:rFonts w:ascii="Calibri" w:eastAsia="Calibri" w:hAnsi="Calibri" w:cs="Times New Roman"/>
              </w:rPr>
              <w:t>.</w:t>
            </w:r>
          </w:p>
        </w:tc>
        <w:tc>
          <w:tcPr>
            <w:tcW w:w="1701" w:type="dxa"/>
            <w:shd w:val="clear" w:color="auto" w:fill="auto"/>
            <w:noWrap/>
          </w:tcPr>
          <w:p w:rsidR="00D07D73" w:rsidRPr="00D07D73" w:rsidRDefault="00D07D73" w:rsidP="00D07D73">
            <w:pPr>
              <w:contextualSpacing/>
              <w:jc w:val="center"/>
              <w:rPr>
                <w:rFonts w:ascii="Calibri" w:eastAsia="Calibri" w:hAnsi="Calibri" w:cs="Times New Roman"/>
              </w:rPr>
            </w:pPr>
            <w:r w:rsidRPr="00D07D73">
              <w:rPr>
                <w:rFonts w:ascii="Calibri" w:eastAsia="Calibri" w:hAnsi="Calibri" w:cs="Times New Roman"/>
              </w:rPr>
              <w:t>1 429</w:t>
            </w:r>
          </w:p>
        </w:tc>
        <w:tc>
          <w:tcPr>
            <w:tcW w:w="1417" w:type="dxa"/>
            <w:shd w:val="clear" w:color="auto" w:fill="auto"/>
            <w:noWrap/>
          </w:tcPr>
          <w:p w:rsidR="00D07D73" w:rsidRPr="00D07D73" w:rsidRDefault="00D07D73" w:rsidP="00D07D73">
            <w:pPr>
              <w:contextualSpacing/>
              <w:jc w:val="center"/>
              <w:rPr>
                <w:rFonts w:ascii="Calibri" w:eastAsia="Calibri" w:hAnsi="Calibri" w:cs="Times New Roman"/>
              </w:rPr>
            </w:pPr>
            <w:r w:rsidRPr="00D07D73">
              <w:rPr>
                <w:rFonts w:ascii="Calibri" w:eastAsia="Calibri" w:hAnsi="Calibri" w:cs="Times New Roman"/>
              </w:rPr>
              <w:t>39,94</w:t>
            </w:r>
          </w:p>
        </w:tc>
        <w:tc>
          <w:tcPr>
            <w:tcW w:w="1276" w:type="dxa"/>
            <w:shd w:val="clear" w:color="auto" w:fill="auto"/>
            <w:noWrap/>
          </w:tcPr>
          <w:p w:rsidR="00D07D73" w:rsidRPr="00D07D73" w:rsidRDefault="00D07D73" w:rsidP="00D07D73">
            <w:pPr>
              <w:contextualSpacing/>
              <w:jc w:val="center"/>
              <w:rPr>
                <w:rFonts w:ascii="Calibri" w:eastAsia="Calibri" w:hAnsi="Calibri" w:cs="Times New Roman"/>
              </w:rPr>
            </w:pPr>
            <w:r w:rsidRPr="00D07D73">
              <w:rPr>
                <w:rFonts w:ascii="Calibri" w:eastAsia="Calibri" w:hAnsi="Calibri" w:cs="Times New Roman"/>
              </w:rPr>
              <w:t>33,62</w:t>
            </w:r>
          </w:p>
        </w:tc>
        <w:tc>
          <w:tcPr>
            <w:tcW w:w="1701" w:type="dxa"/>
            <w:shd w:val="clear" w:color="auto" w:fill="auto"/>
            <w:noWrap/>
          </w:tcPr>
          <w:p w:rsidR="00D07D73" w:rsidRPr="00D07D73" w:rsidRDefault="00D07D73" w:rsidP="00D07D73">
            <w:pPr>
              <w:contextualSpacing/>
              <w:jc w:val="center"/>
              <w:rPr>
                <w:rFonts w:ascii="Calibri" w:eastAsia="Calibri" w:hAnsi="Calibri" w:cs="Times New Roman"/>
              </w:rPr>
            </w:pPr>
            <w:r w:rsidRPr="00D07D73">
              <w:rPr>
                <w:rFonts w:ascii="Calibri" w:eastAsia="Calibri" w:hAnsi="Calibri" w:cs="Times New Roman"/>
              </w:rPr>
              <w:t>20,91</w:t>
            </w:r>
          </w:p>
        </w:tc>
        <w:tc>
          <w:tcPr>
            <w:tcW w:w="1559" w:type="dxa"/>
            <w:shd w:val="clear" w:color="auto" w:fill="auto"/>
            <w:noWrap/>
          </w:tcPr>
          <w:p w:rsidR="00D07D73" w:rsidRPr="00D07D73" w:rsidRDefault="00D07D73" w:rsidP="00D07D73">
            <w:pPr>
              <w:contextualSpacing/>
              <w:jc w:val="center"/>
              <w:rPr>
                <w:rFonts w:ascii="Calibri" w:eastAsia="Calibri" w:hAnsi="Calibri" w:cs="Times New Roman"/>
                <w:b/>
                <w:bCs/>
              </w:rPr>
            </w:pPr>
            <w:r w:rsidRPr="00D07D73">
              <w:rPr>
                <w:rFonts w:ascii="Calibri" w:eastAsia="Calibri" w:hAnsi="Calibri" w:cs="Times New Roman"/>
                <w:b/>
                <w:bCs/>
              </w:rPr>
              <w:t>70,51</w:t>
            </w:r>
          </w:p>
        </w:tc>
        <w:tc>
          <w:tcPr>
            <w:tcW w:w="1418" w:type="dxa"/>
            <w:shd w:val="clear" w:color="auto" w:fill="FFFF00"/>
            <w:noWrap/>
          </w:tcPr>
          <w:p w:rsidR="00D07D73" w:rsidRPr="00D07D73" w:rsidRDefault="00D07D73" w:rsidP="00D07D73">
            <w:pPr>
              <w:contextualSpacing/>
              <w:jc w:val="center"/>
              <w:rPr>
                <w:rFonts w:ascii="Calibri" w:eastAsia="Calibri" w:hAnsi="Calibri" w:cs="Times New Roman"/>
                <w:b/>
                <w:bCs/>
              </w:rPr>
            </w:pPr>
            <w:r w:rsidRPr="00D07D73">
              <w:rPr>
                <w:rFonts w:ascii="Calibri" w:eastAsia="Calibri" w:hAnsi="Calibri" w:cs="Times New Roman"/>
                <w:b/>
                <w:bCs/>
              </w:rPr>
              <w:t>1,19</w:t>
            </w:r>
          </w:p>
        </w:tc>
      </w:tr>
      <w:tr w:rsidR="00D07D73" w:rsidRPr="00D07D73" w:rsidTr="00D07D73">
        <w:trPr>
          <w:trHeight w:val="27"/>
        </w:trPr>
        <w:tc>
          <w:tcPr>
            <w:tcW w:w="6663" w:type="dxa"/>
            <w:gridSpan w:val="2"/>
            <w:shd w:val="clear" w:color="auto" w:fill="auto"/>
            <w:noWrap/>
          </w:tcPr>
          <w:p w:rsidR="00D07D73" w:rsidRPr="00D07D73" w:rsidRDefault="00D07D73" w:rsidP="00D07D73">
            <w:pPr>
              <w:contextualSpacing/>
              <w:rPr>
                <w:rFonts w:ascii="Calibri" w:eastAsia="Calibri" w:hAnsi="Calibri" w:cs="Times New Roman"/>
              </w:rPr>
            </w:pPr>
            <w:r w:rsidRPr="00D07D73">
              <w:rPr>
                <w:rFonts w:ascii="Calibri" w:eastAsia="Calibri" w:hAnsi="Calibri" w:cs="Times New Roman"/>
              </w:rPr>
              <w:t xml:space="preserve">Išvengiamų  </w:t>
            </w:r>
            <w:proofErr w:type="spellStart"/>
            <w:r w:rsidRPr="00D07D73">
              <w:rPr>
                <w:rFonts w:ascii="Calibri" w:eastAsia="Calibri" w:hAnsi="Calibri" w:cs="Times New Roman"/>
              </w:rPr>
              <w:t>hospitalizacijų</w:t>
            </w:r>
            <w:proofErr w:type="spellEnd"/>
            <w:r w:rsidRPr="00D07D73">
              <w:rPr>
                <w:rFonts w:ascii="Calibri" w:eastAsia="Calibri" w:hAnsi="Calibri" w:cs="Times New Roman"/>
              </w:rPr>
              <w:t xml:space="preserve">  dėl  diabeto ir jo komplikacijų skaičius 1 000 </w:t>
            </w:r>
            <w:proofErr w:type="spellStart"/>
            <w:r w:rsidRPr="00D07D73">
              <w:rPr>
                <w:rFonts w:ascii="Calibri" w:eastAsia="Calibri" w:hAnsi="Calibri" w:cs="Times New Roman"/>
              </w:rPr>
              <w:t>gyv</w:t>
            </w:r>
            <w:proofErr w:type="spellEnd"/>
            <w:r w:rsidRPr="00D07D73">
              <w:rPr>
                <w:rFonts w:ascii="Calibri" w:eastAsia="Calibri" w:hAnsi="Calibri" w:cs="Times New Roman"/>
              </w:rPr>
              <w:t>.</w:t>
            </w:r>
          </w:p>
        </w:tc>
        <w:tc>
          <w:tcPr>
            <w:tcW w:w="1701" w:type="dxa"/>
            <w:shd w:val="clear" w:color="auto" w:fill="auto"/>
            <w:noWrap/>
          </w:tcPr>
          <w:p w:rsidR="00D07D73" w:rsidRPr="00D07D73" w:rsidRDefault="00D07D73" w:rsidP="00D07D73">
            <w:pPr>
              <w:contextualSpacing/>
              <w:jc w:val="center"/>
              <w:rPr>
                <w:rFonts w:ascii="Calibri" w:eastAsia="Calibri" w:hAnsi="Calibri" w:cs="Times New Roman"/>
              </w:rPr>
            </w:pPr>
            <w:r w:rsidRPr="00D07D73">
              <w:rPr>
                <w:rFonts w:ascii="Calibri" w:eastAsia="Calibri" w:hAnsi="Calibri" w:cs="Times New Roman"/>
              </w:rPr>
              <w:t>165</w:t>
            </w:r>
          </w:p>
        </w:tc>
        <w:tc>
          <w:tcPr>
            <w:tcW w:w="1417" w:type="dxa"/>
            <w:shd w:val="clear" w:color="auto" w:fill="auto"/>
            <w:noWrap/>
          </w:tcPr>
          <w:p w:rsidR="00D07D73" w:rsidRPr="00D07D73" w:rsidRDefault="00D07D73" w:rsidP="00D07D73">
            <w:pPr>
              <w:contextualSpacing/>
              <w:jc w:val="center"/>
              <w:rPr>
                <w:rFonts w:ascii="Calibri" w:eastAsia="Calibri" w:hAnsi="Calibri" w:cs="Times New Roman"/>
              </w:rPr>
            </w:pPr>
            <w:r w:rsidRPr="00D07D73">
              <w:rPr>
                <w:rFonts w:ascii="Calibri" w:eastAsia="Calibri" w:hAnsi="Calibri" w:cs="Times New Roman"/>
              </w:rPr>
              <w:t>5,7</w:t>
            </w:r>
          </w:p>
        </w:tc>
        <w:tc>
          <w:tcPr>
            <w:tcW w:w="1276" w:type="dxa"/>
            <w:shd w:val="clear" w:color="auto" w:fill="auto"/>
            <w:noWrap/>
          </w:tcPr>
          <w:p w:rsidR="00D07D73" w:rsidRPr="00D07D73" w:rsidRDefault="00D07D73" w:rsidP="00D07D73">
            <w:pPr>
              <w:contextualSpacing/>
              <w:jc w:val="center"/>
              <w:rPr>
                <w:rFonts w:ascii="Calibri" w:eastAsia="Calibri" w:hAnsi="Calibri" w:cs="Times New Roman"/>
              </w:rPr>
            </w:pPr>
            <w:r w:rsidRPr="00D07D73">
              <w:rPr>
                <w:rFonts w:ascii="Calibri" w:eastAsia="Calibri" w:hAnsi="Calibri" w:cs="Times New Roman"/>
              </w:rPr>
              <w:t>6,94</w:t>
            </w:r>
          </w:p>
        </w:tc>
        <w:tc>
          <w:tcPr>
            <w:tcW w:w="1701" w:type="dxa"/>
            <w:shd w:val="clear" w:color="auto" w:fill="auto"/>
            <w:noWrap/>
          </w:tcPr>
          <w:p w:rsidR="00D07D73" w:rsidRPr="00D07D73" w:rsidRDefault="00D07D73" w:rsidP="00D07D73">
            <w:pPr>
              <w:contextualSpacing/>
              <w:jc w:val="center"/>
              <w:rPr>
                <w:rFonts w:ascii="Calibri" w:eastAsia="Calibri" w:hAnsi="Calibri" w:cs="Times New Roman"/>
              </w:rPr>
            </w:pPr>
            <w:r w:rsidRPr="00D07D73">
              <w:rPr>
                <w:rFonts w:ascii="Calibri" w:eastAsia="Calibri" w:hAnsi="Calibri" w:cs="Times New Roman"/>
              </w:rPr>
              <w:t>5,1</w:t>
            </w:r>
          </w:p>
        </w:tc>
        <w:tc>
          <w:tcPr>
            <w:tcW w:w="1559" w:type="dxa"/>
            <w:shd w:val="clear" w:color="auto" w:fill="auto"/>
            <w:noWrap/>
          </w:tcPr>
          <w:p w:rsidR="00D07D73" w:rsidRPr="00D07D73" w:rsidRDefault="00D07D73" w:rsidP="00D07D73">
            <w:pPr>
              <w:contextualSpacing/>
              <w:jc w:val="center"/>
              <w:rPr>
                <w:rFonts w:ascii="Calibri" w:eastAsia="Calibri" w:hAnsi="Calibri" w:cs="Times New Roman"/>
                <w:b/>
                <w:bCs/>
              </w:rPr>
            </w:pPr>
            <w:r w:rsidRPr="00D07D73">
              <w:rPr>
                <w:rFonts w:ascii="Calibri" w:eastAsia="Calibri" w:hAnsi="Calibri" w:cs="Times New Roman"/>
                <w:b/>
                <w:bCs/>
              </w:rPr>
              <w:t>14</w:t>
            </w:r>
          </w:p>
        </w:tc>
        <w:tc>
          <w:tcPr>
            <w:tcW w:w="1418" w:type="dxa"/>
            <w:shd w:val="clear" w:color="auto" w:fill="FFFF00"/>
            <w:noWrap/>
          </w:tcPr>
          <w:p w:rsidR="00D07D73" w:rsidRPr="00D07D73" w:rsidRDefault="00D07D73" w:rsidP="00D07D73">
            <w:pPr>
              <w:contextualSpacing/>
              <w:jc w:val="center"/>
              <w:rPr>
                <w:rFonts w:ascii="Calibri" w:eastAsia="Calibri" w:hAnsi="Calibri" w:cs="Times New Roman"/>
                <w:b/>
                <w:bCs/>
              </w:rPr>
            </w:pPr>
            <w:r w:rsidRPr="00D07D73">
              <w:rPr>
                <w:rFonts w:ascii="Calibri" w:eastAsia="Calibri" w:hAnsi="Calibri" w:cs="Times New Roman"/>
                <w:b/>
                <w:bCs/>
              </w:rPr>
              <w:t>0,82</w:t>
            </w:r>
          </w:p>
        </w:tc>
      </w:tr>
      <w:tr w:rsidR="00D07D73" w:rsidRPr="00D07D73" w:rsidTr="00D07D73">
        <w:trPr>
          <w:trHeight w:val="14"/>
        </w:trPr>
        <w:tc>
          <w:tcPr>
            <w:tcW w:w="15735" w:type="dxa"/>
            <w:gridSpan w:val="8"/>
            <w:shd w:val="clear" w:color="auto" w:fill="FDE9D9" w:themeFill="accent6" w:themeFillTint="33"/>
            <w:noWrap/>
          </w:tcPr>
          <w:p w:rsidR="00D07D73" w:rsidRPr="00D07D73" w:rsidRDefault="00D07D73" w:rsidP="00D07D73">
            <w:pPr>
              <w:contextualSpacing/>
              <w:rPr>
                <w:rFonts w:ascii="Calibri" w:eastAsia="Calibri" w:hAnsi="Calibri" w:cs="Times New Roman"/>
                <w:b/>
                <w:bCs/>
              </w:rPr>
            </w:pPr>
            <w:r w:rsidRPr="00D07D73">
              <w:rPr>
                <w:rFonts w:ascii="Calibri" w:eastAsia="Calibri" w:hAnsi="Calibri" w:cs="Times New Roman"/>
                <w:b/>
              </w:rPr>
              <w:t>4.2. Plėtoti sveikatos infrastruktūrą ir gerinti sveikatos priežiūros paslaugų kokybę, saugą, prieinamumą ir į pacientą orientuotą sveikatos priežiūrą</w:t>
            </w:r>
          </w:p>
        </w:tc>
      </w:tr>
      <w:tr w:rsidR="00D07D73" w:rsidRPr="00D07D73" w:rsidTr="00D07D73">
        <w:trPr>
          <w:trHeight w:val="14"/>
        </w:trPr>
        <w:tc>
          <w:tcPr>
            <w:tcW w:w="6663" w:type="dxa"/>
            <w:gridSpan w:val="2"/>
            <w:shd w:val="clear" w:color="auto" w:fill="auto"/>
            <w:noWrap/>
          </w:tcPr>
          <w:p w:rsidR="00D07D73" w:rsidRPr="00D07D73" w:rsidRDefault="00D07D73" w:rsidP="00D07D73">
            <w:pPr>
              <w:contextualSpacing/>
              <w:rPr>
                <w:rFonts w:ascii="Calibri" w:eastAsia="Calibri" w:hAnsi="Calibri" w:cs="Times New Roman"/>
              </w:rPr>
            </w:pPr>
            <w:r w:rsidRPr="00D07D73">
              <w:rPr>
                <w:rFonts w:ascii="Calibri" w:eastAsia="Calibri" w:hAnsi="Calibri" w:cs="Times New Roman"/>
              </w:rPr>
              <w:t>Slaugytojų, tenkančių vienam gydytojui, skaičius</w:t>
            </w:r>
          </w:p>
        </w:tc>
        <w:tc>
          <w:tcPr>
            <w:tcW w:w="1701" w:type="dxa"/>
            <w:shd w:val="clear" w:color="auto" w:fill="auto"/>
            <w:noWrap/>
          </w:tcPr>
          <w:p w:rsidR="00D07D73" w:rsidRPr="00D07D73" w:rsidRDefault="00D07D73" w:rsidP="00D07D73">
            <w:pPr>
              <w:contextualSpacing/>
              <w:jc w:val="center"/>
              <w:rPr>
                <w:rFonts w:ascii="Calibri" w:eastAsia="Calibri" w:hAnsi="Calibri" w:cs="Times New Roman"/>
              </w:rPr>
            </w:pPr>
            <w:r w:rsidRPr="00D07D73">
              <w:rPr>
                <w:rFonts w:ascii="Calibri" w:eastAsia="Calibri" w:hAnsi="Calibri" w:cs="Times New Roman"/>
              </w:rPr>
              <w:t>231</w:t>
            </w:r>
          </w:p>
        </w:tc>
        <w:tc>
          <w:tcPr>
            <w:tcW w:w="1417" w:type="dxa"/>
            <w:shd w:val="clear" w:color="auto" w:fill="auto"/>
            <w:noWrap/>
          </w:tcPr>
          <w:p w:rsidR="00D07D73" w:rsidRPr="00D07D73" w:rsidRDefault="00D07D73" w:rsidP="00D07D73">
            <w:pPr>
              <w:contextualSpacing/>
              <w:jc w:val="center"/>
              <w:rPr>
                <w:rFonts w:ascii="Calibri" w:eastAsia="Calibri" w:hAnsi="Calibri" w:cs="Times New Roman"/>
              </w:rPr>
            </w:pPr>
            <w:r w:rsidRPr="00D07D73">
              <w:rPr>
                <w:rFonts w:ascii="Calibri" w:eastAsia="Calibri" w:hAnsi="Calibri" w:cs="Times New Roman"/>
              </w:rPr>
              <w:t>3,4</w:t>
            </w:r>
          </w:p>
        </w:tc>
        <w:tc>
          <w:tcPr>
            <w:tcW w:w="1276" w:type="dxa"/>
            <w:shd w:val="clear" w:color="auto" w:fill="auto"/>
            <w:noWrap/>
          </w:tcPr>
          <w:p w:rsidR="00D07D73" w:rsidRPr="00D07D73" w:rsidRDefault="00D07D73" w:rsidP="00D07D73">
            <w:pPr>
              <w:contextualSpacing/>
              <w:jc w:val="center"/>
              <w:rPr>
                <w:rFonts w:ascii="Calibri" w:eastAsia="Calibri" w:hAnsi="Calibri" w:cs="Times New Roman"/>
              </w:rPr>
            </w:pPr>
            <w:r w:rsidRPr="00D07D73">
              <w:rPr>
                <w:rFonts w:ascii="Calibri" w:eastAsia="Calibri" w:hAnsi="Calibri" w:cs="Times New Roman"/>
              </w:rPr>
              <w:t>2,14</w:t>
            </w:r>
          </w:p>
        </w:tc>
        <w:tc>
          <w:tcPr>
            <w:tcW w:w="1701" w:type="dxa"/>
            <w:shd w:val="clear" w:color="auto" w:fill="auto"/>
            <w:noWrap/>
          </w:tcPr>
          <w:p w:rsidR="00D07D73" w:rsidRPr="00D07D73" w:rsidRDefault="00D07D73" w:rsidP="00D07D73">
            <w:pPr>
              <w:contextualSpacing/>
              <w:jc w:val="center"/>
              <w:rPr>
                <w:rFonts w:ascii="Calibri" w:eastAsia="Calibri" w:hAnsi="Calibri" w:cs="Times New Roman"/>
              </w:rPr>
            </w:pPr>
            <w:r w:rsidRPr="00D07D73">
              <w:rPr>
                <w:rFonts w:ascii="Calibri" w:eastAsia="Calibri" w:hAnsi="Calibri" w:cs="Times New Roman"/>
              </w:rPr>
              <w:t>1</w:t>
            </w:r>
          </w:p>
        </w:tc>
        <w:tc>
          <w:tcPr>
            <w:tcW w:w="1559" w:type="dxa"/>
            <w:shd w:val="clear" w:color="auto" w:fill="auto"/>
            <w:noWrap/>
          </w:tcPr>
          <w:p w:rsidR="00D07D73" w:rsidRPr="00D07D73" w:rsidRDefault="00D07D73" w:rsidP="00D07D73">
            <w:pPr>
              <w:contextualSpacing/>
              <w:jc w:val="center"/>
              <w:rPr>
                <w:rFonts w:ascii="Calibri" w:eastAsia="Calibri" w:hAnsi="Calibri" w:cs="Times New Roman"/>
                <w:b/>
                <w:bCs/>
              </w:rPr>
            </w:pPr>
            <w:r w:rsidRPr="00D07D73">
              <w:rPr>
                <w:rFonts w:ascii="Calibri" w:eastAsia="Calibri" w:hAnsi="Calibri" w:cs="Times New Roman"/>
                <w:b/>
                <w:bCs/>
              </w:rPr>
              <w:t>8</w:t>
            </w:r>
          </w:p>
        </w:tc>
        <w:tc>
          <w:tcPr>
            <w:tcW w:w="1418" w:type="dxa"/>
            <w:shd w:val="clear" w:color="auto" w:fill="00B050"/>
            <w:noWrap/>
          </w:tcPr>
          <w:p w:rsidR="00D07D73" w:rsidRPr="00D07D73" w:rsidRDefault="00D07D73" w:rsidP="00D07D73">
            <w:pPr>
              <w:contextualSpacing/>
              <w:jc w:val="center"/>
              <w:rPr>
                <w:rFonts w:ascii="Calibri" w:eastAsia="Calibri" w:hAnsi="Calibri" w:cs="Times New Roman"/>
                <w:b/>
                <w:bCs/>
              </w:rPr>
            </w:pPr>
            <w:r w:rsidRPr="00D07D73">
              <w:rPr>
                <w:rFonts w:ascii="Calibri" w:eastAsia="Calibri" w:hAnsi="Calibri" w:cs="Times New Roman"/>
                <w:b/>
                <w:bCs/>
              </w:rPr>
              <w:t>1,59</w:t>
            </w:r>
          </w:p>
        </w:tc>
      </w:tr>
      <w:tr w:rsidR="00D07D73" w:rsidRPr="00D07D73" w:rsidTr="00D07D73">
        <w:trPr>
          <w:trHeight w:val="16"/>
        </w:trPr>
        <w:tc>
          <w:tcPr>
            <w:tcW w:w="6663" w:type="dxa"/>
            <w:gridSpan w:val="2"/>
            <w:shd w:val="clear" w:color="auto" w:fill="auto"/>
            <w:noWrap/>
            <w:hideMark/>
          </w:tcPr>
          <w:p w:rsidR="00D07D73" w:rsidRPr="00D07D73" w:rsidRDefault="00D07D73" w:rsidP="00D07D73">
            <w:pPr>
              <w:contextualSpacing/>
              <w:rPr>
                <w:rFonts w:ascii="Calibri" w:eastAsia="Calibri" w:hAnsi="Calibri" w:cs="Times New Roman"/>
              </w:rPr>
            </w:pPr>
            <w:r w:rsidRPr="00D07D73">
              <w:rPr>
                <w:rFonts w:ascii="Calibri" w:eastAsia="Calibri" w:hAnsi="Calibri" w:cs="Times New Roman"/>
              </w:rPr>
              <w:t xml:space="preserve"> Šeimos medicinos paslaugas teikiančių gydytojų skaičius 10 000 </w:t>
            </w:r>
            <w:proofErr w:type="spellStart"/>
            <w:r w:rsidRPr="00D07D73">
              <w:rPr>
                <w:rFonts w:ascii="Calibri" w:eastAsia="Calibri" w:hAnsi="Calibri" w:cs="Times New Roman"/>
              </w:rPr>
              <w:t>gyv</w:t>
            </w:r>
            <w:proofErr w:type="spellEnd"/>
            <w:r w:rsidRPr="00D07D73">
              <w:rPr>
                <w:rFonts w:ascii="Calibri" w:eastAsia="Calibri" w:hAnsi="Calibri" w:cs="Times New Roman"/>
              </w:rPr>
              <w:t>.</w:t>
            </w:r>
          </w:p>
        </w:tc>
        <w:tc>
          <w:tcPr>
            <w:tcW w:w="1701" w:type="dxa"/>
            <w:shd w:val="clear" w:color="auto" w:fill="auto"/>
            <w:noWrap/>
          </w:tcPr>
          <w:p w:rsidR="00D07D73" w:rsidRPr="00D07D73" w:rsidRDefault="00D07D73" w:rsidP="00D07D73">
            <w:pPr>
              <w:contextualSpacing/>
              <w:jc w:val="center"/>
              <w:rPr>
                <w:rFonts w:ascii="Calibri" w:eastAsia="Calibri" w:hAnsi="Calibri" w:cs="Times New Roman"/>
              </w:rPr>
            </w:pPr>
            <w:r w:rsidRPr="00D07D73">
              <w:rPr>
                <w:rFonts w:ascii="Calibri" w:eastAsia="Calibri" w:hAnsi="Calibri" w:cs="Times New Roman"/>
              </w:rPr>
              <w:t>24</w:t>
            </w:r>
          </w:p>
        </w:tc>
        <w:tc>
          <w:tcPr>
            <w:tcW w:w="1417" w:type="dxa"/>
            <w:shd w:val="clear" w:color="auto" w:fill="auto"/>
            <w:noWrap/>
          </w:tcPr>
          <w:p w:rsidR="00D07D73" w:rsidRPr="00D07D73" w:rsidRDefault="00D07D73" w:rsidP="00D07D73">
            <w:pPr>
              <w:contextualSpacing/>
              <w:jc w:val="center"/>
              <w:rPr>
                <w:rFonts w:ascii="Calibri" w:eastAsia="Calibri" w:hAnsi="Calibri" w:cs="Times New Roman"/>
              </w:rPr>
            </w:pPr>
            <w:r w:rsidRPr="00D07D73">
              <w:rPr>
                <w:rFonts w:ascii="Calibri" w:eastAsia="Calibri" w:hAnsi="Calibri" w:cs="Times New Roman"/>
              </w:rPr>
              <w:t>6,71</w:t>
            </w:r>
          </w:p>
        </w:tc>
        <w:tc>
          <w:tcPr>
            <w:tcW w:w="1276" w:type="dxa"/>
            <w:shd w:val="clear" w:color="auto" w:fill="auto"/>
            <w:noWrap/>
          </w:tcPr>
          <w:p w:rsidR="00D07D73" w:rsidRPr="00D07D73" w:rsidRDefault="00D07D73" w:rsidP="00D07D73">
            <w:pPr>
              <w:contextualSpacing/>
              <w:jc w:val="center"/>
              <w:rPr>
                <w:rFonts w:ascii="Calibri" w:eastAsia="Calibri" w:hAnsi="Calibri" w:cs="Times New Roman"/>
              </w:rPr>
            </w:pPr>
            <w:r w:rsidRPr="00D07D73">
              <w:rPr>
                <w:rFonts w:ascii="Calibri" w:eastAsia="Calibri" w:hAnsi="Calibri" w:cs="Times New Roman"/>
              </w:rPr>
              <w:t>7,1</w:t>
            </w:r>
          </w:p>
        </w:tc>
        <w:tc>
          <w:tcPr>
            <w:tcW w:w="1701" w:type="dxa"/>
            <w:shd w:val="clear" w:color="auto" w:fill="auto"/>
            <w:noWrap/>
          </w:tcPr>
          <w:p w:rsidR="00D07D73" w:rsidRPr="00D07D73" w:rsidRDefault="00D07D73" w:rsidP="00D07D73">
            <w:pPr>
              <w:contextualSpacing/>
              <w:jc w:val="center"/>
              <w:rPr>
                <w:rFonts w:ascii="Calibri" w:eastAsia="Calibri" w:hAnsi="Calibri" w:cs="Times New Roman"/>
              </w:rPr>
            </w:pPr>
            <w:r w:rsidRPr="00D07D73">
              <w:rPr>
                <w:rFonts w:ascii="Calibri" w:eastAsia="Calibri" w:hAnsi="Calibri" w:cs="Times New Roman"/>
              </w:rPr>
              <w:t>2,83</w:t>
            </w:r>
          </w:p>
        </w:tc>
        <w:tc>
          <w:tcPr>
            <w:tcW w:w="1559" w:type="dxa"/>
            <w:shd w:val="clear" w:color="auto" w:fill="auto"/>
            <w:noWrap/>
          </w:tcPr>
          <w:p w:rsidR="00D07D73" w:rsidRPr="00D07D73" w:rsidRDefault="00D07D73" w:rsidP="00D07D73">
            <w:pPr>
              <w:contextualSpacing/>
              <w:jc w:val="center"/>
              <w:rPr>
                <w:rFonts w:ascii="Calibri" w:eastAsia="Calibri" w:hAnsi="Calibri" w:cs="Times New Roman"/>
                <w:b/>
                <w:bCs/>
              </w:rPr>
            </w:pPr>
            <w:r w:rsidRPr="00D07D73">
              <w:rPr>
                <w:rFonts w:ascii="Calibri" w:eastAsia="Calibri" w:hAnsi="Calibri" w:cs="Times New Roman"/>
                <w:b/>
                <w:bCs/>
              </w:rPr>
              <w:t>11,18</w:t>
            </w:r>
          </w:p>
        </w:tc>
        <w:tc>
          <w:tcPr>
            <w:tcW w:w="1418" w:type="dxa"/>
            <w:shd w:val="clear" w:color="auto" w:fill="FFFF00"/>
            <w:noWrap/>
          </w:tcPr>
          <w:p w:rsidR="00D07D73" w:rsidRPr="00D07D73" w:rsidRDefault="00D07D73" w:rsidP="00D07D73">
            <w:pPr>
              <w:contextualSpacing/>
              <w:jc w:val="center"/>
              <w:rPr>
                <w:rFonts w:ascii="Calibri" w:eastAsia="Calibri" w:hAnsi="Calibri" w:cs="Times New Roman"/>
                <w:b/>
                <w:bCs/>
              </w:rPr>
            </w:pPr>
            <w:r w:rsidRPr="00D07D73">
              <w:rPr>
                <w:rFonts w:ascii="Calibri" w:eastAsia="Calibri" w:hAnsi="Calibri" w:cs="Times New Roman"/>
                <w:b/>
                <w:bCs/>
              </w:rPr>
              <w:t>0,94</w:t>
            </w:r>
          </w:p>
        </w:tc>
      </w:tr>
      <w:tr w:rsidR="00D07D73" w:rsidRPr="00D07D73" w:rsidTr="00D07D73">
        <w:trPr>
          <w:trHeight w:val="28"/>
        </w:trPr>
        <w:tc>
          <w:tcPr>
            <w:tcW w:w="6663" w:type="dxa"/>
            <w:gridSpan w:val="2"/>
            <w:shd w:val="clear" w:color="auto" w:fill="auto"/>
            <w:noWrap/>
            <w:hideMark/>
          </w:tcPr>
          <w:p w:rsidR="00D07D73" w:rsidRPr="00D07D73" w:rsidRDefault="00D07D73" w:rsidP="00D07D73">
            <w:pPr>
              <w:contextualSpacing/>
              <w:rPr>
                <w:rFonts w:ascii="Calibri" w:eastAsia="Calibri" w:hAnsi="Calibri" w:cs="Times New Roman"/>
              </w:rPr>
            </w:pPr>
            <w:r w:rsidRPr="00D07D73">
              <w:rPr>
                <w:rFonts w:ascii="Calibri" w:eastAsia="Calibri" w:hAnsi="Calibri" w:cs="Times New Roman"/>
              </w:rPr>
              <w:t> Apsilankymų pas gydytojus skaičius, tenkantis vienam gyventojui</w:t>
            </w:r>
          </w:p>
        </w:tc>
        <w:tc>
          <w:tcPr>
            <w:tcW w:w="1701" w:type="dxa"/>
            <w:shd w:val="clear" w:color="auto" w:fill="auto"/>
            <w:noWrap/>
          </w:tcPr>
          <w:p w:rsidR="00D07D73" w:rsidRPr="00D07D73" w:rsidRDefault="00D07D73" w:rsidP="00D07D73">
            <w:pPr>
              <w:contextualSpacing/>
              <w:jc w:val="center"/>
              <w:rPr>
                <w:rFonts w:ascii="Calibri" w:eastAsia="Calibri" w:hAnsi="Calibri" w:cs="Times New Roman"/>
              </w:rPr>
            </w:pPr>
            <w:r w:rsidRPr="00D07D73">
              <w:rPr>
                <w:rFonts w:ascii="Calibri" w:eastAsia="Calibri" w:hAnsi="Calibri" w:cs="Times New Roman"/>
              </w:rPr>
              <w:t>302 449</w:t>
            </w:r>
          </w:p>
        </w:tc>
        <w:tc>
          <w:tcPr>
            <w:tcW w:w="1417" w:type="dxa"/>
            <w:shd w:val="clear" w:color="auto" w:fill="auto"/>
            <w:noWrap/>
          </w:tcPr>
          <w:p w:rsidR="00D07D73" w:rsidRPr="00D07D73" w:rsidRDefault="00D07D73" w:rsidP="00D07D73">
            <w:pPr>
              <w:contextualSpacing/>
              <w:jc w:val="center"/>
              <w:rPr>
                <w:rFonts w:ascii="Calibri" w:eastAsia="Calibri" w:hAnsi="Calibri" w:cs="Times New Roman"/>
              </w:rPr>
            </w:pPr>
            <w:r w:rsidRPr="00D07D73">
              <w:rPr>
                <w:rFonts w:ascii="Calibri" w:eastAsia="Calibri" w:hAnsi="Calibri" w:cs="Times New Roman"/>
              </w:rPr>
              <w:t>8,45</w:t>
            </w:r>
          </w:p>
        </w:tc>
        <w:tc>
          <w:tcPr>
            <w:tcW w:w="1276" w:type="dxa"/>
            <w:shd w:val="clear" w:color="auto" w:fill="auto"/>
            <w:noWrap/>
          </w:tcPr>
          <w:p w:rsidR="00D07D73" w:rsidRPr="00D07D73" w:rsidRDefault="00D07D73" w:rsidP="00D07D73">
            <w:pPr>
              <w:contextualSpacing/>
              <w:jc w:val="center"/>
              <w:rPr>
                <w:rFonts w:ascii="Calibri" w:eastAsia="Calibri" w:hAnsi="Calibri" w:cs="Times New Roman"/>
              </w:rPr>
            </w:pPr>
            <w:r w:rsidRPr="00D07D73">
              <w:rPr>
                <w:rFonts w:ascii="Calibri" w:eastAsia="Calibri" w:hAnsi="Calibri" w:cs="Times New Roman"/>
              </w:rPr>
              <w:t>8,34</w:t>
            </w:r>
          </w:p>
        </w:tc>
        <w:tc>
          <w:tcPr>
            <w:tcW w:w="1701" w:type="dxa"/>
            <w:shd w:val="clear" w:color="auto" w:fill="auto"/>
            <w:noWrap/>
          </w:tcPr>
          <w:p w:rsidR="00D07D73" w:rsidRPr="00D07D73" w:rsidRDefault="00D07D73" w:rsidP="00D07D73">
            <w:pPr>
              <w:contextualSpacing/>
              <w:jc w:val="center"/>
              <w:rPr>
                <w:rFonts w:ascii="Calibri" w:eastAsia="Calibri" w:hAnsi="Calibri" w:cs="Times New Roman"/>
              </w:rPr>
            </w:pPr>
            <w:r w:rsidRPr="00D07D73">
              <w:rPr>
                <w:rFonts w:ascii="Calibri" w:eastAsia="Calibri" w:hAnsi="Calibri" w:cs="Times New Roman"/>
              </w:rPr>
              <w:t>5,97</w:t>
            </w:r>
          </w:p>
        </w:tc>
        <w:tc>
          <w:tcPr>
            <w:tcW w:w="1559" w:type="dxa"/>
            <w:shd w:val="clear" w:color="auto" w:fill="auto"/>
            <w:noWrap/>
          </w:tcPr>
          <w:p w:rsidR="00D07D73" w:rsidRPr="00D07D73" w:rsidRDefault="00D07D73" w:rsidP="00D07D73">
            <w:pPr>
              <w:contextualSpacing/>
              <w:jc w:val="center"/>
              <w:rPr>
                <w:rFonts w:ascii="Calibri" w:eastAsia="Calibri" w:hAnsi="Calibri" w:cs="Times New Roman"/>
                <w:b/>
                <w:bCs/>
              </w:rPr>
            </w:pPr>
            <w:r w:rsidRPr="00D07D73">
              <w:rPr>
                <w:rFonts w:ascii="Calibri" w:eastAsia="Calibri" w:hAnsi="Calibri" w:cs="Times New Roman"/>
                <w:b/>
                <w:bCs/>
              </w:rPr>
              <w:t>10,8</w:t>
            </w:r>
          </w:p>
        </w:tc>
        <w:tc>
          <w:tcPr>
            <w:tcW w:w="1418" w:type="dxa"/>
            <w:shd w:val="clear" w:color="auto" w:fill="FFFF00"/>
            <w:noWrap/>
          </w:tcPr>
          <w:p w:rsidR="00D07D73" w:rsidRPr="00D07D73" w:rsidRDefault="00D07D73" w:rsidP="00D07D73">
            <w:pPr>
              <w:contextualSpacing/>
              <w:jc w:val="center"/>
              <w:rPr>
                <w:rFonts w:ascii="Calibri" w:eastAsia="Calibri" w:hAnsi="Calibri" w:cs="Times New Roman"/>
                <w:b/>
                <w:bCs/>
              </w:rPr>
            </w:pPr>
            <w:r w:rsidRPr="00D07D73">
              <w:rPr>
                <w:rFonts w:ascii="Calibri" w:eastAsia="Calibri" w:hAnsi="Calibri" w:cs="Times New Roman"/>
                <w:b/>
                <w:bCs/>
              </w:rPr>
              <w:t>1,01</w:t>
            </w:r>
          </w:p>
        </w:tc>
      </w:tr>
      <w:tr w:rsidR="00D07D73" w:rsidRPr="00D07D73" w:rsidTr="00D07D73">
        <w:trPr>
          <w:trHeight w:val="42"/>
        </w:trPr>
        <w:tc>
          <w:tcPr>
            <w:tcW w:w="6663" w:type="dxa"/>
            <w:gridSpan w:val="2"/>
            <w:shd w:val="clear" w:color="auto" w:fill="auto"/>
            <w:noWrap/>
          </w:tcPr>
          <w:p w:rsidR="00D07D73" w:rsidRPr="00D07D73" w:rsidRDefault="00D07D73" w:rsidP="00D07D73">
            <w:pPr>
              <w:contextualSpacing/>
              <w:rPr>
                <w:rFonts w:ascii="Calibri" w:eastAsia="Calibri" w:hAnsi="Calibri" w:cs="Times New Roman"/>
              </w:rPr>
            </w:pPr>
            <w:r w:rsidRPr="00D07D73">
              <w:rPr>
                <w:rFonts w:ascii="Calibri" w:eastAsia="Calibri" w:hAnsi="Calibri" w:cs="Times New Roman"/>
              </w:rPr>
              <w:t xml:space="preserve">Savivaldybei  pavaldžių  stacionarines  ASP  paslaugas teikiančių asmens  </w:t>
            </w:r>
            <w:r w:rsidRPr="00D07D73">
              <w:rPr>
                <w:rFonts w:ascii="Calibri" w:eastAsia="Calibri" w:hAnsi="Calibri" w:cs="Times New Roman"/>
              </w:rPr>
              <w:lastRenderedPageBreak/>
              <w:t>sveikatos  priežiūros  įstaigų  pacientų pasitenkinimo lygis</w:t>
            </w:r>
          </w:p>
        </w:tc>
        <w:tc>
          <w:tcPr>
            <w:tcW w:w="1701" w:type="dxa"/>
            <w:shd w:val="clear" w:color="auto" w:fill="auto"/>
            <w:noWrap/>
          </w:tcPr>
          <w:p w:rsidR="00D07D73" w:rsidRPr="00D07D73" w:rsidRDefault="00D07D73" w:rsidP="00D07D73">
            <w:pPr>
              <w:contextualSpacing/>
              <w:jc w:val="center"/>
              <w:rPr>
                <w:rFonts w:ascii="Calibri" w:eastAsia="Calibri" w:hAnsi="Calibri" w:cs="Times New Roman"/>
              </w:rPr>
            </w:pPr>
            <w:r w:rsidRPr="00D07D73">
              <w:rPr>
                <w:rFonts w:ascii="Calibri" w:eastAsia="Calibri" w:hAnsi="Calibri" w:cs="Times New Roman"/>
              </w:rPr>
              <w:lastRenderedPageBreak/>
              <w:t>1</w:t>
            </w:r>
          </w:p>
        </w:tc>
        <w:tc>
          <w:tcPr>
            <w:tcW w:w="1417" w:type="dxa"/>
            <w:shd w:val="clear" w:color="auto" w:fill="auto"/>
            <w:noWrap/>
          </w:tcPr>
          <w:p w:rsidR="00D07D73" w:rsidRPr="00D07D73" w:rsidRDefault="00D07D73" w:rsidP="00D07D73">
            <w:pPr>
              <w:contextualSpacing/>
              <w:jc w:val="center"/>
              <w:rPr>
                <w:rFonts w:ascii="Calibri" w:eastAsia="Calibri" w:hAnsi="Calibri" w:cs="Times New Roman"/>
              </w:rPr>
            </w:pPr>
            <w:r w:rsidRPr="00D07D73">
              <w:rPr>
                <w:rFonts w:ascii="Calibri" w:eastAsia="Calibri" w:hAnsi="Calibri" w:cs="Times New Roman"/>
              </w:rPr>
              <w:t>17,58</w:t>
            </w:r>
          </w:p>
        </w:tc>
        <w:tc>
          <w:tcPr>
            <w:tcW w:w="1276" w:type="dxa"/>
            <w:shd w:val="clear" w:color="auto" w:fill="auto"/>
            <w:noWrap/>
          </w:tcPr>
          <w:p w:rsidR="00D07D73" w:rsidRPr="00D07D73" w:rsidRDefault="00D07D73" w:rsidP="00D07D73">
            <w:pPr>
              <w:contextualSpacing/>
              <w:jc w:val="center"/>
              <w:rPr>
                <w:rFonts w:ascii="Calibri" w:eastAsia="Calibri" w:hAnsi="Calibri" w:cs="Times New Roman"/>
              </w:rPr>
            </w:pPr>
            <w:r w:rsidRPr="00D07D73">
              <w:rPr>
                <w:rFonts w:ascii="Calibri" w:eastAsia="Calibri" w:hAnsi="Calibri" w:cs="Times New Roman"/>
              </w:rPr>
              <w:t>18,77</w:t>
            </w:r>
          </w:p>
        </w:tc>
        <w:tc>
          <w:tcPr>
            <w:tcW w:w="1701" w:type="dxa"/>
            <w:shd w:val="clear" w:color="auto" w:fill="auto"/>
            <w:noWrap/>
          </w:tcPr>
          <w:p w:rsidR="00D07D73" w:rsidRPr="00D07D73" w:rsidRDefault="00D07D73" w:rsidP="00D07D73">
            <w:pPr>
              <w:contextualSpacing/>
              <w:jc w:val="center"/>
              <w:rPr>
                <w:rFonts w:ascii="Calibri" w:eastAsia="Calibri" w:hAnsi="Calibri" w:cs="Times New Roman"/>
              </w:rPr>
            </w:pPr>
            <w:r w:rsidRPr="00D07D73">
              <w:rPr>
                <w:rFonts w:ascii="Calibri" w:eastAsia="Calibri" w:hAnsi="Calibri" w:cs="Times New Roman"/>
              </w:rPr>
              <w:t>17,39</w:t>
            </w:r>
          </w:p>
        </w:tc>
        <w:tc>
          <w:tcPr>
            <w:tcW w:w="1559" w:type="dxa"/>
            <w:shd w:val="clear" w:color="auto" w:fill="auto"/>
            <w:noWrap/>
          </w:tcPr>
          <w:p w:rsidR="00D07D73" w:rsidRPr="00D07D73" w:rsidRDefault="00D07D73" w:rsidP="00D07D73">
            <w:pPr>
              <w:contextualSpacing/>
              <w:jc w:val="center"/>
              <w:rPr>
                <w:rFonts w:ascii="Calibri" w:eastAsia="Calibri" w:hAnsi="Calibri" w:cs="Times New Roman"/>
              </w:rPr>
            </w:pPr>
            <w:r w:rsidRPr="00D07D73">
              <w:rPr>
                <w:rFonts w:ascii="Calibri" w:eastAsia="Calibri" w:hAnsi="Calibri" w:cs="Times New Roman"/>
              </w:rPr>
              <w:t>20</w:t>
            </w:r>
          </w:p>
        </w:tc>
        <w:tc>
          <w:tcPr>
            <w:tcW w:w="1418" w:type="dxa"/>
            <w:shd w:val="clear" w:color="auto" w:fill="FF0000"/>
            <w:noWrap/>
          </w:tcPr>
          <w:p w:rsidR="00D07D73" w:rsidRPr="00D07D73" w:rsidRDefault="00D07D73" w:rsidP="00D07D73">
            <w:pPr>
              <w:contextualSpacing/>
              <w:jc w:val="center"/>
              <w:rPr>
                <w:rFonts w:ascii="Calibri" w:eastAsia="Calibri" w:hAnsi="Calibri" w:cs="Times New Roman"/>
              </w:rPr>
            </w:pPr>
            <w:r w:rsidRPr="00D07D73">
              <w:rPr>
                <w:rFonts w:ascii="Calibri" w:eastAsia="Calibri" w:hAnsi="Calibri" w:cs="Times New Roman"/>
              </w:rPr>
              <w:t>0,94</w:t>
            </w:r>
          </w:p>
        </w:tc>
      </w:tr>
      <w:tr w:rsidR="00D07D73" w:rsidRPr="00D07D73" w:rsidTr="00D07D73">
        <w:trPr>
          <w:trHeight w:val="17"/>
        </w:trPr>
        <w:tc>
          <w:tcPr>
            <w:tcW w:w="6663" w:type="dxa"/>
            <w:gridSpan w:val="2"/>
            <w:shd w:val="clear" w:color="auto" w:fill="auto"/>
            <w:noWrap/>
          </w:tcPr>
          <w:p w:rsidR="00D07D73" w:rsidRPr="00D07D73" w:rsidRDefault="00D07D73" w:rsidP="00D07D73">
            <w:pPr>
              <w:contextualSpacing/>
              <w:rPr>
                <w:rFonts w:ascii="Calibri" w:eastAsia="Calibri" w:hAnsi="Calibri" w:cs="Times New Roman"/>
              </w:rPr>
            </w:pPr>
            <w:r w:rsidRPr="00D07D73">
              <w:rPr>
                <w:rFonts w:ascii="Calibri" w:eastAsia="Calibri" w:hAnsi="Calibri" w:cs="Times New Roman"/>
              </w:rPr>
              <w:lastRenderedPageBreak/>
              <w:t xml:space="preserve">Sergamumas  vaistams  atsparia tuberkulioze  10 000 </w:t>
            </w:r>
            <w:proofErr w:type="spellStart"/>
            <w:r w:rsidRPr="00D07D73">
              <w:rPr>
                <w:rFonts w:ascii="Calibri" w:eastAsia="Calibri" w:hAnsi="Calibri" w:cs="Times New Roman"/>
              </w:rPr>
              <w:t>gyv</w:t>
            </w:r>
            <w:proofErr w:type="spellEnd"/>
            <w:r w:rsidRPr="00D07D73">
              <w:rPr>
                <w:rFonts w:ascii="Calibri" w:eastAsia="Calibri" w:hAnsi="Calibri" w:cs="Times New Roman"/>
              </w:rPr>
              <w:t>.</w:t>
            </w:r>
          </w:p>
        </w:tc>
        <w:tc>
          <w:tcPr>
            <w:tcW w:w="1701" w:type="dxa"/>
            <w:shd w:val="clear" w:color="auto" w:fill="auto"/>
            <w:noWrap/>
          </w:tcPr>
          <w:p w:rsidR="00D07D73" w:rsidRPr="00D07D73" w:rsidRDefault="00D07D73" w:rsidP="00D07D73">
            <w:pPr>
              <w:contextualSpacing/>
              <w:jc w:val="center"/>
              <w:rPr>
                <w:rFonts w:ascii="Calibri" w:eastAsia="Calibri" w:hAnsi="Calibri" w:cs="Times New Roman"/>
              </w:rPr>
            </w:pPr>
            <w:r w:rsidRPr="00D07D73">
              <w:rPr>
                <w:rFonts w:ascii="Calibri" w:eastAsia="Calibri" w:hAnsi="Calibri" w:cs="Times New Roman"/>
              </w:rPr>
              <w:t>1</w:t>
            </w:r>
          </w:p>
        </w:tc>
        <w:tc>
          <w:tcPr>
            <w:tcW w:w="1417" w:type="dxa"/>
            <w:shd w:val="clear" w:color="auto" w:fill="auto"/>
            <w:noWrap/>
          </w:tcPr>
          <w:p w:rsidR="00D07D73" w:rsidRPr="00D07D73" w:rsidRDefault="00D07D73" w:rsidP="00D07D73">
            <w:pPr>
              <w:contextualSpacing/>
              <w:jc w:val="center"/>
              <w:rPr>
                <w:rFonts w:ascii="Calibri" w:eastAsia="Calibri" w:hAnsi="Calibri" w:cs="Times New Roman"/>
              </w:rPr>
            </w:pPr>
            <w:r w:rsidRPr="00D07D73">
              <w:rPr>
                <w:rFonts w:ascii="Calibri" w:eastAsia="Calibri" w:hAnsi="Calibri" w:cs="Times New Roman"/>
              </w:rPr>
              <w:t>2,79</w:t>
            </w:r>
          </w:p>
        </w:tc>
        <w:tc>
          <w:tcPr>
            <w:tcW w:w="1276" w:type="dxa"/>
            <w:shd w:val="clear" w:color="auto" w:fill="auto"/>
            <w:noWrap/>
          </w:tcPr>
          <w:p w:rsidR="00D07D73" w:rsidRPr="00D07D73" w:rsidRDefault="00D07D73" w:rsidP="00D07D73">
            <w:pPr>
              <w:contextualSpacing/>
              <w:jc w:val="center"/>
              <w:rPr>
                <w:rFonts w:ascii="Calibri" w:eastAsia="Calibri" w:hAnsi="Calibri" w:cs="Times New Roman"/>
              </w:rPr>
            </w:pPr>
            <w:r w:rsidRPr="00D07D73">
              <w:rPr>
                <w:rFonts w:ascii="Calibri" w:eastAsia="Calibri" w:hAnsi="Calibri" w:cs="Times New Roman"/>
              </w:rPr>
              <w:t>3,68</w:t>
            </w:r>
          </w:p>
        </w:tc>
        <w:tc>
          <w:tcPr>
            <w:tcW w:w="1701" w:type="dxa"/>
            <w:shd w:val="clear" w:color="auto" w:fill="auto"/>
            <w:noWrap/>
          </w:tcPr>
          <w:p w:rsidR="00D07D73" w:rsidRPr="00D07D73" w:rsidRDefault="00D07D73" w:rsidP="00D07D73">
            <w:pPr>
              <w:contextualSpacing/>
              <w:jc w:val="center"/>
              <w:rPr>
                <w:rFonts w:ascii="Calibri" w:eastAsia="Calibri" w:hAnsi="Calibri" w:cs="Times New Roman"/>
              </w:rPr>
            </w:pPr>
            <w:r w:rsidRPr="00D07D73">
              <w:rPr>
                <w:rFonts w:ascii="Calibri" w:eastAsia="Calibri" w:hAnsi="Calibri" w:cs="Times New Roman"/>
              </w:rPr>
              <w:t>0,86</w:t>
            </w:r>
          </w:p>
        </w:tc>
        <w:tc>
          <w:tcPr>
            <w:tcW w:w="1559" w:type="dxa"/>
            <w:shd w:val="clear" w:color="auto" w:fill="auto"/>
            <w:noWrap/>
          </w:tcPr>
          <w:p w:rsidR="00D07D73" w:rsidRPr="00D07D73" w:rsidRDefault="00D07D73" w:rsidP="00D07D73">
            <w:pPr>
              <w:contextualSpacing/>
              <w:jc w:val="center"/>
              <w:rPr>
                <w:rFonts w:ascii="Calibri" w:eastAsia="Calibri" w:hAnsi="Calibri" w:cs="Times New Roman"/>
                <w:b/>
                <w:bCs/>
              </w:rPr>
            </w:pPr>
            <w:r w:rsidRPr="00D07D73">
              <w:rPr>
                <w:rFonts w:ascii="Calibri" w:eastAsia="Calibri" w:hAnsi="Calibri" w:cs="Times New Roman"/>
                <w:b/>
                <w:bCs/>
              </w:rPr>
              <w:t>23,36</w:t>
            </w:r>
          </w:p>
        </w:tc>
        <w:tc>
          <w:tcPr>
            <w:tcW w:w="1418" w:type="dxa"/>
            <w:shd w:val="clear" w:color="auto" w:fill="FFFF00"/>
            <w:noWrap/>
          </w:tcPr>
          <w:p w:rsidR="00D07D73" w:rsidRPr="00D07D73" w:rsidRDefault="00D07D73" w:rsidP="00D07D73">
            <w:pPr>
              <w:contextualSpacing/>
              <w:jc w:val="center"/>
              <w:rPr>
                <w:rFonts w:ascii="Calibri" w:eastAsia="Calibri" w:hAnsi="Calibri" w:cs="Times New Roman"/>
                <w:b/>
                <w:bCs/>
              </w:rPr>
            </w:pPr>
            <w:r w:rsidRPr="00D07D73">
              <w:rPr>
                <w:rFonts w:ascii="Calibri" w:eastAsia="Calibri" w:hAnsi="Calibri" w:cs="Times New Roman"/>
                <w:b/>
                <w:bCs/>
              </w:rPr>
              <w:t>0,76</w:t>
            </w:r>
          </w:p>
        </w:tc>
      </w:tr>
      <w:tr w:rsidR="00D07D73" w:rsidRPr="00D07D73" w:rsidTr="00D07D73">
        <w:trPr>
          <w:trHeight w:val="26"/>
        </w:trPr>
        <w:tc>
          <w:tcPr>
            <w:tcW w:w="6663" w:type="dxa"/>
            <w:gridSpan w:val="2"/>
            <w:shd w:val="clear" w:color="auto" w:fill="auto"/>
            <w:noWrap/>
          </w:tcPr>
          <w:p w:rsidR="00D07D73" w:rsidRPr="00D07D73" w:rsidRDefault="00D07D73" w:rsidP="00D07D73">
            <w:pPr>
              <w:contextualSpacing/>
              <w:rPr>
                <w:rFonts w:ascii="Calibri" w:eastAsia="Calibri" w:hAnsi="Calibri" w:cs="Times New Roman"/>
              </w:rPr>
            </w:pPr>
            <w:r w:rsidRPr="00D07D73">
              <w:rPr>
                <w:rFonts w:ascii="Calibri" w:eastAsia="Calibri" w:hAnsi="Calibri" w:cs="Times New Roman"/>
              </w:rPr>
              <w:t xml:space="preserve">Sergamumas ŽIV (B20-B24) ir  lytiškai plintančiomis ligomis (A50-A64)  10 000 </w:t>
            </w:r>
            <w:proofErr w:type="spellStart"/>
            <w:r w:rsidRPr="00D07D73">
              <w:rPr>
                <w:rFonts w:ascii="Calibri" w:eastAsia="Calibri" w:hAnsi="Calibri" w:cs="Times New Roman"/>
              </w:rPr>
              <w:t>gyv</w:t>
            </w:r>
            <w:proofErr w:type="spellEnd"/>
            <w:r w:rsidRPr="00D07D73">
              <w:rPr>
                <w:rFonts w:ascii="Calibri" w:eastAsia="Calibri" w:hAnsi="Calibri" w:cs="Times New Roman"/>
              </w:rPr>
              <w:t>.</w:t>
            </w:r>
          </w:p>
        </w:tc>
        <w:tc>
          <w:tcPr>
            <w:tcW w:w="1701" w:type="dxa"/>
            <w:shd w:val="clear" w:color="auto" w:fill="auto"/>
            <w:noWrap/>
          </w:tcPr>
          <w:p w:rsidR="00D07D73" w:rsidRPr="00D07D73" w:rsidRDefault="00D07D73" w:rsidP="00D07D73">
            <w:pPr>
              <w:contextualSpacing/>
              <w:jc w:val="center"/>
              <w:rPr>
                <w:rFonts w:ascii="Calibri" w:eastAsia="Calibri" w:hAnsi="Calibri" w:cs="Times New Roman"/>
              </w:rPr>
            </w:pPr>
            <w:r w:rsidRPr="00D07D73">
              <w:rPr>
                <w:rFonts w:ascii="Calibri" w:eastAsia="Calibri" w:hAnsi="Calibri" w:cs="Times New Roman"/>
              </w:rPr>
              <w:t>0</w:t>
            </w:r>
          </w:p>
        </w:tc>
        <w:tc>
          <w:tcPr>
            <w:tcW w:w="1417" w:type="dxa"/>
            <w:shd w:val="clear" w:color="auto" w:fill="auto"/>
            <w:noWrap/>
          </w:tcPr>
          <w:p w:rsidR="00D07D73" w:rsidRPr="00D07D73" w:rsidRDefault="00D07D73" w:rsidP="00D07D73">
            <w:pPr>
              <w:contextualSpacing/>
              <w:jc w:val="center"/>
              <w:rPr>
                <w:rFonts w:ascii="Calibri" w:eastAsia="Calibri" w:hAnsi="Calibri" w:cs="Times New Roman"/>
              </w:rPr>
            </w:pPr>
            <w:r w:rsidRPr="00D07D73">
              <w:rPr>
                <w:rFonts w:ascii="Calibri" w:eastAsia="Calibri" w:hAnsi="Calibri" w:cs="Times New Roman"/>
              </w:rPr>
              <w:t>0</w:t>
            </w:r>
          </w:p>
        </w:tc>
        <w:tc>
          <w:tcPr>
            <w:tcW w:w="1276" w:type="dxa"/>
            <w:shd w:val="clear" w:color="auto" w:fill="auto"/>
            <w:noWrap/>
          </w:tcPr>
          <w:p w:rsidR="00D07D73" w:rsidRPr="00D07D73" w:rsidRDefault="00D07D73" w:rsidP="00D07D73">
            <w:pPr>
              <w:contextualSpacing/>
              <w:jc w:val="center"/>
              <w:rPr>
                <w:rFonts w:ascii="Calibri" w:eastAsia="Calibri" w:hAnsi="Calibri" w:cs="Times New Roman"/>
              </w:rPr>
            </w:pPr>
            <w:r w:rsidRPr="00D07D73">
              <w:rPr>
                <w:rFonts w:ascii="Calibri" w:eastAsia="Calibri" w:hAnsi="Calibri" w:cs="Times New Roman"/>
              </w:rPr>
              <w:t>3,59</w:t>
            </w:r>
          </w:p>
        </w:tc>
        <w:tc>
          <w:tcPr>
            <w:tcW w:w="1701" w:type="dxa"/>
            <w:shd w:val="clear" w:color="auto" w:fill="auto"/>
            <w:noWrap/>
          </w:tcPr>
          <w:p w:rsidR="00D07D73" w:rsidRPr="00D07D73" w:rsidRDefault="00D07D73" w:rsidP="00D07D73">
            <w:pPr>
              <w:contextualSpacing/>
              <w:jc w:val="center"/>
              <w:rPr>
                <w:rFonts w:ascii="Calibri" w:eastAsia="Calibri" w:hAnsi="Calibri" w:cs="Times New Roman"/>
              </w:rPr>
            </w:pPr>
            <w:r w:rsidRPr="00D07D73">
              <w:rPr>
                <w:rFonts w:ascii="Calibri" w:eastAsia="Calibri" w:hAnsi="Calibri" w:cs="Times New Roman"/>
              </w:rPr>
              <w:t>0</w:t>
            </w:r>
          </w:p>
        </w:tc>
        <w:tc>
          <w:tcPr>
            <w:tcW w:w="1559" w:type="dxa"/>
            <w:shd w:val="clear" w:color="auto" w:fill="auto"/>
            <w:noWrap/>
          </w:tcPr>
          <w:p w:rsidR="00D07D73" w:rsidRPr="00D07D73" w:rsidRDefault="00D07D73" w:rsidP="00D07D73">
            <w:pPr>
              <w:contextualSpacing/>
              <w:jc w:val="center"/>
              <w:rPr>
                <w:rFonts w:ascii="Calibri" w:eastAsia="Calibri" w:hAnsi="Calibri" w:cs="Times New Roman"/>
                <w:b/>
                <w:bCs/>
              </w:rPr>
            </w:pPr>
            <w:r w:rsidRPr="00D07D73">
              <w:rPr>
                <w:rFonts w:ascii="Calibri" w:eastAsia="Calibri" w:hAnsi="Calibri" w:cs="Times New Roman"/>
                <w:b/>
                <w:bCs/>
              </w:rPr>
              <w:t>9,02</w:t>
            </w:r>
          </w:p>
        </w:tc>
        <w:tc>
          <w:tcPr>
            <w:tcW w:w="1418" w:type="dxa"/>
            <w:shd w:val="clear" w:color="auto" w:fill="auto"/>
            <w:noWrap/>
          </w:tcPr>
          <w:p w:rsidR="00D07D73" w:rsidRPr="00D07D73" w:rsidRDefault="00D07D73" w:rsidP="00D07D73">
            <w:pPr>
              <w:contextualSpacing/>
              <w:jc w:val="center"/>
              <w:rPr>
                <w:rFonts w:ascii="Calibri" w:eastAsia="Calibri" w:hAnsi="Calibri" w:cs="Times New Roman"/>
                <w:b/>
                <w:bCs/>
              </w:rPr>
            </w:pPr>
            <w:r w:rsidRPr="00D07D73">
              <w:rPr>
                <w:rFonts w:ascii="Calibri" w:eastAsia="Calibri" w:hAnsi="Calibri" w:cs="Times New Roman"/>
                <w:b/>
                <w:bCs/>
              </w:rPr>
              <w:t>0</w:t>
            </w:r>
          </w:p>
        </w:tc>
      </w:tr>
      <w:tr w:rsidR="00D07D73" w:rsidRPr="00D07D73" w:rsidTr="00D07D73">
        <w:trPr>
          <w:trHeight w:val="15"/>
        </w:trPr>
        <w:tc>
          <w:tcPr>
            <w:tcW w:w="15735" w:type="dxa"/>
            <w:gridSpan w:val="8"/>
            <w:shd w:val="clear" w:color="auto" w:fill="FDE9D9" w:themeFill="accent6" w:themeFillTint="33"/>
            <w:noWrap/>
          </w:tcPr>
          <w:p w:rsidR="00D07D73" w:rsidRPr="00D07D73" w:rsidRDefault="00D07D73" w:rsidP="00D07D73">
            <w:pPr>
              <w:contextualSpacing/>
              <w:rPr>
                <w:rFonts w:ascii="Calibri" w:eastAsia="Calibri" w:hAnsi="Calibri" w:cs="Times New Roman"/>
                <w:b/>
                <w:bCs/>
              </w:rPr>
            </w:pPr>
            <w:r w:rsidRPr="00D07D73">
              <w:rPr>
                <w:rFonts w:ascii="Calibri" w:eastAsia="Calibri" w:hAnsi="Calibri" w:cs="Times New Roman"/>
                <w:b/>
              </w:rPr>
              <w:t>4.3. Pagerinti motinos ir vaiko sveikatą</w:t>
            </w:r>
          </w:p>
        </w:tc>
      </w:tr>
      <w:tr w:rsidR="00D07D73" w:rsidRPr="00D07D73" w:rsidTr="00D07D73">
        <w:trPr>
          <w:trHeight w:val="27"/>
        </w:trPr>
        <w:tc>
          <w:tcPr>
            <w:tcW w:w="6663" w:type="dxa"/>
            <w:gridSpan w:val="2"/>
            <w:shd w:val="clear" w:color="auto" w:fill="auto"/>
            <w:noWrap/>
            <w:hideMark/>
          </w:tcPr>
          <w:p w:rsidR="00D07D73" w:rsidRPr="00D07D73" w:rsidRDefault="00D07D73" w:rsidP="00D07D73">
            <w:pPr>
              <w:contextualSpacing/>
              <w:rPr>
                <w:rFonts w:ascii="Calibri" w:eastAsia="Calibri" w:hAnsi="Calibri" w:cs="Times New Roman"/>
              </w:rPr>
            </w:pPr>
            <w:r w:rsidRPr="00D07D73">
              <w:rPr>
                <w:rFonts w:ascii="Calibri" w:eastAsia="Calibri" w:hAnsi="Calibri" w:cs="Times New Roman"/>
              </w:rPr>
              <w:t> Kūdikių  (vaikų  iki 1 m. amžiaus) mirtingumas  1 000 gyvų gimusių kūdikių</w:t>
            </w:r>
          </w:p>
        </w:tc>
        <w:tc>
          <w:tcPr>
            <w:tcW w:w="1701" w:type="dxa"/>
            <w:shd w:val="clear" w:color="auto" w:fill="auto"/>
            <w:noWrap/>
          </w:tcPr>
          <w:p w:rsidR="00D07D73" w:rsidRPr="00D07D73" w:rsidRDefault="00D07D73" w:rsidP="00D07D73">
            <w:pPr>
              <w:contextualSpacing/>
              <w:jc w:val="center"/>
              <w:rPr>
                <w:rFonts w:ascii="Calibri" w:eastAsia="Calibri" w:hAnsi="Calibri" w:cs="Times New Roman"/>
              </w:rPr>
            </w:pPr>
            <w:r w:rsidRPr="00D07D73">
              <w:rPr>
                <w:rFonts w:ascii="Calibri" w:eastAsia="Calibri" w:hAnsi="Calibri" w:cs="Times New Roman"/>
              </w:rPr>
              <w:t>3</w:t>
            </w:r>
          </w:p>
        </w:tc>
        <w:tc>
          <w:tcPr>
            <w:tcW w:w="1417" w:type="dxa"/>
            <w:shd w:val="clear" w:color="auto" w:fill="auto"/>
            <w:noWrap/>
          </w:tcPr>
          <w:p w:rsidR="00D07D73" w:rsidRPr="00D07D73" w:rsidRDefault="00D07D73" w:rsidP="00D07D73">
            <w:pPr>
              <w:contextualSpacing/>
              <w:jc w:val="center"/>
              <w:rPr>
                <w:rFonts w:ascii="Calibri" w:eastAsia="Calibri" w:hAnsi="Calibri" w:cs="Times New Roman"/>
              </w:rPr>
            </w:pPr>
            <w:r w:rsidRPr="00D07D73">
              <w:rPr>
                <w:rFonts w:ascii="Calibri" w:eastAsia="Calibri" w:hAnsi="Calibri" w:cs="Times New Roman"/>
              </w:rPr>
              <w:t>7,5</w:t>
            </w:r>
          </w:p>
        </w:tc>
        <w:tc>
          <w:tcPr>
            <w:tcW w:w="1276" w:type="dxa"/>
            <w:shd w:val="clear" w:color="auto" w:fill="auto"/>
            <w:noWrap/>
          </w:tcPr>
          <w:p w:rsidR="00D07D73" w:rsidRPr="00D07D73" w:rsidRDefault="00D07D73" w:rsidP="00D07D73">
            <w:pPr>
              <w:contextualSpacing/>
              <w:jc w:val="center"/>
              <w:rPr>
                <w:rFonts w:ascii="Calibri" w:eastAsia="Calibri" w:hAnsi="Calibri" w:cs="Times New Roman"/>
              </w:rPr>
            </w:pPr>
            <w:r w:rsidRPr="00D07D73">
              <w:rPr>
                <w:rFonts w:ascii="Calibri" w:eastAsia="Calibri" w:hAnsi="Calibri" w:cs="Times New Roman"/>
              </w:rPr>
              <w:t>4,19</w:t>
            </w:r>
          </w:p>
        </w:tc>
        <w:tc>
          <w:tcPr>
            <w:tcW w:w="1701" w:type="dxa"/>
            <w:shd w:val="clear" w:color="auto" w:fill="auto"/>
            <w:noWrap/>
          </w:tcPr>
          <w:p w:rsidR="00D07D73" w:rsidRPr="00D07D73" w:rsidRDefault="00D07D73" w:rsidP="00D07D73">
            <w:pPr>
              <w:contextualSpacing/>
              <w:jc w:val="center"/>
              <w:rPr>
                <w:rFonts w:ascii="Calibri" w:eastAsia="Calibri" w:hAnsi="Calibri" w:cs="Times New Roman"/>
              </w:rPr>
            </w:pPr>
            <w:r w:rsidRPr="00D07D73">
              <w:rPr>
                <w:rFonts w:ascii="Calibri" w:eastAsia="Calibri" w:hAnsi="Calibri" w:cs="Times New Roman"/>
              </w:rPr>
              <w:t>0,88</w:t>
            </w:r>
          </w:p>
        </w:tc>
        <w:tc>
          <w:tcPr>
            <w:tcW w:w="1559" w:type="dxa"/>
            <w:shd w:val="clear" w:color="auto" w:fill="auto"/>
            <w:noWrap/>
          </w:tcPr>
          <w:p w:rsidR="00D07D73" w:rsidRPr="00D07D73" w:rsidRDefault="00D07D73" w:rsidP="00D07D73">
            <w:pPr>
              <w:contextualSpacing/>
              <w:jc w:val="center"/>
              <w:rPr>
                <w:rFonts w:ascii="Calibri" w:eastAsia="Calibri" w:hAnsi="Calibri" w:cs="Times New Roman"/>
                <w:b/>
                <w:bCs/>
              </w:rPr>
            </w:pPr>
            <w:r w:rsidRPr="00D07D73">
              <w:rPr>
                <w:rFonts w:ascii="Calibri" w:eastAsia="Calibri" w:hAnsi="Calibri" w:cs="Times New Roman"/>
                <w:b/>
                <w:bCs/>
              </w:rPr>
              <w:t>14,85</w:t>
            </w:r>
          </w:p>
        </w:tc>
        <w:tc>
          <w:tcPr>
            <w:tcW w:w="1418" w:type="dxa"/>
            <w:shd w:val="clear" w:color="auto" w:fill="FF0000"/>
            <w:noWrap/>
          </w:tcPr>
          <w:p w:rsidR="00D07D73" w:rsidRPr="00D07D73" w:rsidRDefault="00D07D73" w:rsidP="00D07D73">
            <w:pPr>
              <w:contextualSpacing/>
              <w:jc w:val="center"/>
              <w:rPr>
                <w:rFonts w:ascii="Calibri" w:eastAsia="Calibri" w:hAnsi="Calibri" w:cs="Times New Roman"/>
                <w:b/>
                <w:bCs/>
              </w:rPr>
            </w:pPr>
            <w:r w:rsidRPr="00D07D73">
              <w:rPr>
                <w:rFonts w:ascii="Calibri" w:eastAsia="Calibri" w:hAnsi="Calibri" w:cs="Times New Roman"/>
                <w:b/>
                <w:bCs/>
              </w:rPr>
              <w:t>1,79</w:t>
            </w:r>
          </w:p>
        </w:tc>
      </w:tr>
      <w:tr w:rsidR="00D07D73" w:rsidRPr="00D07D73" w:rsidTr="00D07D73">
        <w:trPr>
          <w:trHeight w:val="27"/>
        </w:trPr>
        <w:tc>
          <w:tcPr>
            <w:tcW w:w="6663" w:type="dxa"/>
            <w:gridSpan w:val="2"/>
            <w:shd w:val="clear" w:color="auto" w:fill="auto"/>
            <w:noWrap/>
          </w:tcPr>
          <w:p w:rsidR="00D07D73" w:rsidRPr="00D07D73" w:rsidRDefault="00D07D73" w:rsidP="00D07D73">
            <w:pPr>
              <w:contextualSpacing/>
              <w:rPr>
                <w:rFonts w:ascii="Calibri" w:eastAsia="Calibri" w:hAnsi="Calibri" w:cs="Times New Roman"/>
              </w:rPr>
            </w:pPr>
            <w:r w:rsidRPr="00D07D73">
              <w:rPr>
                <w:rFonts w:ascii="Calibri" w:eastAsia="Calibri" w:hAnsi="Calibri" w:cs="Times New Roman"/>
              </w:rPr>
              <w:t>2 metų amžiaus vaikų MMR1 (tymų, epideminio parotito, raudonukės vakcina 1 dozė) skiepijimo apimtys proc.</w:t>
            </w:r>
          </w:p>
        </w:tc>
        <w:tc>
          <w:tcPr>
            <w:tcW w:w="1701" w:type="dxa"/>
            <w:shd w:val="clear" w:color="auto" w:fill="auto"/>
            <w:noWrap/>
          </w:tcPr>
          <w:p w:rsidR="00D07D73" w:rsidRPr="00D07D73" w:rsidRDefault="00D07D73" w:rsidP="00D07D73">
            <w:pPr>
              <w:contextualSpacing/>
              <w:jc w:val="center"/>
              <w:rPr>
                <w:rFonts w:ascii="Calibri" w:eastAsia="Calibri" w:hAnsi="Calibri" w:cs="Times New Roman"/>
              </w:rPr>
            </w:pPr>
            <w:r w:rsidRPr="00D07D73">
              <w:rPr>
                <w:rFonts w:ascii="Calibri" w:eastAsia="Calibri" w:hAnsi="Calibri" w:cs="Times New Roman"/>
              </w:rPr>
              <w:t>330</w:t>
            </w:r>
          </w:p>
        </w:tc>
        <w:tc>
          <w:tcPr>
            <w:tcW w:w="1417" w:type="dxa"/>
            <w:shd w:val="clear" w:color="auto" w:fill="auto"/>
            <w:noWrap/>
          </w:tcPr>
          <w:p w:rsidR="00D07D73" w:rsidRPr="00D07D73" w:rsidRDefault="00D07D73" w:rsidP="00D07D73">
            <w:pPr>
              <w:contextualSpacing/>
              <w:jc w:val="center"/>
              <w:rPr>
                <w:rFonts w:ascii="Calibri" w:eastAsia="Calibri" w:hAnsi="Calibri" w:cs="Times New Roman"/>
              </w:rPr>
            </w:pPr>
            <w:r w:rsidRPr="00D07D73">
              <w:rPr>
                <w:rFonts w:ascii="Calibri" w:eastAsia="Calibri" w:hAnsi="Calibri" w:cs="Times New Roman"/>
              </w:rPr>
              <w:t>96,49</w:t>
            </w:r>
          </w:p>
        </w:tc>
        <w:tc>
          <w:tcPr>
            <w:tcW w:w="1276" w:type="dxa"/>
            <w:shd w:val="clear" w:color="auto" w:fill="auto"/>
            <w:noWrap/>
          </w:tcPr>
          <w:p w:rsidR="00D07D73" w:rsidRPr="00D07D73" w:rsidRDefault="00D07D73" w:rsidP="00D07D73">
            <w:pPr>
              <w:contextualSpacing/>
              <w:jc w:val="center"/>
              <w:rPr>
                <w:rFonts w:ascii="Calibri" w:eastAsia="Calibri" w:hAnsi="Calibri" w:cs="Times New Roman"/>
              </w:rPr>
            </w:pPr>
            <w:r w:rsidRPr="00D07D73">
              <w:rPr>
                <w:rFonts w:ascii="Calibri" w:eastAsia="Calibri" w:hAnsi="Calibri" w:cs="Times New Roman"/>
              </w:rPr>
              <w:t>94,15</w:t>
            </w:r>
          </w:p>
        </w:tc>
        <w:tc>
          <w:tcPr>
            <w:tcW w:w="1701" w:type="dxa"/>
            <w:shd w:val="clear" w:color="auto" w:fill="auto"/>
            <w:noWrap/>
          </w:tcPr>
          <w:p w:rsidR="00D07D73" w:rsidRPr="00D07D73" w:rsidRDefault="00D07D73" w:rsidP="00D07D73">
            <w:pPr>
              <w:contextualSpacing/>
              <w:jc w:val="center"/>
              <w:rPr>
                <w:rFonts w:ascii="Calibri" w:eastAsia="Calibri" w:hAnsi="Calibri" w:cs="Times New Roman"/>
              </w:rPr>
            </w:pPr>
            <w:r w:rsidRPr="00D07D73">
              <w:rPr>
                <w:rFonts w:ascii="Calibri" w:eastAsia="Calibri" w:hAnsi="Calibri" w:cs="Times New Roman"/>
              </w:rPr>
              <w:t>87,18</w:t>
            </w:r>
          </w:p>
        </w:tc>
        <w:tc>
          <w:tcPr>
            <w:tcW w:w="1559" w:type="dxa"/>
            <w:shd w:val="clear" w:color="auto" w:fill="auto"/>
            <w:noWrap/>
          </w:tcPr>
          <w:p w:rsidR="00D07D73" w:rsidRPr="00D07D73" w:rsidRDefault="00D07D73" w:rsidP="00D07D73">
            <w:pPr>
              <w:contextualSpacing/>
              <w:jc w:val="center"/>
              <w:rPr>
                <w:rFonts w:ascii="Calibri" w:eastAsia="Calibri" w:hAnsi="Calibri" w:cs="Times New Roman"/>
                <w:b/>
                <w:bCs/>
              </w:rPr>
            </w:pPr>
            <w:r w:rsidRPr="00D07D73">
              <w:rPr>
                <w:rFonts w:ascii="Calibri" w:eastAsia="Calibri" w:hAnsi="Calibri" w:cs="Times New Roman"/>
                <w:b/>
                <w:bCs/>
              </w:rPr>
              <w:t>100</w:t>
            </w:r>
          </w:p>
        </w:tc>
        <w:tc>
          <w:tcPr>
            <w:tcW w:w="1418" w:type="dxa"/>
            <w:shd w:val="clear" w:color="auto" w:fill="FFFF00"/>
            <w:noWrap/>
          </w:tcPr>
          <w:p w:rsidR="00D07D73" w:rsidRPr="00D07D73" w:rsidRDefault="00D07D73" w:rsidP="00D07D73">
            <w:pPr>
              <w:contextualSpacing/>
              <w:jc w:val="center"/>
              <w:rPr>
                <w:rFonts w:ascii="Calibri" w:eastAsia="Calibri" w:hAnsi="Calibri" w:cs="Times New Roman"/>
                <w:b/>
                <w:bCs/>
              </w:rPr>
            </w:pPr>
            <w:r w:rsidRPr="00D07D73">
              <w:rPr>
                <w:rFonts w:ascii="Calibri" w:eastAsia="Calibri" w:hAnsi="Calibri" w:cs="Times New Roman"/>
                <w:b/>
                <w:bCs/>
              </w:rPr>
              <w:t>1,02</w:t>
            </w:r>
          </w:p>
        </w:tc>
      </w:tr>
      <w:tr w:rsidR="00D07D73" w:rsidRPr="00D07D73" w:rsidTr="00D07D73">
        <w:trPr>
          <w:trHeight w:val="17"/>
        </w:trPr>
        <w:tc>
          <w:tcPr>
            <w:tcW w:w="6663" w:type="dxa"/>
            <w:gridSpan w:val="2"/>
            <w:shd w:val="clear" w:color="auto" w:fill="auto"/>
            <w:noWrap/>
          </w:tcPr>
          <w:p w:rsidR="00D07D73" w:rsidRPr="00D07D73" w:rsidRDefault="00D07D73" w:rsidP="00D07D73">
            <w:pPr>
              <w:contextualSpacing/>
              <w:rPr>
                <w:rFonts w:ascii="Calibri" w:eastAsia="Calibri" w:hAnsi="Calibri" w:cs="Times New Roman"/>
              </w:rPr>
            </w:pPr>
            <w:r w:rsidRPr="00D07D73">
              <w:rPr>
                <w:rFonts w:ascii="Calibri" w:eastAsia="Calibri" w:hAnsi="Calibri" w:cs="Times New Roman"/>
              </w:rPr>
              <w:t>1 metų amžiaus vaikų DTP3 (difterijos, stabligės, kokliušo vakcina 3 dozės) skiepijimo apimtys proc.</w:t>
            </w:r>
          </w:p>
        </w:tc>
        <w:tc>
          <w:tcPr>
            <w:tcW w:w="1701" w:type="dxa"/>
            <w:shd w:val="clear" w:color="auto" w:fill="auto"/>
            <w:noWrap/>
          </w:tcPr>
          <w:p w:rsidR="00D07D73" w:rsidRPr="00D07D73" w:rsidRDefault="00D07D73" w:rsidP="00D07D73">
            <w:pPr>
              <w:contextualSpacing/>
              <w:jc w:val="center"/>
              <w:rPr>
                <w:rFonts w:ascii="Calibri" w:eastAsia="Calibri" w:hAnsi="Calibri" w:cs="Times New Roman"/>
              </w:rPr>
            </w:pPr>
            <w:r w:rsidRPr="00D07D73">
              <w:rPr>
                <w:rFonts w:ascii="Calibri" w:eastAsia="Calibri" w:hAnsi="Calibri" w:cs="Times New Roman"/>
              </w:rPr>
              <w:t>288</w:t>
            </w:r>
          </w:p>
        </w:tc>
        <w:tc>
          <w:tcPr>
            <w:tcW w:w="1417" w:type="dxa"/>
            <w:shd w:val="clear" w:color="auto" w:fill="auto"/>
            <w:noWrap/>
          </w:tcPr>
          <w:p w:rsidR="00D07D73" w:rsidRPr="00D07D73" w:rsidRDefault="00D07D73" w:rsidP="00D07D73">
            <w:pPr>
              <w:contextualSpacing/>
              <w:jc w:val="center"/>
              <w:rPr>
                <w:rFonts w:ascii="Calibri" w:eastAsia="Calibri" w:hAnsi="Calibri" w:cs="Times New Roman"/>
              </w:rPr>
            </w:pPr>
            <w:r w:rsidRPr="00D07D73">
              <w:rPr>
                <w:rFonts w:ascii="Calibri" w:eastAsia="Calibri" w:hAnsi="Calibri" w:cs="Times New Roman"/>
              </w:rPr>
              <w:t>95,68</w:t>
            </w:r>
          </w:p>
        </w:tc>
        <w:tc>
          <w:tcPr>
            <w:tcW w:w="1276" w:type="dxa"/>
            <w:shd w:val="clear" w:color="auto" w:fill="auto"/>
            <w:noWrap/>
          </w:tcPr>
          <w:p w:rsidR="00D07D73" w:rsidRPr="00D07D73" w:rsidRDefault="00D07D73" w:rsidP="00D07D73">
            <w:pPr>
              <w:contextualSpacing/>
              <w:jc w:val="center"/>
              <w:rPr>
                <w:rFonts w:ascii="Calibri" w:eastAsia="Calibri" w:hAnsi="Calibri" w:cs="Times New Roman"/>
              </w:rPr>
            </w:pPr>
            <w:r w:rsidRPr="00D07D73">
              <w:rPr>
                <w:rFonts w:ascii="Calibri" w:eastAsia="Calibri" w:hAnsi="Calibri" w:cs="Times New Roman"/>
              </w:rPr>
              <w:t>93,48</w:t>
            </w:r>
          </w:p>
        </w:tc>
        <w:tc>
          <w:tcPr>
            <w:tcW w:w="1701" w:type="dxa"/>
            <w:shd w:val="clear" w:color="auto" w:fill="auto"/>
            <w:noWrap/>
          </w:tcPr>
          <w:p w:rsidR="00D07D73" w:rsidRPr="00D07D73" w:rsidRDefault="00D07D73" w:rsidP="00D07D73">
            <w:pPr>
              <w:contextualSpacing/>
              <w:jc w:val="center"/>
              <w:rPr>
                <w:rFonts w:ascii="Calibri" w:eastAsia="Calibri" w:hAnsi="Calibri" w:cs="Times New Roman"/>
              </w:rPr>
            </w:pPr>
            <w:r w:rsidRPr="00D07D73">
              <w:rPr>
                <w:rFonts w:ascii="Calibri" w:eastAsia="Calibri" w:hAnsi="Calibri" w:cs="Times New Roman"/>
              </w:rPr>
              <w:t>81,58</w:t>
            </w:r>
          </w:p>
        </w:tc>
        <w:tc>
          <w:tcPr>
            <w:tcW w:w="1559" w:type="dxa"/>
            <w:shd w:val="clear" w:color="auto" w:fill="auto"/>
            <w:noWrap/>
          </w:tcPr>
          <w:p w:rsidR="00D07D73" w:rsidRPr="00D07D73" w:rsidRDefault="00D07D73" w:rsidP="00D07D73">
            <w:pPr>
              <w:contextualSpacing/>
              <w:jc w:val="center"/>
              <w:rPr>
                <w:rFonts w:ascii="Calibri" w:eastAsia="Calibri" w:hAnsi="Calibri" w:cs="Times New Roman"/>
                <w:b/>
                <w:bCs/>
              </w:rPr>
            </w:pPr>
            <w:r w:rsidRPr="00D07D73">
              <w:rPr>
                <w:rFonts w:ascii="Calibri" w:eastAsia="Calibri" w:hAnsi="Calibri" w:cs="Times New Roman"/>
                <w:b/>
                <w:bCs/>
              </w:rPr>
              <w:t>100</w:t>
            </w:r>
          </w:p>
        </w:tc>
        <w:tc>
          <w:tcPr>
            <w:tcW w:w="1418" w:type="dxa"/>
            <w:shd w:val="clear" w:color="auto" w:fill="FFFF00"/>
            <w:noWrap/>
          </w:tcPr>
          <w:p w:rsidR="00D07D73" w:rsidRPr="00D07D73" w:rsidRDefault="00D07D73" w:rsidP="00D07D73">
            <w:pPr>
              <w:contextualSpacing/>
              <w:jc w:val="center"/>
              <w:rPr>
                <w:rFonts w:ascii="Calibri" w:eastAsia="Calibri" w:hAnsi="Calibri" w:cs="Times New Roman"/>
                <w:b/>
                <w:bCs/>
              </w:rPr>
            </w:pPr>
            <w:r w:rsidRPr="00D07D73">
              <w:rPr>
                <w:rFonts w:ascii="Calibri" w:eastAsia="Calibri" w:hAnsi="Calibri" w:cs="Times New Roman"/>
                <w:b/>
                <w:bCs/>
              </w:rPr>
              <w:t>1,02</w:t>
            </w:r>
          </w:p>
        </w:tc>
      </w:tr>
      <w:tr w:rsidR="00D07D73" w:rsidRPr="00D07D73" w:rsidTr="00D07D73">
        <w:trPr>
          <w:trHeight w:val="42"/>
        </w:trPr>
        <w:tc>
          <w:tcPr>
            <w:tcW w:w="6663" w:type="dxa"/>
            <w:gridSpan w:val="2"/>
            <w:shd w:val="clear" w:color="auto" w:fill="auto"/>
            <w:noWrap/>
          </w:tcPr>
          <w:p w:rsidR="00D07D73" w:rsidRPr="00D07D73" w:rsidRDefault="00D07D73" w:rsidP="00D07D73">
            <w:pPr>
              <w:contextualSpacing/>
              <w:rPr>
                <w:rFonts w:ascii="Calibri" w:eastAsia="Calibri" w:hAnsi="Calibri" w:cs="Times New Roman"/>
              </w:rPr>
            </w:pPr>
            <w:r w:rsidRPr="00D07D73">
              <w:rPr>
                <w:rFonts w:ascii="Calibri" w:eastAsia="Calibri" w:hAnsi="Calibri" w:cs="Times New Roman"/>
              </w:rPr>
              <w:t xml:space="preserve">Tikslinės populiacijos dalis (proc.), dalyvavusi  vaikų krūminių  dantų  dengimo  </w:t>
            </w:r>
            <w:proofErr w:type="spellStart"/>
            <w:r w:rsidRPr="00D07D73">
              <w:rPr>
                <w:rFonts w:ascii="Calibri" w:eastAsia="Calibri" w:hAnsi="Calibri" w:cs="Times New Roman"/>
              </w:rPr>
              <w:t>silantinėmis</w:t>
            </w:r>
            <w:proofErr w:type="spellEnd"/>
            <w:r w:rsidRPr="00D07D73">
              <w:rPr>
                <w:rFonts w:ascii="Calibri" w:eastAsia="Calibri" w:hAnsi="Calibri" w:cs="Times New Roman"/>
              </w:rPr>
              <w:t xml:space="preserve">  medžiagomis programoje</w:t>
            </w:r>
          </w:p>
        </w:tc>
        <w:tc>
          <w:tcPr>
            <w:tcW w:w="1701" w:type="dxa"/>
            <w:shd w:val="clear" w:color="auto" w:fill="auto"/>
            <w:noWrap/>
          </w:tcPr>
          <w:p w:rsidR="00D07D73" w:rsidRPr="00D07D73" w:rsidRDefault="00D07D73" w:rsidP="00D07D73">
            <w:pPr>
              <w:contextualSpacing/>
              <w:jc w:val="center"/>
              <w:rPr>
                <w:rFonts w:ascii="Calibri" w:eastAsia="Calibri" w:hAnsi="Calibri" w:cs="Times New Roman"/>
              </w:rPr>
            </w:pPr>
            <w:r w:rsidRPr="00D07D73">
              <w:rPr>
                <w:rFonts w:ascii="Calibri" w:eastAsia="Calibri" w:hAnsi="Calibri" w:cs="Times New Roman"/>
              </w:rPr>
              <w:t>225</w:t>
            </w:r>
          </w:p>
        </w:tc>
        <w:tc>
          <w:tcPr>
            <w:tcW w:w="1417" w:type="dxa"/>
            <w:shd w:val="clear" w:color="auto" w:fill="auto"/>
            <w:noWrap/>
          </w:tcPr>
          <w:p w:rsidR="00D07D73" w:rsidRPr="00D07D73" w:rsidRDefault="00D07D73" w:rsidP="00D07D73">
            <w:pPr>
              <w:contextualSpacing/>
              <w:jc w:val="center"/>
              <w:rPr>
                <w:rFonts w:ascii="Calibri" w:eastAsia="Calibri" w:hAnsi="Calibri" w:cs="Times New Roman"/>
              </w:rPr>
            </w:pPr>
            <w:r w:rsidRPr="00D07D73">
              <w:rPr>
                <w:rFonts w:ascii="Calibri" w:eastAsia="Calibri" w:hAnsi="Calibri" w:cs="Times New Roman"/>
              </w:rPr>
              <w:t>6,93</w:t>
            </w:r>
          </w:p>
        </w:tc>
        <w:tc>
          <w:tcPr>
            <w:tcW w:w="1276" w:type="dxa"/>
            <w:shd w:val="clear" w:color="auto" w:fill="auto"/>
            <w:noWrap/>
          </w:tcPr>
          <w:p w:rsidR="00D07D73" w:rsidRPr="00D07D73" w:rsidRDefault="00D07D73" w:rsidP="00D07D73">
            <w:pPr>
              <w:contextualSpacing/>
              <w:jc w:val="center"/>
              <w:rPr>
                <w:rFonts w:ascii="Calibri" w:eastAsia="Calibri" w:hAnsi="Calibri" w:cs="Times New Roman"/>
              </w:rPr>
            </w:pPr>
            <w:r w:rsidRPr="00D07D73">
              <w:rPr>
                <w:rFonts w:ascii="Calibri" w:eastAsia="Calibri" w:hAnsi="Calibri" w:cs="Times New Roman"/>
              </w:rPr>
              <w:t>19,98</w:t>
            </w:r>
          </w:p>
        </w:tc>
        <w:tc>
          <w:tcPr>
            <w:tcW w:w="1701" w:type="dxa"/>
            <w:shd w:val="clear" w:color="auto" w:fill="auto"/>
            <w:noWrap/>
          </w:tcPr>
          <w:p w:rsidR="00D07D73" w:rsidRPr="00D07D73" w:rsidRDefault="00D07D73" w:rsidP="00D07D73">
            <w:pPr>
              <w:contextualSpacing/>
              <w:jc w:val="center"/>
              <w:rPr>
                <w:rFonts w:ascii="Calibri" w:eastAsia="Calibri" w:hAnsi="Calibri" w:cs="Times New Roman"/>
              </w:rPr>
            </w:pPr>
            <w:r w:rsidRPr="00D07D73">
              <w:rPr>
                <w:rFonts w:ascii="Calibri" w:eastAsia="Calibri" w:hAnsi="Calibri" w:cs="Times New Roman"/>
              </w:rPr>
              <w:t>2,51</w:t>
            </w:r>
          </w:p>
        </w:tc>
        <w:tc>
          <w:tcPr>
            <w:tcW w:w="1559" w:type="dxa"/>
            <w:shd w:val="clear" w:color="auto" w:fill="auto"/>
            <w:noWrap/>
          </w:tcPr>
          <w:p w:rsidR="00D07D73" w:rsidRPr="00D07D73" w:rsidRDefault="00D07D73" w:rsidP="00D07D73">
            <w:pPr>
              <w:contextualSpacing/>
              <w:jc w:val="center"/>
              <w:rPr>
                <w:rFonts w:ascii="Calibri" w:eastAsia="Calibri" w:hAnsi="Calibri" w:cs="Times New Roman"/>
                <w:b/>
                <w:bCs/>
              </w:rPr>
            </w:pPr>
            <w:r w:rsidRPr="00D07D73">
              <w:rPr>
                <w:rFonts w:ascii="Calibri" w:eastAsia="Calibri" w:hAnsi="Calibri" w:cs="Times New Roman"/>
                <w:b/>
                <w:bCs/>
              </w:rPr>
              <w:t>64,85</w:t>
            </w:r>
          </w:p>
        </w:tc>
        <w:tc>
          <w:tcPr>
            <w:tcW w:w="1418" w:type="dxa"/>
            <w:shd w:val="clear" w:color="auto" w:fill="FF0000"/>
            <w:noWrap/>
          </w:tcPr>
          <w:p w:rsidR="00D07D73" w:rsidRPr="00D07D73" w:rsidRDefault="00D07D73" w:rsidP="00D07D73">
            <w:pPr>
              <w:contextualSpacing/>
              <w:jc w:val="center"/>
              <w:rPr>
                <w:rFonts w:ascii="Calibri" w:eastAsia="Calibri" w:hAnsi="Calibri" w:cs="Times New Roman"/>
                <w:b/>
                <w:bCs/>
              </w:rPr>
            </w:pPr>
            <w:r w:rsidRPr="00D07D73">
              <w:rPr>
                <w:rFonts w:ascii="Calibri" w:eastAsia="Calibri" w:hAnsi="Calibri" w:cs="Times New Roman"/>
                <w:b/>
                <w:bCs/>
              </w:rPr>
              <w:t>0,35</w:t>
            </w:r>
          </w:p>
        </w:tc>
      </w:tr>
      <w:tr w:rsidR="00D07D73" w:rsidRPr="00D07D73" w:rsidTr="00D07D73">
        <w:trPr>
          <w:trHeight w:val="27"/>
        </w:trPr>
        <w:tc>
          <w:tcPr>
            <w:tcW w:w="6663" w:type="dxa"/>
            <w:gridSpan w:val="2"/>
            <w:shd w:val="clear" w:color="auto" w:fill="auto"/>
            <w:noWrap/>
          </w:tcPr>
          <w:p w:rsidR="00D07D73" w:rsidRPr="00D07D73" w:rsidRDefault="00D07D73" w:rsidP="00D07D73">
            <w:pPr>
              <w:contextualSpacing/>
              <w:rPr>
                <w:rFonts w:ascii="Calibri" w:eastAsia="Calibri" w:hAnsi="Calibri" w:cs="Times New Roman"/>
              </w:rPr>
            </w:pPr>
            <w:r w:rsidRPr="00D07D73">
              <w:rPr>
                <w:rFonts w:ascii="Calibri" w:eastAsia="Calibri" w:hAnsi="Calibri" w:cs="Times New Roman"/>
              </w:rPr>
              <w:t xml:space="preserve">Vaikų,  kuriems nustatytas  dantų  ėduonis (K02),  skaičius 10 000 </w:t>
            </w:r>
            <w:proofErr w:type="spellStart"/>
            <w:r w:rsidRPr="00D07D73">
              <w:rPr>
                <w:rFonts w:ascii="Calibri" w:eastAsia="Calibri" w:hAnsi="Calibri" w:cs="Times New Roman"/>
              </w:rPr>
              <w:t>gyv</w:t>
            </w:r>
            <w:proofErr w:type="spellEnd"/>
            <w:r w:rsidRPr="00D07D73">
              <w:rPr>
                <w:rFonts w:ascii="Calibri" w:eastAsia="Calibri" w:hAnsi="Calibri" w:cs="Times New Roman"/>
              </w:rPr>
              <w:t>.</w:t>
            </w:r>
          </w:p>
        </w:tc>
        <w:tc>
          <w:tcPr>
            <w:tcW w:w="1701" w:type="dxa"/>
            <w:shd w:val="clear" w:color="auto" w:fill="auto"/>
            <w:noWrap/>
          </w:tcPr>
          <w:p w:rsidR="00D07D73" w:rsidRPr="00D07D73" w:rsidRDefault="00D07D73" w:rsidP="00D07D73">
            <w:pPr>
              <w:contextualSpacing/>
              <w:jc w:val="center"/>
              <w:rPr>
                <w:rFonts w:ascii="Calibri" w:eastAsia="Calibri" w:hAnsi="Calibri" w:cs="Times New Roman"/>
              </w:rPr>
            </w:pPr>
          </w:p>
        </w:tc>
        <w:tc>
          <w:tcPr>
            <w:tcW w:w="1417" w:type="dxa"/>
            <w:shd w:val="clear" w:color="auto" w:fill="auto"/>
            <w:noWrap/>
          </w:tcPr>
          <w:p w:rsidR="00D07D73" w:rsidRPr="00D07D73" w:rsidRDefault="00D07D73" w:rsidP="00D07D73">
            <w:pPr>
              <w:contextualSpacing/>
              <w:jc w:val="center"/>
              <w:rPr>
                <w:rFonts w:ascii="Calibri" w:eastAsia="Calibri" w:hAnsi="Calibri" w:cs="Times New Roman"/>
              </w:rPr>
            </w:pPr>
            <w:r w:rsidRPr="00D07D73">
              <w:rPr>
                <w:rFonts w:ascii="Calibri" w:eastAsia="Calibri" w:hAnsi="Calibri" w:cs="Times New Roman"/>
              </w:rPr>
              <w:t>3,73</w:t>
            </w:r>
          </w:p>
        </w:tc>
        <w:tc>
          <w:tcPr>
            <w:tcW w:w="1276" w:type="dxa"/>
            <w:shd w:val="clear" w:color="auto" w:fill="auto"/>
            <w:noWrap/>
          </w:tcPr>
          <w:p w:rsidR="00D07D73" w:rsidRPr="00D07D73" w:rsidRDefault="00D07D73" w:rsidP="00D07D73">
            <w:pPr>
              <w:contextualSpacing/>
              <w:jc w:val="center"/>
              <w:rPr>
                <w:rFonts w:ascii="Calibri" w:eastAsia="Calibri" w:hAnsi="Calibri" w:cs="Times New Roman"/>
              </w:rPr>
            </w:pPr>
            <w:r w:rsidRPr="00D07D73">
              <w:rPr>
                <w:rFonts w:ascii="Calibri" w:eastAsia="Calibri" w:hAnsi="Calibri" w:cs="Times New Roman"/>
              </w:rPr>
              <w:t>3,44</w:t>
            </w:r>
          </w:p>
        </w:tc>
        <w:tc>
          <w:tcPr>
            <w:tcW w:w="1701" w:type="dxa"/>
            <w:shd w:val="clear" w:color="auto" w:fill="auto"/>
            <w:noWrap/>
          </w:tcPr>
          <w:p w:rsidR="00D07D73" w:rsidRPr="00D07D73" w:rsidRDefault="00D07D73" w:rsidP="00D07D73">
            <w:pPr>
              <w:contextualSpacing/>
              <w:jc w:val="center"/>
              <w:rPr>
                <w:rFonts w:ascii="Calibri" w:eastAsia="Calibri" w:hAnsi="Calibri" w:cs="Times New Roman"/>
              </w:rPr>
            </w:pPr>
            <w:r w:rsidRPr="00D07D73">
              <w:rPr>
                <w:rFonts w:ascii="Calibri" w:eastAsia="Calibri" w:hAnsi="Calibri" w:cs="Times New Roman"/>
              </w:rPr>
              <w:t>7,08</w:t>
            </w:r>
          </w:p>
        </w:tc>
        <w:tc>
          <w:tcPr>
            <w:tcW w:w="1559" w:type="dxa"/>
            <w:shd w:val="clear" w:color="auto" w:fill="auto"/>
            <w:noWrap/>
          </w:tcPr>
          <w:p w:rsidR="00D07D73" w:rsidRPr="00D07D73" w:rsidRDefault="00D07D73" w:rsidP="00D07D73">
            <w:pPr>
              <w:contextualSpacing/>
              <w:jc w:val="center"/>
              <w:rPr>
                <w:rFonts w:ascii="Calibri" w:eastAsia="Calibri" w:hAnsi="Calibri" w:cs="Times New Roman"/>
                <w:b/>
                <w:bCs/>
              </w:rPr>
            </w:pPr>
            <w:r w:rsidRPr="00D07D73">
              <w:rPr>
                <w:rFonts w:ascii="Calibri" w:eastAsia="Calibri" w:hAnsi="Calibri" w:cs="Times New Roman"/>
                <w:b/>
                <w:bCs/>
              </w:rPr>
              <w:t>8,31</w:t>
            </w:r>
          </w:p>
        </w:tc>
        <w:tc>
          <w:tcPr>
            <w:tcW w:w="1418" w:type="dxa"/>
            <w:shd w:val="clear" w:color="auto" w:fill="FFFF00"/>
            <w:noWrap/>
          </w:tcPr>
          <w:p w:rsidR="00D07D73" w:rsidRPr="00D07D73" w:rsidRDefault="00D07D73" w:rsidP="00D07D73">
            <w:pPr>
              <w:contextualSpacing/>
              <w:jc w:val="center"/>
              <w:rPr>
                <w:rFonts w:ascii="Calibri" w:eastAsia="Calibri" w:hAnsi="Calibri" w:cs="Times New Roman"/>
                <w:b/>
                <w:bCs/>
              </w:rPr>
            </w:pPr>
            <w:r w:rsidRPr="00D07D73">
              <w:rPr>
                <w:rFonts w:ascii="Calibri" w:eastAsia="Calibri" w:hAnsi="Calibri" w:cs="Times New Roman"/>
                <w:b/>
                <w:bCs/>
              </w:rPr>
              <w:t>1,08</w:t>
            </w:r>
          </w:p>
        </w:tc>
      </w:tr>
      <w:tr w:rsidR="00D07D73" w:rsidRPr="00D07D73" w:rsidTr="00D07D73">
        <w:trPr>
          <w:trHeight w:val="14"/>
        </w:trPr>
        <w:tc>
          <w:tcPr>
            <w:tcW w:w="6663" w:type="dxa"/>
            <w:gridSpan w:val="2"/>
            <w:shd w:val="clear" w:color="auto" w:fill="auto"/>
            <w:noWrap/>
          </w:tcPr>
          <w:p w:rsidR="00D07D73" w:rsidRPr="00D07D73" w:rsidRDefault="00D07D73" w:rsidP="00D07D73">
            <w:pPr>
              <w:contextualSpacing/>
              <w:rPr>
                <w:rFonts w:ascii="Calibri" w:eastAsia="Calibri" w:hAnsi="Calibri" w:cs="Times New Roman"/>
              </w:rPr>
            </w:pPr>
            <w:r w:rsidRPr="00D07D73">
              <w:rPr>
                <w:rFonts w:ascii="Calibri" w:eastAsia="Calibri" w:hAnsi="Calibri" w:cs="Times New Roman"/>
              </w:rPr>
              <w:t>Paauglių (15–17 m.) gimdymų skaičius 100 000 gyventojų</w:t>
            </w:r>
          </w:p>
        </w:tc>
        <w:tc>
          <w:tcPr>
            <w:tcW w:w="1701" w:type="dxa"/>
            <w:shd w:val="clear" w:color="auto" w:fill="auto"/>
            <w:noWrap/>
          </w:tcPr>
          <w:p w:rsidR="00D07D73" w:rsidRPr="00D07D73" w:rsidRDefault="00D07D73" w:rsidP="00D07D73">
            <w:pPr>
              <w:contextualSpacing/>
              <w:jc w:val="center"/>
              <w:rPr>
                <w:rFonts w:ascii="Calibri" w:eastAsia="Calibri" w:hAnsi="Calibri" w:cs="Times New Roman"/>
              </w:rPr>
            </w:pPr>
            <w:r w:rsidRPr="00D07D73">
              <w:rPr>
                <w:rFonts w:ascii="Calibri" w:eastAsia="Calibri" w:hAnsi="Calibri" w:cs="Times New Roman"/>
              </w:rPr>
              <w:t>2</w:t>
            </w:r>
          </w:p>
        </w:tc>
        <w:tc>
          <w:tcPr>
            <w:tcW w:w="1417" w:type="dxa"/>
            <w:shd w:val="clear" w:color="auto" w:fill="auto"/>
            <w:noWrap/>
          </w:tcPr>
          <w:p w:rsidR="00D07D73" w:rsidRPr="00D07D73" w:rsidRDefault="00D07D73" w:rsidP="00D07D73">
            <w:pPr>
              <w:contextualSpacing/>
              <w:jc w:val="center"/>
              <w:rPr>
                <w:rFonts w:ascii="Calibri" w:eastAsia="Calibri" w:hAnsi="Calibri" w:cs="Times New Roman"/>
              </w:rPr>
            </w:pPr>
            <w:r w:rsidRPr="00D07D73">
              <w:rPr>
                <w:rFonts w:ascii="Calibri" w:eastAsia="Calibri" w:hAnsi="Calibri" w:cs="Times New Roman"/>
              </w:rPr>
              <w:t>2,85</w:t>
            </w:r>
          </w:p>
        </w:tc>
        <w:tc>
          <w:tcPr>
            <w:tcW w:w="1276" w:type="dxa"/>
            <w:shd w:val="clear" w:color="auto" w:fill="auto"/>
            <w:noWrap/>
          </w:tcPr>
          <w:p w:rsidR="00D07D73" w:rsidRPr="00D07D73" w:rsidRDefault="00D07D73" w:rsidP="00D07D73">
            <w:pPr>
              <w:contextualSpacing/>
              <w:jc w:val="center"/>
              <w:rPr>
                <w:rFonts w:ascii="Calibri" w:eastAsia="Calibri" w:hAnsi="Calibri" w:cs="Times New Roman"/>
              </w:rPr>
            </w:pPr>
            <w:r w:rsidRPr="00D07D73">
              <w:rPr>
                <w:rFonts w:ascii="Calibri" w:eastAsia="Calibri" w:hAnsi="Calibri" w:cs="Times New Roman"/>
              </w:rPr>
              <w:t>5,85</w:t>
            </w:r>
          </w:p>
        </w:tc>
        <w:tc>
          <w:tcPr>
            <w:tcW w:w="1701" w:type="dxa"/>
            <w:shd w:val="clear" w:color="auto" w:fill="auto"/>
            <w:noWrap/>
          </w:tcPr>
          <w:p w:rsidR="00D07D73" w:rsidRPr="00D07D73" w:rsidRDefault="00D07D73" w:rsidP="00D07D73">
            <w:pPr>
              <w:contextualSpacing/>
              <w:jc w:val="center"/>
              <w:rPr>
                <w:rFonts w:ascii="Calibri" w:eastAsia="Calibri" w:hAnsi="Calibri" w:cs="Times New Roman"/>
              </w:rPr>
            </w:pPr>
            <w:r w:rsidRPr="00D07D73">
              <w:rPr>
                <w:rFonts w:ascii="Calibri" w:eastAsia="Calibri" w:hAnsi="Calibri" w:cs="Times New Roman"/>
              </w:rPr>
              <w:t>1,02</w:t>
            </w:r>
          </w:p>
        </w:tc>
        <w:tc>
          <w:tcPr>
            <w:tcW w:w="1559" w:type="dxa"/>
            <w:shd w:val="clear" w:color="auto" w:fill="auto"/>
            <w:noWrap/>
          </w:tcPr>
          <w:p w:rsidR="00D07D73" w:rsidRPr="00D07D73" w:rsidRDefault="00D07D73" w:rsidP="00D07D73">
            <w:pPr>
              <w:contextualSpacing/>
              <w:jc w:val="center"/>
              <w:rPr>
                <w:rFonts w:ascii="Calibri" w:eastAsia="Calibri" w:hAnsi="Calibri" w:cs="Times New Roman"/>
                <w:b/>
                <w:bCs/>
              </w:rPr>
            </w:pPr>
            <w:r w:rsidRPr="00D07D73">
              <w:rPr>
                <w:rFonts w:ascii="Calibri" w:eastAsia="Calibri" w:hAnsi="Calibri" w:cs="Times New Roman"/>
                <w:b/>
                <w:bCs/>
              </w:rPr>
              <w:t>17,27</w:t>
            </w:r>
          </w:p>
        </w:tc>
        <w:tc>
          <w:tcPr>
            <w:tcW w:w="1418" w:type="dxa"/>
            <w:shd w:val="clear" w:color="auto" w:fill="00B050"/>
            <w:noWrap/>
          </w:tcPr>
          <w:p w:rsidR="00D07D73" w:rsidRPr="00D07D73" w:rsidRDefault="00D07D73" w:rsidP="00D07D73">
            <w:pPr>
              <w:contextualSpacing/>
              <w:jc w:val="center"/>
              <w:rPr>
                <w:rFonts w:ascii="Calibri" w:eastAsia="Calibri" w:hAnsi="Calibri" w:cs="Times New Roman"/>
                <w:b/>
                <w:bCs/>
              </w:rPr>
            </w:pPr>
            <w:r w:rsidRPr="00D07D73">
              <w:rPr>
                <w:rFonts w:ascii="Calibri" w:eastAsia="Calibri" w:hAnsi="Calibri" w:cs="Times New Roman"/>
                <w:b/>
                <w:bCs/>
              </w:rPr>
              <w:t>0,49</w:t>
            </w:r>
          </w:p>
        </w:tc>
      </w:tr>
      <w:tr w:rsidR="00D07D73" w:rsidRPr="00D07D73" w:rsidTr="00D07D73">
        <w:trPr>
          <w:trHeight w:val="14"/>
        </w:trPr>
        <w:tc>
          <w:tcPr>
            <w:tcW w:w="15735" w:type="dxa"/>
            <w:gridSpan w:val="8"/>
            <w:shd w:val="clear" w:color="auto" w:fill="FDE9D9" w:themeFill="accent6" w:themeFillTint="33"/>
            <w:noWrap/>
          </w:tcPr>
          <w:p w:rsidR="00D07D73" w:rsidRPr="00D07D73" w:rsidRDefault="00D07D73" w:rsidP="00D07D73">
            <w:pPr>
              <w:contextualSpacing/>
              <w:rPr>
                <w:rFonts w:ascii="Calibri" w:eastAsia="Calibri" w:hAnsi="Calibri" w:cs="Times New Roman"/>
                <w:b/>
                <w:bCs/>
              </w:rPr>
            </w:pPr>
            <w:r w:rsidRPr="00D07D73">
              <w:rPr>
                <w:rFonts w:ascii="Calibri" w:eastAsia="Calibri" w:hAnsi="Calibri" w:cs="Times New Roman"/>
                <w:b/>
              </w:rPr>
              <w:t>4.4. Stiprinti lėtinių neinfekcinių ligų prevenciją ir kontrolę</w:t>
            </w:r>
          </w:p>
        </w:tc>
      </w:tr>
      <w:tr w:rsidR="00D07D73" w:rsidRPr="00D07D73" w:rsidTr="00D07D73">
        <w:trPr>
          <w:trHeight w:val="16"/>
        </w:trPr>
        <w:tc>
          <w:tcPr>
            <w:tcW w:w="6663" w:type="dxa"/>
            <w:gridSpan w:val="2"/>
            <w:shd w:val="clear" w:color="auto" w:fill="auto"/>
            <w:noWrap/>
            <w:hideMark/>
          </w:tcPr>
          <w:p w:rsidR="00D07D73" w:rsidRPr="00D07D73" w:rsidRDefault="00D07D73" w:rsidP="00D07D73">
            <w:pPr>
              <w:contextualSpacing/>
              <w:rPr>
                <w:rFonts w:ascii="Calibri" w:eastAsia="Calibri" w:hAnsi="Calibri" w:cs="Times New Roman"/>
              </w:rPr>
            </w:pPr>
            <w:r w:rsidRPr="00D07D73">
              <w:rPr>
                <w:rFonts w:ascii="Calibri" w:eastAsia="Calibri" w:hAnsi="Calibri" w:cs="Times New Roman"/>
              </w:rPr>
              <w:t xml:space="preserve"> Mirtingumas nuo kraujotakos sistemos ligų rodiklis (I00-I99),  100 000 </w:t>
            </w:r>
            <w:proofErr w:type="spellStart"/>
            <w:r w:rsidRPr="00D07D73">
              <w:rPr>
                <w:rFonts w:ascii="Calibri" w:eastAsia="Calibri" w:hAnsi="Calibri" w:cs="Times New Roman"/>
              </w:rPr>
              <w:t>gyv</w:t>
            </w:r>
            <w:proofErr w:type="spellEnd"/>
            <w:r w:rsidRPr="00D07D73">
              <w:rPr>
                <w:rFonts w:ascii="Calibri" w:eastAsia="Calibri" w:hAnsi="Calibri" w:cs="Times New Roman"/>
              </w:rPr>
              <w:t>.</w:t>
            </w:r>
          </w:p>
        </w:tc>
        <w:tc>
          <w:tcPr>
            <w:tcW w:w="1701" w:type="dxa"/>
            <w:shd w:val="clear" w:color="auto" w:fill="auto"/>
            <w:noWrap/>
          </w:tcPr>
          <w:p w:rsidR="00D07D73" w:rsidRPr="00D07D73" w:rsidRDefault="00D07D73" w:rsidP="00D07D73">
            <w:pPr>
              <w:contextualSpacing/>
              <w:jc w:val="center"/>
              <w:rPr>
                <w:rFonts w:ascii="Calibri" w:eastAsia="Calibri" w:hAnsi="Calibri" w:cs="Times New Roman"/>
              </w:rPr>
            </w:pPr>
            <w:r w:rsidRPr="00D07D73">
              <w:rPr>
                <w:rFonts w:ascii="Calibri" w:eastAsia="Calibri" w:hAnsi="Calibri" w:cs="Times New Roman"/>
              </w:rPr>
              <w:t>289</w:t>
            </w:r>
          </w:p>
        </w:tc>
        <w:tc>
          <w:tcPr>
            <w:tcW w:w="1417" w:type="dxa"/>
            <w:shd w:val="clear" w:color="auto" w:fill="auto"/>
            <w:noWrap/>
          </w:tcPr>
          <w:p w:rsidR="00D07D73" w:rsidRPr="00D07D73" w:rsidRDefault="00D07D73" w:rsidP="00D07D73">
            <w:pPr>
              <w:contextualSpacing/>
              <w:jc w:val="center"/>
              <w:rPr>
                <w:rFonts w:ascii="Calibri" w:eastAsia="Calibri" w:hAnsi="Calibri" w:cs="Times New Roman"/>
              </w:rPr>
            </w:pPr>
            <w:r w:rsidRPr="00D07D73">
              <w:rPr>
                <w:rFonts w:ascii="Calibri" w:eastAsia="Calibri" w:hAnsi="Calibri" w:cs="Times New Roman"/>
              </w:rPr>
              <w:t>807,65</w:t>
            </w:r>
          </w:p>
        </w:tc>
        <w:tc>
          <w:tcPr>
            <w:tcW w:w="1276" w:type="dxa"/>
            <w:shd w:val="clear" w:color="auto" w:fill="auto"/>
            <w:noWrap/>
          </w:tcPr>
          <w:p w:rsidR="00D07D73" w:rsidRPr="00D07D73" w:rsidRDefault="00D07D73" w:rsidP="00D07D73">
            <w:pPr>
              <w:contextualSpacing/>
              <w:jc w:val="center"/>
              <w:rPr>
                <w:rFonts w:ascii="Calibri" w:eastAsia="Calibri" w:hAnsi="Calibri" w:cs="Times New Roman"/>
              </w:rPr>
            </w:pPr>
            <w:r w:rsidRPr="00D07D73">
              <w:rPr>
                <w:rFonts w:ascii="Calibri" w:eastAsia="Calibri" w:hAnsi="Calibri" w:cs="Times New Roman"/>
              </w:rPr>
              <w:t>811,97</w:t>
            </w:r>
          </w:p>
        </w:tc>
        <w:tc>
          <w:tcPr>
            <w:tcW w:w="1701" w:type="dxa"/>
            <w:shd w:val="clear" w:color="auto" w:fill="auto"/>
            <w:noWrap/>
          </w:tcPr>
          <w:p w:rsidR="00D07D73" w:rsidRPr="00D07D73" w:rsidRDefault="00D07D73" w:rsidP="00D07D73">
            <w:pPr>
              <w:contextualSpacing/>
              <w:jc w:val="center"/>
              <w:rPr>
                <w:rFonts w:ascii="Calibri" w:eastAsia="Calibri" w:hAnsi="Calibri" w:cs="Times New Roman"/>
              </w:rPr>
            </w:pPr>
            <w:r w:rsidRPr="00D07D73">
              <w:rPr>
                <w:rFonts w:ascii="Calibri" w:eastAsia="Calibri" w:hAnsi="Calibri" w:cs="Times New Roman"/>
              </w:rPr>
              <w:t>372,94</w:t>
            </w:r>
          </w:p>
        </w:tc>
        <w:tc>
          <w:tcPr>
            <w:tcW w:w="1559" w:type="dxa"/>
            <w:shd w:val="clear" w:color="auto" w:fill="auto"/>
            <w:noWrap/>
          </w:tcPr>
          <w:p w:rsidR="00D07D73" w:rsidRPr="00D07D73" w:rsidRDefault="00D07D73" w:rsidP="00D07D73">
            <w:pPr>
              <w:contextualSpacing/>
              <w:jc w:val="center"/>
              <w:rPr>
                <w:rFonts w:ascii="Calibri" w:eastAsia="Calibri" w:hAnsi="Calibri" w:cs="Times New Roman"/>
                <w:b/>
                <w:bCs/>
              </w:rPr>
            </w:pPr>
            <w:r w:rsidRPr="00D07D73">
              <w:rPr>
                <w:rFonts w:ascii="Calibri" w:eastAsia="Calibri" w:hAnsi="Calibri" w:cs="Times New Roman"/>
                <w:b/>
                <w:bCs/>
              </w:rPr>
              <w:t>1 485,01</w:t>
            </w:r>
          </w:p>
        </w:tc>
        <w:tc>
          <w:tcPr>
            <w:tcW w:w="1418" w:type="dxa"/>
            <w:shd w:val="clear" w:color="auto" w:fill="FFFF00"/>
            <w:noWrap/>
          </w:tcPr>
          <w:p w:rsidR="00D07D73" w:rsidRPr="00D07D73" w:rsidRDefault="00D07D73" w:rsidP="00D07D73">
            <w:pPr>
              <w:contextualSpacing/>
              <w:jc w:val="center"/>
              <w:rPr>
                <w:rFonts w:ascii="Calibri" w:eastAsia="Calibri" w:hAnsi="Calibri" w:cs="Times New Roman"/>
                <w:b/>
                <w:bCs/>
              </w:rPr>
            </w:pPr>
            <w:r w:rsidRPr="00D07D73">
              <w:rPr>
                <w:rFonts w:ascii="Calibri" w:eastAsia="Calibri" w:hAnsi="Calibri" w:cs="Times New Roman"/>
                <w:b/>
                <w:bCs/>
              </w:rPr>
              <w:t>0,99</w:t>
            </w:r>
          </w:p>
        </w:tc>
      </w:tr>
      <w:tr w:rsidR="00D07D73" w:rsidRPr="00D07D73" w:rsidTr="00D07D73">
        <w:trPr>
          <w:trHeight w:val="16"/>
        </w:trPr>
        <w:tc>
          <w:tcPr>
            <w:tcW w:w="6663" w:type="dxa"/>
            <w:gridSpan w:val="2"/>
            <w:shd w:val="clear" w:color="auto" w:fill="auto"/>
            <w:noWrap/>
            <w:hideMark/>
          </w:tcPr>
          <w:p w:rsidR="00D07D73" w:rsidRPr="00D07D73" w:rsidRDefault="00D07D73" w:rsidP="00D07D73">
            <w:pPr>
              <w:contextualSpacing/>
              <w:rPr>
                <w:rFonts w:ascii="Calibri" w:eastAsia="Calibri" w:hAnsi="Calibri" w:cs="Times New Roman"/>
              </w:rPr>
            </w:pPr>
            <w:r w:rsidRPr="00D07D73">
              <w:rPr>
                <w:rFonts w:ascii="Calibri" w:eastAsia="Calibri" w:hAnsi="Calibri" w:cs="Times New Roman"/>
              </w:rPr>
              <w:t xml:space="preserve"> Standartizuotas mirtingumo nuo kraujotakos sistemos ligų rodiklis  (I00-I99), 100 000 </w:t>
            </w:r>
            <w:proofErr w:type="spellStart"/>
            <w:r w:rsidRPr="00D07D73">
              <w:rPr>
                <w:rFonts w:ascii="Calibri" w:eastAsia="Calibri" w:hAnsi="Calibri" w:cs="Times New Roman"/>
              </w:rPr>
              <w:t>gyv</w:t>
            </w:r>
            <w:proofErr w:type="spellEnd"/>
            <w:r w:rsidRPr="00D07D73">
              <w:rPr>
                <w:rFonts w:ascii="Calibri" w:eastAsia="Calibri" w:hAnsi="Calibri" w:cs="Times New Roman"/>
              </w:rPr>
              <w:t>.</w:t>
            </w:r>
          </w:p>
        </w:tc>
        <w:tc>
          <w:tcPr>
            <w:tcW w:w="1701" w:type="dxa"/>
            <w:shd w:val="clear" w:color="auto" w:fill="auto"/>
            <w:noWrap/>
          </w:tcPr>
          <w:p w:rsidR="00D07D73" w:rsidRPr="00D07D73" w:rsidRDefault="00D07D73" w:rsidP="00D07D73">
            <w:pPr>
              <w:contextualSpacing/>
              <w:jc w:val="center"/>
              <w:rPr>
                <w:rFonts w:ascii="Calibri" w:eastAsia="Calibri" w:hAnsi="Calibri" w:cs="Times New Roman"/>
              </w:rPr>
            </w:pPr>
            <w:r w:rsidRPr="00D07D73">
              <w:rPr>
                <w:rFonts w:ascii="Calibri" w:eastAsia="Calibri" w:hAnsi="Calibri" w:cs="Times New Roman"/>
              </w:rPr>
              <w:t>289</w:t>
            </w:r>
          </w:p>
        </w:tc>
        <w:tc>
          <w:tcPr>
            <w:tcW w:w="1417" w:type="dxa"/>
            <w:shd w:val="clear" w:color="auto" w:fill="auto"/>
            <w:noWrap/>
          </w:tcPr>
          <w:p w:rsidR="00D07D73" w:rsidRPr="00D07D73" w:rsidRDefault="00D07D73" w:rsidP="00D07D73">
            <w:pPr>
              <w:contextualSpacing/>
              <w:jc w:val="center"/>
              <w:rPr>
                <w:rFonts w:ascii="Calibri" w:eastAsia="Calibri" w:hAnsi="Calibri" w:cs="Times New Roman"/>
              </w:rPr>
            </w:pPr>
            <w:r w:rsidRPr="00D07D73">
              <w:rPr>
                <w:rFonts w:ascii="Calibri" w:eastAsia="Calibri" w:hAnsi="Calibri" w:cs="Times New Roman"/>
              </w:rPr>
              <w:t>870,3</w:t>
            </w:r>
          </w:p>
        </w:tc>
        <w:tc>
          <w:tcPr>
            <w:tcW w:w="1276" w:type="dxa"/>
            <w:shd w:val="clear" w:color="auto" w:fill="auto"/>
            <w:noWrap/>
          </w:tcPr>
          <w:p w:rsidR="00D07D73" w:rsidRPr="00D07D73" w:rsidRDefault="00D07D73" w:rsidP="00D07D73">
            <w:pPr>
              <w:contextualSpacing/>
              <w:jc w:val="center"/>
              <w:rPr>
                <w:rFonts w:ascii="Calibri" w:eastAsia="Calibri" w:hAnsi="Calibri" w:cs="Times New Roman"/>
              </w:rPr>
            </w:pPr>
            <w:r w:rsidRPr="00D07D73">
              <w:rPr>
                <w:rFonts w:ascii="Calibri" w:eastAsia="Calibri" w:hAnsi="Calibri" w:cs="Times New Roman"/>
              </w:rPr>
              <w:t>831,46</w:t>
            </w:r>
          </w:p>
        </w:tc>
        <w:tc>
          <w:tcPr>
            <w:tcW w:w="1701" w:type="dxa"/>
            <w:shd w:val="clear" w:color="auto" w:fill="auto"/>
            <w:noWrap/>
          </w:tcPr>
          <w:p w:rsidR="00D07D73" w:rsidRPr="00D07D73" w:rsidRDefault="00D07D73" w:rsidP="00D07D73">
            <w:pPr>
              <w:contextualSpacing/>
              <w:jc w:val="center"/>
              <w:rPr>
                <w:rFonts w:ascii="Calibri" w:eastAsia="Calibri" w:hAnsi="Calibri" w:cs="Times New Roman"/>
              </w:rPr>
            </w:pPr>
            <w:r w:rsidRPr="00D07D73">
              <w:rPr>
                <w:rFonts w:ascii="Calibri" w:eastAsia="Calibri" w:hAnsi="Calibri" w:cs="Times New Roman"/>
              </w:rPr>
              <w:t>486,59</w:t>
            </w:r>
          </w:p>
        </w:tc>
        <w:tc>
          <w:tcPr>
            <w:tcW w:w="1559" w:type="dxa"/>
            <w:shd w:val="clear" w:color="auto" w:fill="auto"/>
            <w:noWrap/>
          </w:tcPr>
          <w:p w:rsidR="00D07D73" w:rsidRPr="00D07D73" w:rsidRDefault="00D07D73" w:rsidP="00D07D73">
            <w:pPr>
              <w:contextualSpacing/>
              <w:jc w:val="center"/>
              <w:rPr>
                <w:rFonts w:ascii="Calibri" w:eastAsia="Calibri" w:hAnsi="Calibri" w:cs="Times New Roman"/>
                <w:b/>
                <w:bCs/>
              </w:rPr>
            </w:pPr>
            <w:r w:rsidRPr="00D07D73">
              <w:rPr>
                <w:rFonts w:ascii="Calibri" w:eastAsia="Calibri" w:hAnsi="Calibri" w:cs="Times New Roman"/>
                <w:b/>
                <w:bCs/>
              </w:rPr>
              <w:t>1 1160,48</w:t>
            </w:r>
          </w:p>
        </w:tc>
        <w:tc>
          <w:tcPr>
            <w:tcW w:w="1418" w:type="dxa"/>
            <w:shd w:val="clear" w:color="auto" w:fill="FFFF00"/>
            <w:noWrap/>
          </w:tcPr>
          <w:p w:rsidR="00D07D73" w:rsidRPr="00D07D73" w:rsidRDefault="00D07D73" w:rsidP="00D07D73">
            <w:pPr>
              <w:contextualSpacing/>
              <w:jc w:val="center"/>
              <w:rPr>
                <w:rFonts w:ascii="Calibri" w:eastAsia="Calibri" w:hAnsi="Calibri" w:cs="Times New Roman"/>
                <w:b/>
                <w:bCs/>
              </w:rPr>
            </w:pPr>
            <w:r w:rsidRPr="00D07D73">
              <w:rPr>
                <w:rFonts w:ascii="Calibri" w:eastAsia="Calibri" w:hAnsi="Calibri" w:cs="Times New Roman"/>
                <w:b/>
                <w:bCs/>
              </w:rPr>
              <w:t>1,04</w:t>
            </w:r>
          </w:p>
        </w:tc>
      </w:tr>
      <w:tr w:rsidR="00D07D73" w:rsidRPr="00D07D73" w:rsidTr="00D07D73">
        <w:trPr>
          <w:trHeight w:val="16"/>
        </w:trPr>
        <w:tc>
          <w:tcPr>
            <w:tcW w:w="6663" w:type="dxa"/>
            <w:gridSpan w:val="2"/>
            <w:shd w:val="clear" w:color="auto" w:fill="auto"/>
            <w:noWrap/>
            <w:hideMark/>
          </w:tcPr>
          <w:p w:rsidR="00D07D73" w:rsidRPr="00D07D73" w:rsidRDefault="00D07D73" w:rsidP="00D07D73">
            <w:pPr>
              <w:contextualSpacing/>
              <w:rPr>
                <w:rFonts w:ascii="Calibri" w:eastAsia="Calibri" w:hAnsi="Calibri" w:cs="Times New Roman"/>
              </w:rPr>
            </w:pPr>
            <w:r w:rsidRPr="00D07D73">
              <w:rPr>
                <w:rFonts w:ascii="Calibri" w:eastAsia="Calibri" w:hAnsi="Calibri" w:cs="Times New Roman"/>
              </w:rPr>
              <w:t xml:space="preserve"> Mirtingumas nuo piktybinių navikų rodiklis  (C00-C97) 100 000 </w:t>
            </w:r>
            <w:proofErr w:type="spellStart"/>
            <w:r w:rsidRPr="00D07D73">
              <w:rPr>
                <w:rFonts w:ascii="Calibri" w:eastAsia="Calibri" w:hAnsi="Calibri" w:cs="Times New Roman"/>
              </w:rPr>
              <w:t>gyv</w:t>
            </w:r>
            <w:proofErr w:type="spellEnd"/>
            <w:r w:rsidRPr="00D07D73">
              <w:rPr>
                <w:rFonts w:ascii="Calibri" w:eastAsia="Calibri" w:hAnsi="Calibri" w:cs="Times New Roman"/>
              </w:rPr>
              <w:t>.</w:t>
            </w:r>
          </w:p>
        </w:tc>
        <w:tc>
          <w:tcPr>
            <w:tcW w:w="1701" w:type="dxa"/>
            <w:shd w:val="clear" w:color="auto" w:fill="auto"/>
            <w:noWrap/>
          </w:tcPr>
          <w:p w:rsidR="00D07D73" w:rsidRPr="00D07D73" w:rsidRDefault="00D07D73" w:rsidP="00D07D73">
            <w:pPr>
              <w:contextualSpacing/>
              <w:jc w:val="center"/>
              <w:rPr>
                <w:rFonts w:ascii="Calibri" w:eastAsia="Calibri" w:hAnsi="Calibri" w:cs="Times New Roman"/>
              </w:rPr>
            </w:pPr>
            <w:r w:rsidRPr="00D07D73">
              <w:rPr>
                <w:rFonts w:ascii="Calibri" w:eastAsia="Calibri" w:hAnsi="Calibri" w:cs="Times New Roman"/>
              </w:rPr>
              <w:t>91</w:t>
            </w:r>
          </w:p>
        </w:tc>
        <w:tc>
          <w:tcPr>
            <w:tcW w:w="1417" w:type="dxa"/>
            <w:shd w:val="clear" w:color="auto" w:fill="auto"/>
            <w:noWrap/>
          </w:tcPr>
          <w:p w:rsidR="00D07D73" w:rsidRPr="00D07D73" w:rsidRDefault="00D07D73" w:rsidP="00D07D73">
            <w:pPr>
              <w:contextualSpacing/>
              <w:jc w:val="center"/>
              <w:rPr>
                <w:rFonts w:ascii="Calibri" w:eastAsia="Calibri" w:hAnsi="Calibri" w:cs="Times New Roman"/>
              </w:rPr>
            </w:pPr>
            <w:r w:rsidRPr="00D07D73">
              <w:rPr>
                <w:rFonts w:ascii="Calibri" w:eastAsia="Calibri" w:hAnsi="Calibri" w:cs="Times New Roman"/>
              </w:rPr>
              <w:t>254,31</w:t>
            </w:r>
          </w:p>
        </w:tc>
        <w:tc>
          <w:tcPr>
            <w:tcW w:w="1276" w:type="dxa"/>
            <w:shd w:val="clear" w:color="auto" w:fill="auto"/>
            <w:noWrap/>
          </w:tcPr>
          <w:p w:rsidR="00D07D73" w:rsidRPr="00D07D73" w:rsidRDefault="00D07D73" w:rsidP="00D07D73">
            <w:pPr>
              <w:contextualSpacing/>
              <w:jc w:val="center"/>
              <w:rPr>
                <w:rFonts w:ascii="Calibri" w:eastAsia="Calibri" w:hAnsi="Calibri" w:cs="Times New Roman"/>
              </w:rPr>
            </w:pPr>
            <w:r w:rsidRPr="00D07D73">
              <w:rPr>
                <w:rFonts w:ascii="Calibri" w:eastAsia="Calibri" w:hAnsi="Calibri" w:cs="Times New Roman"/>
              </w:rPr>
              <w:t>287,38</w:t>
            </w:r>
          </w:p>
        </w:tc>
        <w:tc>
          <w:tcPr>
            <w:tcW w:w="1701" w:type="dxa"/>
            <w:shd w:val="clear" w:color="auto" w:fill="auto"/>
            <w:noWrap/>
          </w:tcPr>
          <w:p w:rsidR="00D07D73" w:rsidRPr="00D07D73" w:rsidRDefault="00D07D73" w:rsidP="00D07D73">
            <w:pPr>
              <w:contextualSpacing/>
              <w:jc w:val="center"/>
              <w:rPr>
                <w:rFonts w:ascii="Calibri" w:eastAsia="Calibri" w:hAnsi="Calibri" w:cs="Times New Roman"/>
              </w:rPr>
            </w:pPr>
            <w:r w:rsidRPr="00D07D73">
              <w:rPr>
                <w:rFonts w:ascii="Calibri" w:eastAsia="Calibri" w:hAnsi="Calibri" w:cs="Times New Roman"/>
              </w:rPr>
              <w:t>205,1</w:t>
            </w:r>
          </w:p>
        </w:tc>
        <w:tc>
          <w:tcPr>
            <w:tcW w:w="1559" w:type="dxa"/>
            <w:shd w:val="clear" w:color="auto" w:fill="auto"/>
            <w:noWrap/>
          </w:tcPr>
          <w:p w:rsidR="00D07D73" w:rsidRPr="00D07D73" w:rsidRDefault="00D07D73" w:rsidP="00D07D73">
            <w:pPr>
              <w:contextualSpacing/>
              <w:jc w:val="center"/>
              <w:rPr>
                <w:rFonts w:ascii="Calibri" w:eastAsia="Calibri" w:hAnsi="Calibri" w:cs="Times New Roman"/>
                <w:b/>
                <w:bCs/>
              </w:rPr>
            </w:pPr>
            <w:r w:rsidRPr="00D07D73">
              <w:rPr>
                <w:rFonts w:ascii="Calibri" w:eastAsia="Calibri" w:hAnsi="Calibri" w:cs="Times New Roman"/>
                <w:b/>
                <w:bCs/>
              </w:rPr>
              <w:t>411,89</w:t>
            </w:r>
          </w:p>
        </w:tc>
        <w:tc>
          <w:tcPr>
            <w:tcW w:w="1418" w:type="dxa"/>
            <w:shd w:val="clear" w:color="auto" w:fill="00B050"/>
            <w:noWrap/>
          </w:tcPr>
          <w:p w:rsidR="00D07D73" w:rsidRPr="00D07D73" w:rsidRDefault="00D07D73" w:rsidP="00D07D73">
            <w:pPr>
              <w:contextualSpacing/>
              <w:jc w:val="center"/>
              <w:rPr>
                <w:rFonts w:ascii="Calibri" w:eastAsia="Calibri" w:hAnsi="Calibri" w:cs="Times New Roman"/>
                <w:b/>
                <w:bCs/>
              </w:rPr>
            </w:pPr>
            <w:r w:rsidRPr="00D07D73">
              <w:rPr>
                <w:rFonts w:ascii="Calibri" w:eastAsia="Calibri" w:hAnsi="Calibri" w:cs="Times New Roman"/>
                <w:b/>
                <w:bCs/>
              </w:rPr>
              <w:t>0,88</w:t>
            </w:r>
          </w:p>
        </w:tc>
      </w:tr>
      <w:tr w:rsidR="00D07D73" w:rsidRPr="00D07D73" w:rsidTr="00D07D73">
        <w:trPr>
          <w:trHeight w:val="16"/>
        </w:trPr>
        <w:tc>
          <w:tcPr>
            <w:tcW w:w="6663" w:type="dxa"/>
            <w:gridSpan w:val="2"/>
            <w:shd w:val="clear" w:color="auto" w:fill="auto"/>
            <w:noWrap/>
            <w:hideMark/>
          </w:tcPr>
          <w:p w:rsidR="00D07D73" w:rsidRPr="00D07D73" w:rsidRDefault="00D07D73" w:rsidP="00D07D73">
            <w:pPr>
              <w:contextualSpacing/>
              <w:rPr>
                <w:rFonts w:ascii="Calibri" w:eastAsia="Calibri" w:hAnsi="Calibri" w:cs="Times New Roman"/>
              </w:rPr>
            </w:pPr>
            <w:r w:rsidRPr="00D07D73">
              <w:rPr>
                <w:rFonts w:ascii="Calibri" w:eastAsia="Calibri" w:hAnsi="Calibri" w:cs="Times New Roman"/>
              </w:rPr>
              <w:t> Standartizuotas mirtingumo nuo piktybinių navikų (C00-C97), rodiklis 100 000 gyventojų</w:t>
            </w:r>
          </w:p>
        </w:tc>
        <w:tc>
          <w:tcPr>
            <w:tcW w:w="1701" w:type="dxa"/>
            <w:shd w:val="clear" w:color="auto" w:fill="auto"/>
            <w:noWrap/>
          </w:tcPr>
          <w:p w:rsidR="00D07D73" w:rsidRPr="00D07D73" w:rsidRDefault="00D07D73" w:rsidP="00D07D73">
            <w:pPr>
              <w:contextualSpacing/>
              <w:jc w:val="center"/>
              <w:rPr>
                <w:rFonts w:ascii="Calibri" w:eastAsia="Calibri" w:hAnsi="Calibri" w:cs="Times New Roman"/>
              </w:rPr>
            </w:pPr>
            <w:r w:rsidRPr="00D07D73">
              <w:rPr>
                <w:rFonts w:ascii="Calibri" w:eastAsia="Calibri" w:hAnsi="Calibri" w:cs="Times New Roman"/>
              </w:rPr>
              <w:t>91</w:t>
            </w:r>
          </w:p>
        </w:tc>
        <w:tc>
          <w:tcPr>
            <w:tcW w:w="1417" w:type="dxa"/>
            <w:shd w:val="clear" w:color="auto" w:fill="auto"/>
            <w:noWrap/>
          </w:tcPr>
          <w:p w:rsidR="00D07D73" w:rsidRPr="00D07D73" w:rsidRDefault="00D07D73" w:rsidP="00D07D73">
            <w:pPr>
              <w:contextualSpacing/>
              <w:jc w:val="center"/>
              <w:rPr>
                <w:rFonts w:ascii="Calibri" w:eastAsia="Calibri" w:hAnsi="Calibri" w:cs="Times New Roman"/>
              </w:rPr>
            </w:pPr>
            <w:r w:rsidRPr="00D07D73">
              <w:rPr>
                <w:rFonts w:ascii="Calibri" w:eastAsia="Calibri" w:hAnsi="Calibri" w:cs="Times New Roman"/>
              </w:rPr>
              <w:t>259,03</w:t>
            </w:r>
          </w:p>
        </w:tc>
        <w:tc>
          <w:tcPr>
            <w:tcW w:w="1276" w:type="dxa"/>
            <w:shd w:val="clear" w:color="auto" w:fill="auto"/>
            <w:noWrap/>
          </w:tcPr>
          <w:p w:rsidR="00D07D73" w:rsidRPr="00D07D73" w:rsidRDefault="00D07D73" w:rsidP="00D07D73">
            <w:pPr>
              <w:contextualSpacing/>
              <w:jc w:val="center"/>
              <w:rPr>
                <w:rFonts w:ascii="Calibri" w:eastAsia="Calibri" w:hAnsi="Calibri" w:cs="Times New Roman"/>
              </w:rPr>
            </w:pPr>
            <w:r w:rsidRPr="00D07D73">
              <w:rPr>
                <w:rFonts w:ascii="Calibri" w:eastAsia="Calibri" w:hAnsi="Calibri" w:cs="Times New Roman"/>
              </w:rPr>
              <w:t>287,93</w:t>
            </w:r>
          </w:p>
        </w:tc>
        <w:tc>
          <w:tcPr>
            <w:tcW w:w="1701" w:type="dxa"/>
            <w:shd w:val="clear" w:color="auto" w:fill="auto"/>
            <w:noWrap/>
          </w:tcPr>
          <w:p w:rsidR="00D07D73" w:rsidRPr="00D07D73" w:rsidRDefault="00D07D73" w:rsidP="00D07D73">
            <w:pPr>
              <w:contextualSpacing/>
              <w:jc w:val="center"/>
              <w:rPr>
                <w:rFonts w:ascii="Calibri" w:eastAsia="Calibri" w:hAnsi="Calibri" w:cs="Times New Roman"/>
              </w:rPr>
            </w:pPr>
            <w:r w:rsidRPr="00D07D73">
              <w:rPr>
                <w:rFonts w:ascii="Calibri" w:eastAsia="Calibri" w:hAnsi="Calibri" w:cs="Times New Roman"/>
              </w:rPr>
              <w:t>176,06</w:t>
            </w:r>
          </w:p>
        </w:tc>
        <w:tc>
          <w:tcPr>
            <w:tcW w:w="1559" w:type="dxa"/>
            <w:shd w:val="clear" w:color="auto" w:fill="auto"/>
            <w:noWrap/>
          </w:tcPr>
          <w:p w:rsidR="00D07D73" w:rsidRPr="00D07D73" w:rsidRDefault="00D07D73" w:rsidP="00D07D73">
            <w:pPr>
              <w:contextualSpacing/>
              <w:jc w:val="center"/>
              <w:rPr>
                <w:rFonts w:ascii="Calibri" w:eastAsia="Calibri" w:hAnsi="Calibri" w:cs="Times New Roman"/>
                <w:b/>
                <w:bCs/>
              </w:rPr>
            </w:pPr>
            <w:r w:rsidRPr="00D07D73">
              <w:rPr>
                <w:rFonts w:ascii="Calibri" w:eastAsia="Calibri" w:hAnsi="Calibri" w:cs="Times New Roman"/>
                <w:b/>
                <w:bCs/>
              </w:rPr>
              <w:t>307,58</w:t>
            </w:r>
          </w:p>
        </w:tc>
        <w:tc>
          <w:tcPr>
            <w:tcW w:w="1418" w:type="dxa"/>
            <w:shd w:val="clear" w:color="auto" w:fill="00B050"/>
            <w:noWrap/>
          </w:tcPr>
          <w:p w:rsidR="00D07D73" w:rsidRPr="00D07D73" w:rsidRDefault="00D07D73" w:rsidP="00D07D73">
            <w:pPr>
              <w:contextualSpacing/>
              <w:jc w:val="center"/>
              <w:rPr>
                <w:rFonts w:ascii="Calibri" w:eastAsia="Calibri" w:hAnsi="Calibri" w:cs="Times New Roman"/>
                <w:b/>
                <w:bCs/>
              </w:rPr>
            </w:pPr>
            <w:r w:rsidRPr="00D07D73">
              <w:rPr>
                <w:rFonts w:ascii="Calibri" w:eastAsia="Calibri" w:hAnsi="Calibri" w:cs="Times New Roman"/>
                <w:b/>
                <w:bCs/>
              </w:rPr>
              <w:t>0,85</w:t>
            </w:r>
          </w:p>
        </w:tc>
      </w:tr>
      <w:tr w:rsidR="00D07D73" w:rsidRPr="00D07D73" w:rsidTr="00D07D73">
        <w:trPr>
          <w:trHeight w:val="16"/>
        </w:trPr>
        <w:tc>
          <w:tcPr>
            <w:tcW w:w="6663" w:type="dxa"/>
            <w:gridSpan w:val="2"/>
            <w:shd w:val="clear" w:color="auto" w:fill="auto"/>
            <w:noWrap/>
            <w:hideMark/>
          </w:tcPr>
          <w:p w:rsidR="00D07D73" w:rsidRPr="00D07D73" w:rsidRDefault="00D07D73" w:rsidP="00D07D73">
            <w:pPr>
              <w:contextualSpacing/>
              <w:rPr>
                <w:rFonts w:ascii="Calibri" w:eastAsia="Calibri" w:hAnsi="Calibri" w:cs="Times New Roman"/>
              </w:rPr>
            </w:pPr>
            <w:r w:rsidRPr="00D07D73">
              <w:rPr>
                <w:rFonts w:ascii="Calibri" w:eastAsia="Calibri" w:hAnsi="Calibri" w:cs="Times New Roman"/>
              </w:rPr>
              <w:t xml:space="preserve"> Mirtingumas nuo </w:t>
            </w:r>
            <w:proofErr w:type="spellStart"/>
            <w:r w:rsidRPr="00D07D73">
              <w:rPr>
                <w:rFonts w:ascii="Calibri" w:eastAsia="Calibri" w:hAnsi="Calibri" w:cs="Times New Roman"/>
              </w:rPr>
              <w:t>cerebrovaskulinių</w:t>
            </w:r>
            <w:proofErr w:type="spellEnd"/>
            <w:r w:rsidRPr="00D07D73">
              <w:rPr>
                <w:rFonts w:ascii="Calibri" w:eastAsia="Calibri" w:hAnsi="Calibri" w:cs="Times New Roman"/>
              </w:rPr>
              <w:t xml:space="preserve"> ligų (I60-I69) 100 000 </w:t>
            </w:r>
            <w:proofErr w:type="spellStart"/>
            <w:r w:rsidRPr="00D07D73">
              <w:rPr>
                <w:rFonts w:ascii="Calibri" w:eastAsia="Calibri" w:hAnsi="Calibri" w:cs="Times New Roman"/>
              </w:rPr>
              <w:t>gyv</w:t>
            </w:r>
            <w:proofErr w:type="spellEnd"/>
            <w:r w:rsidRPr="00D07D73">
              <w:rPr>
                <w:rFonts w:ascii="Calibri" w:eastAsia="Calibri" w:hAnsi="Calibri" w:cs="Times New Roman"/>
              </w:rPr>
              <w:t>.</w:t>
            </w:r>
          </w:p>
        </w:tc>
        <w:tc>
          <w:tcPr>
            <w:tcW w:w="1701" w:type="dxa"/>
            <w:shd w:val="clear" w:color="auto" w:fill="auto"/>
            <w:noWrap/>
          </w:tcPr>
          <w:p w:rsidR="00D07D73" w:rsidRPr="00D07D73" w:rsidRDefault="00D07D73" w:rsidP="00D07D73">
            <w:pPr>
              <w:contextualSpacing/>
              <w:jc w:val="center"/>
              <w:rPr>
                <w:rFonts w:ascii="Calibri" w:eastAsia="Calibri" w:hAnsi="Calibri" w:cs="Times New Roman"/>
              </w:rPr>
            </w:pPr>
            <w:r w:rsidRPr="00D07D73">
              <w:rPr>
                <w:rFonts w:ascii="Calibri" w:eastAsia="Calibri" w:hAnsi="Calibri" w:cs="Times New Roman"/>
              </w:rPr>
              <w:t>41</w:t>
            </w:r>
          </w:p>
        </w:tc>
        <w:tc>
          <w:tcPr>
            <w:tcW w:w="1417" w:type="dxa"/>
            <w:shd w:val="clear" w:color="auto" w:fill="auto"/>
            <w:noWrap/>
          </w:tcPr>
          <w:p w:rsidR="00D07D73" w:rsidRPr="00D07D73" w:rsidRDefault="00D07D73" w:rsidP="00D07D73">
            <w:pPr>
              <w:contextualSpacing/>
              <w:jc w:val="center"/>
              <w:rPr>
                <w:rFonts w:ascii="Calibri" w:eastAsia="Calibri" w:hAnsi="Calibri" w:cs="Times New Roman"/>
              </w:rPr>
            </w:pPr>
            <w:r w:rsidRPr="00D07D73">
              <w:rPr>
                <w:rFonts w:ascii="Calibri" w:eastAsia="Calibri" w:hAnsi="Calibri" w:cs="Times New Roman"/>
              </w:rPr>
              <w:t>114,58</w:t>
            </w:r>
          </w:p>
        </w:tc>
        <w:tc>
          <w:tcPr>
            <w:tcW w:w="1276" w:type="dxa"/>
            <w:shd w:val="clear" w:color="auto" w:fill="auto"/>
            <w:noWrap/>
          </w:tcPr>
          <w:p w:rsidR="00D07D73" w:rsidRPr="00D07D73" w:rsidRDefault="00D07D73" w:rsidP="00D07D73">
            <w:pPr>
              <w:contextualSpacing/>
              <w:jc w:val="center"/>
              <w:rPr>
                <w:rFonts w:ascii="Calibri" w:eastAsia="Calibri" w:hAnsi="Calibri" w:cs="Times New Roman"/>
              </w:rPr>
            </w:pPr>
            <w:r w:rsidRPr="00D07D73">
              <w:rPr>
                <w:rFonts w:ascii="Calibri" w:eastAsia="Calibri" w:hAnsi="Calibri" w:cs="Times New Roman"/>
              </w:rPr>
              <w:t>196,01</w:t>
            </w:r>
          </w:p>
        </w:tc>
        <w:tc>
          <w:tcPr>
            <w:tcW w:w="1701" w:type="dxa"/>
            <w:shd w:val="clear" w:color="auto" w:fill="auto"/>
            <w:noWrap/>
          </w:tcPr>
          <w:p w:rsidR="00D07D73" w:rsidRPr="00D07D73" w:rsidRDefault="00D07D73" w:rsidP="00D07D73">
            <w:pPr>
              <w:contextualSpacing/>
              <w:jc w:val="center"/>
              <w:rPr>
                <w:rFonts w:ascii="Calibri" w:eastAsia="Calibri" w:hAnsi="Calibri" w:cs="Times New Roman"/>
              </w:rPr>
            </w:pPr>
            <w:r w:rsidRPr="00D07D73">
              <w:rPr>
                <w:rFonts w:ascii="Calibri" w:eastAsia="Calibri" w:hAnsi="Calibri" w:cs="Times New Roman"/>
              </w:rPr>
              <w:t>67,81</w:t>
            </w:r>
          </w:p>
        </w:tc>
        <w:tc>
          <w:tcPr>
            <w:tcW w:w="1559" w:type="dxa"/>
            <w:shd w:val="clear" w:color="auto" w:fill="auto"/>
            <w:noWrap/>
          </w:tcPr>
          <w:p w:rsidR="00D07D73" w:rsidRPr="00D07D73" w:rsidRDefault="00D07D73" w:rsidP="00D07D73">
            <w:pPr>
              <w:contextualSpacing/>
              <w:jc w:val="center"/>
              <w:rPr>
                <w:rFonts w:ascii="Calibri" w:eastAsia="Calibri" w:hAnsi="Calibri" w:cs="Times New Roman"/>
                <w:b/>
                <w:bCs/>
              </w:rPr>
            </w:pPr>
            <w:r w:rsidRPr="00D07D73">
              <w:rPr>
                <w:rFonts w:ascii="Calibri" w:eastAsia="Calibri" w:hAnsi="Calibri" w:cs="Times New Roman"/>
                <w:b/>
                <w:bCs/>
              </w:rPr>
              <w:t>500,75</w:t>
            </w:r>
          </w:p>
        </w:tc>
        <w:tc>
          <w:tcPr>
            <w:tcW w:w="1418" w:type="dxa"/>
            <w:shd w:val="clear" w:color="auto" w:fill="00B050"/>
            <w:noWrap/>
          </w:tcPr>
          <w:p w:rsidR="00D07D73" w:rsidRPr="00D07D73" w:rsidRDefault="00D07D73" w:rsidP="00D07D73">
            <w:pPr>
              <w:contextualSpacing/>
              <w:jc w:val="center"/>
              <w:rPr>
                <w:rFonts w:ascii="Calibri" w:eastAsia="Calibri" w:hAnsi="Calibri" w:cs="Times New Roman"/>
                <w:b/>
                <w:bCs/>
              </w:rPr>
            </w:pPr>
            <w:r w:rsidRPr="00D07D73">
              <w:rPr>
                <w:rFonts w:ascii="Calibri" w:eastAsia="Calibri" w:hAnsi="Calibri" w:cs="Times New Roman"/>
                <w:b/>
                <w:bCs/>
              </w:rPr>
              <w:t>0,58</w:t>
            </w:r>
          </w:p>
        </w:tc>
      </w:tr>
      <w:tr w:rsidR="00D07D73" w:rsidRPr="00D07D73" w:rsidTr="00D07D73">
        <w:trPr>
          <w:trHeight w:val="16"/>
        </w:trPr>
        <w:tc>
          <w:tcPr>
            <w:tcW w:w="6663" w:type="dxa"/>
            <w:gridSpan w:val="2"/>
            <w:shd w:val="clear" w:color="auto" w:fill="auto"/>
            <w:noWrap/>
            <w:hideMark/>
          </w:tcPr>
          <w:p w:rsidR="00D07D73" w:rsidRPr="00D07D73" w:rsidRDefault="00D07D73" w:rsidP="00D07D73">
            <w:pPr>
              <w:contextualSpacing/>
              <w:rPr>
                <w:rFonts w:ascii="Calibri" w:eastAsia="Calibri" w:hAnsi="Calibri" w:cs="Times New Roman"/>
              </w:rPr>
            </w:pPr>
            <w:r w:rsidRPr="00D07D73">
              <w:rPr>
                <w:rFonts w:ascii="Calibri" w:eastAsia="Calibri" w:hAnsi="Calibri" w:cs="Times New Roman"/>
              </w:rPr>
              <w:t xml:space="preserve"> Standartizuotas mirtingumas nuo </w:t>
            </w:r>
            <w:proofErr w:type="spellStart"/>
            <w:r w:rsidRPr="00D07D73">
              <w:rPr>
                <w:rFonts w:ascii="Calibri" w:eastAsia="Calibri" w:hAnsi="Calibri" w:cs="Times New Roman"/>
              </w:rPr>
              <w:t>cerebrovaskulinių</w:t>
            </w:r>
            <w:proofErr w:type="spellEnd"/>
            <w:r w:rsidRPr="00D07D73">
              <w:rPr>
                <w:rFonts w:ascii="Calibri" w:eastAsia="Calibri" w:hAnsi="Calibri" w:cs="Times New Roman"/>
              </w:rPr>
              <w:t xml:space="preserve"> ligų (I60-I69) 100 000 </w:t>
            </w:r>
            <w:proofErr w:type="spellStart"/>
            <w:r w:rsidRPr="00D07D73">
              <w:rPr>
                <w:rFonts w:ascii="Calibri" w:eastAsia="Calibri" w:hAnsi="Calibri" w:cs="Times New Roman"/>
              </w:rPr>
              <w:t>gyv</w:t>
            </w:r>
            <w:proofErr w:type="spellEnd"/>
            <w:r w:rsidRPr="00D07D73">
              <w:rPr>
                <w:rFonts w:ascii="Calibri" w:eastAsia="Calibri" w:hAnsi="Calibri" w:cs="Times New Roman"/>
              </w:rPr>
              <w:t>.</w:t>
            </w:r>
          </w:p>
        </w:tc>
        <w:tc>
          <w:tcPr>
            <w:tcW w:w="1701" w:type="dxa"/>
            <w:shd w:val="clear" w:color="auto" w:fill="auto"/>
            <w:noWrap/>
          </w:tcPr>
          <w:p w:rsidR="00D07D73" w:rsidRPr="00D07D73" w:rsidRDefault="00D07D73" w:rsidP="00D07D73">
            <w:pPr>
              <w:contextualSpacing/>
              <w:jc w:val="center"/>
              <w:rPr>
                <w:rFonts w:ascii="Calibri" w:eastAsia="Calibri" w:hAnsi="Calibri" w:cs="Times New Roman"/>
              </w:rPr>
            </w:pPr>
            <w:r w:rsidRPr="00D07D73">
              <w:rPr>
                <w:rFonts w:ascii="Calibri" w:eastAsia="Calibri" w:hAnsi="Calibri" w:cs="Times New Roman"/>
              </w:rPr>
              <w:t>41</w:t>
            </w:r>
          </w:p>
        </w:tc>
        <w:tc>
          <w:tcPr>
            <w:tcW w:w="1417" w:type="dxa"/>
            <w:shd w:val="clear" w:color="auto" w:fill="auto"/>
            <w:noWrap/>
          </w:tcPr>
          <w:p w:rsidR="00D07D73" w:rsidRPr="00D07D73" w:rsidRDefault="00D07D73" w:rsidP="00D07D73">
            <w:pPr>
              <w:contextualSpacing/>
              <w:jc w:val="center"/>
              <w:rPr>
                <w:rFonts w:ascii="Calibri" w:eastAsia="Calibri" w:hAnsi="Calibri" w:cs="Times New Roman"/>
              </w:rPr>
            </w:pPr>
            <w:r w:rsidRPr="00D07D73">
              <w:rPr>
                <w:rFonts w:ascii="Calibri" w:eastAsia="Calibri" w:hAnsi="Calibri" w:cs="Times New Roman"/>
              </w:rPr>
              <w:t>123,96</w:t>
            </w:r>
          </w:p>
        </w:tc>
        <w:tc>
          <w:tcPr>
            <w:tcW w:w="1276" w:type="dxa"/>
            <w:shd w:val="clear" w:color="auto" w:fill="auto"/>
            <w:noWrap/>
          </w:tcPr>
          <w:p w:rsidR="00D07D73" w:rsidRPr="00D07D73" w:rsidRDefault="00D07D73" w:rsidP="00D07D73">
            <w:pPr>
              <w:contextualSpacing/>
              <w:jc w:val="center"/>
              <w:rPr>
                <w:rFonts w:ascii="Calibri" w:eastAsia="Calibri" w:hAnsi="Calibri" w:cs="Times New Roman"/>
              </w:rPr>
            </w:pPr>
            <w:r w:rsidRPr="00D07D73">
              <w:rPr>
                <w:rFonts w:ascii="Calibri" w:eastAsia="Calibri" w:hAnsi="Calibri" w:cs="Times New Roman"/>
              </w:rPr>
              <w:t>202,52</w:t>
            </w:r>
          </w:p>
        </w:tc>
        <w:tc>
          <w:tcPr>
            <w:tcW w:w="1701" w:type="dxa"/>
            <w:shd w:val="clear" w:color="auto" w:fill="auto"/>
            <w:noWrap/>
          </w:tcPr>
          <w:p w:rsidR="00D07D73" w:rsidRPr="00D07D73" w:rsidRDefault="00D07D73" w:rsidP="00D07D73">
            <w:pPr>
              <w:contextualSpacing/>
              <w:jc w:val="center"/>
              <w:rPr>
                <w:rFonts w:ascii="Calibri" w:eastAsia="Calibri" w:hAnsi="Calibri" w:cs="Times New Roman"/>
              </w:rPr>
            </w:pPr>
            <w:r w:rsidRPr="00D07D73">
              <w:rPr>
                <w:rFonts w:ascii="Calibri" w:eastAsia="Calibri" w:hAnsi="Calibri" w:cs="Times New Roman"/>
              </w:rPr>
              <w:t>72,55</w:t>
            </w:r>
          </w:p>
        </w:tc>
        <w:tc>
          <w:tcPr>
            <w:tcW w:w="1559" w:type="dxa"/>
            <w:shd w:val="clear" w:color="auto" w:fill="auto"/>
            <w:noWrap/>
          </w:tcPr>
          <w:p w:rsidR="00D07D73" w:rsidRPr="00D07D73" w:rsidRDefault="00D07D73" w:rsidP="00D07D73">
            <w:pPr>
              <w:contextualSpacing/>
              <w:jc w:val="center"/>
              <w:rPr>
                <w:rFonts w:ascii="Calibri" w:eastAsia="Calibri" w:hAnsi="Calibri" w:cs="Times New Roman"/>
                <w:b/>
                <w:bCs/>
              </w:rPr>
            </w:pPr>
            <w:r w:rsidRPr="00D07D73">
              <w:rPr>
                <w:rFonts w:ascii="Calibri" w:eastAsia="Calibri" w:hAnsi="Calibri" w:cs="Times New Roman"/>
                <w:b/>
                <w:bCs/>
              </w:rPr>
              <w:t>436,25</w:t>
            </w:r>
          </w:p>
        </w:tc>
        <w:tc>
          <w:tcPr>
            <w:tcW w:w="1418" w:type="dxa"/>
            <w:shd w:val="clear" w:color="auto" w:fill="00B050"/>
            <w:noWrap/>
          </w:tcPr>
          <w:p w:rsidR="00D07D73" w:rsidRPr="00D07D73" w:rsidRDefault="00D07D73" w:rsidP="00D07D73">
            <w:pPr>
              <w:contextualSpacing/>
              <w:jc w:val="center"/>
              <w:rPr>
                <w:rFonts w:ascii="Calibri" w:eastAsia="Calibri" w:hAnsi="Calibri" w:cs="Times New Roman"/>
                <w:b/>
                <w:bCs/>
              </w:rPr>
            </w:pPr>
            <w:r w:rsidRPr="00D07D73">
              <w:rPr>
                <w:rFonts w:ascii="Calibri" w:eastAsia="Calibri" w:hAnsi="Calibri" w:cs="Times New Roman"/>
                <w:b/>
                <w:bCs/>
              </w:rPr>
              <w:t>0,61</w:t>
            </w:r>
          </w:p>
        </w:tc>
      </w:tr>
      <w:tr w:rsidR="00D07D73" w:rsidRPr="00D07D73" w:rsidTr="00D07D73">
        <w:trPr>
          <w:trHeight w:val="16"/>
        </w:trPr>
        <w:tc>
          <w:tcPr>
            <w:tcW w:w="6663" w:type="dxa"/>
            <w:gridSpan w:val="2"/>
            <w:shd w:val="clear" w:color="auto" w:fill="auto"/>
            <w:noWrap/>
            <w:hideMark/>
          </w:tcPr>
          <w:p w:rsidR="00D07D73" w:rsidRPr="00D07D73" w:rsidRDefault="00D07D73" w:rsidP="00D07D73">
            <w:pPr>
              <w:contextualSpacing/>
              <w:rPr>
                <w:rFonts w:ascii="Calibri" w:eastAsia="Calibri" w:hAnsi="Calibri" w:cs="Times New Roman"/>
              </w:rPr>
            </w:pPr>
            <w:r w:rsidRPr="00D07D73">
              <w:rPr>
                <w:rFonts w:ascii="Calibri" w:eastAsia="Calibri" w:hAnsi="Calibri" w:cs="Times New Roman"/>
              </w:rPr>
              <w:t xml:space="preserve"> Sergamumas II tipo cukriniu diabetu (E11) 100 000 </w:t>
            </w:r>
            <w:proofErr w:type="spellStart"/>
            <w:r w:rsidRPr="00D07D73">
              <w:rPr>
                <w:rFonts w:ascii="Calibri" w:eastAsia="Calibri" w:hAnsi="Calibri" w:cs="Times New Roman"/>
              </w:rPr>
              <w:t>gyv</w:t>
            </w:r>
            <w:proofErr w:type="spellEnd"/>
            <w:r w:rsidRPr="00D07D73">
              <w:rPr>
                <w:rFonts w:ascii="Calibri" w:eastAsia="Calibri" w:hAnsi="Calibri" w:cs="Times New Roman"/>
              </w:rPr>
              <w:t>.</w:t>
            </w:r>
          </w:p>
        </w:tc>
        <w:tc>
          <w:tcPr>
            <w:tcW w:w="1701" w:type="dxa"/>
            <w:shd w:val="clear" w:color="auto" w:fill="auto"/>
            <w:noWrap/>
          </w:tcPr>
          <w:p w:rsidR="00D07D73" w:rsidRPr="00D07D73" w:rsidRDefault="00D07D73" w:rsidP="00D07D73">
            <w:pPr>
              <w:contextualSpacing/>
              <w:jc w:val="center"/>
              <w:rPr>
                <w:rFonts w:ascii="Calibri" w:eastAsia="Calibri" w:hAnsi="Calibri" w:cs="Times New Roman"/>
              </w:rPr>
            </w:pPr>
            <w:r w:rsidRPr="00D07D73">
              <w:rPr>
                <w:rFonts w:ascii="Calibri" w:eastAsia="Calibri" w:hAnsi="Calibri" w:cs="Times New Roman"/>
              </w:rPr>
              <w:t>97</w:t>
            </w:r>
          </w:p>
        </w:tc>
        <w:tc>
          <w:tcPr>
            <w:tcW w:w="1417" w:type="dxa"/>
            <w:shd w:val="clear" w:color="auto" w:fill="auto"/>
            <w:noWrap/>
          </w:tcPr>
          <w:p w:rsidR="00D07D73" w:rsidRPr="00D07D73" w:rsidRDefault="00D07D73" w:rsidP="00D07D73">
            <w:pPr>
              <w:contextualSpacing/>
              <w:jc w:val="center"/>
              <w:rPr>
                <w:rFonts w:ascii="Calibri" w:eastAsia="Calibri" w:hAnsi="Calibri" w:cs="Times New Roman"/>
              </w:rPr>
            </w:pPr>
            <w:r w:rsidRPr="00D07D73">
              <w:rPr>
                <w:rFonts w:ascii="Calibri" w:eastAsia="Calibri" w:hAnsi="Calibri" w:cs="Times New Roman"/>
              </w:rPr>
              <w:t>27,1</w:t>
            </w:r>
          </w:p>
        </w:tc>
        <w:tc>
          <w:tcPr>
            <w:tcW w:w="1276" w:type="dxa"/>
            <w:shd w:val="clear" w:color="auto" w:fill="auto"/>
            <w:noWrap/>
          </w:tcPr>
          <w:p w:rsidR="00D07D73" w:rsidRPr="00D07D73" w:rsidRDefault="00D07D73" w:rsidP="00D07D73">
            <w:pPr>
              <w:contextualSpacing/>
              <w:jc w:val="center"/>
              <w:rPr>
                <w:rFonts w:ascii="Calibri" w:eastAsia="Calibri" w:hAnsi="Calibri" w:cs="Times New Roman"/>
              </w:rPr>
            </w:pPr>
            <w:r w:rsidRPr="00D07D73">
              <w:rPr>
                <w:rFonts w:ascii="Calibri" w:eastAsia="Calibri" w:hAnsi="Calibri" w:cs="Times New Roman"/>
              </w:rPr>
              <w:t>42,6</w:t>
            </w:r>
          </w:p>
        </w:tc>
        <w:tc>
          <w:tcPr>
            <w:tcW w:w="1701" w:type="dxa"/>
            <w:shd w:val="clear" w:color="auto" w:fill="auto"/>
            <w:noWrap/>
          </w:tcPr>
          <w:p w:rsidR="00D07D73" w:rsidRPr="00D07D73" w:rsidRDefault="00D07D73" w:rsidP="00D07D73">
            <w:pPr>
              <w:contextualSpacing/>
              <w:jc w:val="center"/>
              <w:rPr>
                <w:rFonts w:ascii="Calibri" w:eastAsia="Calibri" w:hAnsi="Calibri" w:cs="Times New Roman"/>
              </w:rPr>
            </w:pPr>
            <w:r w:rsidRPr="00D07D73">
              <w:rPr>
                <w:rFonts w:ascii="Calibri" w:eastAsia="Calibri" w:hAnsi="Calibri" w:cs="Times New Roman"/>
              </w:rPr>
              <w:t>19,7</w:t>
            </w:r>
          </w:p>
        </w:tc>
        <w:tc>
          <w:tcPr>
            <w:tcW w:w="1559" w:type="dxa"/>
            <w:shd w:val="clear" w:color="auto" w:fill="auto"/>
            <w:noWrap/>
          </w:tcPr>
          <w:p w:rsidR="00D07D73" w:rsidRPr="00D07D73" w:rsidRDefault="00D07D73" w:rsidP="00D07D73">
            <w:pPr>
              <w:contextualSpacing/>
              <w:jc w:val="center"/>
              <w:rPr>
                <w:rFonts w:ascii="Calibri" w:eastAsia="Calibri" w:hAnsi="Calibri" w:cs="Times New Roman"/>
                <w:b/>
                <w:bCs/>
              </w:rPr>
            </w:pPr>
            <w:r w:rsidRPr="00D07D73">
              <w:rPr>
                <w:rFonts w:ascii="Calibri" w:eastAsia="Calibri" w:hAnsi="Calibri" w:cs="Times New Roman"/>
                <w:b/>
                <w:bCs/>
              </w:rPr>
              <w:t>93,1</w:t>
            </w:r>
          </w:p>
        </w:tc>
        <w:tc>
          <w:tcPr>
            <w:tcW w:w="1418" w:type="dxa"/>
            <w:shd w:val="clear" w:color="auto" w:fill="00B050"/>
            <w:noWrap/>
          </w:tcPr>
          <w:p w:rsidR="00D07D73" w:rsidRPr="00D07D73" w:rsidRDefault="00D07D73" w:rsidP="00D07D73">
            <w:pPr>
              <w:contextualSpacing/>
              <w:jc w:val="center"/>
              <w:rPr>
                <w:rFonts w:ascii="Calibri" w:eastAsia="Calibri" w:hAnsi="Calibri" w:cs="Times New Roman"/>
                <w:b/>
                <w:bCs/>
              </w:rPr>
            </w:pPr>
            <w:r w:rsidRPr="00D07D73">
              <w:rPr>
                <w:rFonts w:ascii="Calibri" w:eastAsia="Calibri" w:hAnsi="Calibri" w:cs="Times New Roman"/>
                <w:b/>
                <w:bCs/>
              </w:rPr>
              <w:t>0,64</w:t>
            </w:r>
          </w:p>
        </w:tc>
      </w:tr>
      <w:tr w:rsidR="00D07D73" w:rsidRPr="00D07D73" w:rsidTr="00D07D73">
        <w:trPr>
          <w:trHeight w:val="16"/>
        </w:trPr>
        <w:tc>
          <w:tcPr>
            <w:tcW w:w="6663" w:type="dxa"/>
            <w:gridSpan w:val="2"/>
            <w:shd w:val="clear" w:color="auto" w:fill="auto"/>
            <w:noWrap/>
            <w:hideMark/>
          </w:tcPr>
          <w:p w:rsidR="00D07D73" w:rsidRPr="00D07D73" w:rsidRDefault="00D07D73" w:rsidP="00D07D73">
            <w:pPr>
              <w:contextualSpacing/>
              <w:rPr>
                <w:rFonts w:ascii="Calibri" w:eastAsia="Calibri" w:hAnsi="Calibri" w:cs="Times New Roman"/>
              </w:rPr>
            </w:pPr>
            <w:r w:rsidRPr="00D07D73">
              <w:rPr>
                <w:rFonts w:ascii="Calibri" w:eastAsia="Calibri" w:hAnsi="Calibri" w:cs="Times New Roman"/>
              </w:rPr>
              <w:t xml:space="preserve"> Tikslinės populiacijos dalis (proc.), dalyvavusi atrankinės </w:t>
            </w:r>
            <w:proofErr w:type="spellStart"/>
            <w:r w:rsidRPr="00D07D73">
              <w:rPr>
                <w:rFonts w:ascii="Calibri" w:eastAsia="Calibri" w:hAnsi="Calibri" w:cs="Times New Roman"/>
              </w:rPr>
              <w:t>mamografinės</w:t>
            </w:r>
            <w:proofErr w:type="spellEnd"/>
            <w:r w:rsidRPr="00D07D73">
              <w:rPr>
                <w:rFonts w:ascii="Calibri" w:eastAsia="Calibri" w:hAnsi="Calibri" w:cs="Times New Roman"/>
              </w:rPr>
              <w:t xml:space="preserve"> </w:t>
            </w:r>
            <w:r w:rsidRPr="00D07D73">
              <w:rPr>
                <w:rFonts w:ascii="Calibri" w:eastAsia="Calibri" w:hAnsi="Calibri" w:cs="Times New Roman"/>
              </w:rPr>
              <w:lastRenderedPageBreak/>
              <w:t>patikros dėl krūtie</w:t>
            </w:r>
            <w:r>
              <w:rPr>
                <w:rFonts w:ascii="Calibri" w:eastAsia="Calibri" w:hAnsi="Calibri" w:cs="Times New Roman"/>
              </w:rPr>
              <w:t>s vėžio finansavimo programoje</w:t>
            </w:r>
          </w:p>
        </w:tc>
        <w:tc>
          <w:tcPr>
            <w:tcW w:w="1701" w:type="dxa"/>
            <w:shd w:val="clear" w:color="auto" w:fill="auto"/>
            <w:noWrap/>
          </w:tcPr>
          <w:p w:rsidR="00D07D73" w:rsidRPr="00D07D73" w:rsidRDefault="00D07D73" w:rsidP="00D07D73">
            <w:pPr>
              <w:contextualSpacing/>
              <w:jc w:val="center"/>
              <w:rPr>
                <w:rFonts w:ascii="Calibri" w:eastAsia="Calibri" w:hAnsi="Calibri" w:cs="Times New Roman"/>
              </w:rPr>
            </w:pPr>
            <w:r w:rsidRPr="00D07D73">
              <w:rPr>
                <w:rFonts w:ascii="Calibri" w:eastAsia="Calibri" w:hAnsi="Calibri" w:cs="Times New Roman"/>
              </w:rPr>
              <w:lastRenderedPageBreak/>
              <w:t>1 451</w:t>
            </w:r>
          </w:p>
        </w:tc>
        <w:tc>
          <w:tcPr>
            <w:tcW w:w="1417" w:type="dxa"/>
            <w:shd w:val="clear" w:color="auto" w:fill="auto"/>
            <w:noWrap/>
          </w:tcPr>
          <w:p w:rsidR="00D07D73" w:rsidRPr="00D07D73" w:rsidRDefault="00D07D73" w:rsidP="00D07D73">
            <w:pPr>
              <w:contextualSpacing/>
              <w:jc w:val="center"/>
              <w:rPr>
                <w:rFonts w:ascii="Calibri" w:eastAsia="Calibri" w:hAnsi="Calibri" w:cs="Times New Roman"/>
              </w:rPr>
            </w:pPr>
            <w:r w:rsidRPr="00D07D73">
              <w:rPr>
                <w:rFonts w:ascii="Calibri" w:eastAsia="Calibri" w:hAnsi="Calibri" w:cs="Times New Roman"/>
              </w:rPr>
              <w:t>29,31</w:t>
            </w:r>
          </w:p>
        </w:tc>
        <w:tc>
          <w:tcPr>
            <w:tcW w:w="1276" w:type="dxa"/>
            <w:shd w:val="clear" w:color="auto" w:fill="auto"/>
            <w:noWrap/>
          </w:tcPr>
          <w:p w:rsidR="00D07D73" w:rsidRPr="00D07D73" w:rsidRDefault="00D07D73" w:rsidP="00D07D73">
            <w:pPr>
              <w:contextualSpacing/>
              <w:jc w:val="center"/>
              <w:rPr>
                <w:rFonts w:ascii="Calibri" w:eastAsia="Calibri" w:hAnsi="Calibri" w:cs="Times New Roman"/>
              </w:rPr>
            </w:pPr>
            <w:r w:rsidRPr="00D07D73">
              <w:rPr>
                <w:rFonts w:ascii="Calibri" w:eastAsia="Calibri" w:hAnsi="Calibri" w:cs="Times New Roman"/>
              </w:rPr>
              <w:t>48,8</w:t>
            </w:r>
          </w:p>
        </w:tc>
        <w:tc>
          <w:tcPr>
            <w:tcW w:w="1701" w:type="dxa"/>
            <w:shd w:val="clear" w:color="auto" w:fill="auto"/>
            <w:noWrap/>
          </w:tcPr>
          <w:p w:rsidR="00D07D73" w:rsidRPr="00D07D73" w:rsidRDefault="00D07D73" w:rsidP="00D07D73">
            <w:pPr>
              <w:contextualSpacing/>
              <w:jc w:val="center"/>
              <w:rPr>
                <w:rFonts w:ascii="Calibri" w:eastAsia="Calibri" w:hAnsi="Calibri" w:cs="Times New Roman"/>
              </w:rPr>
            </w:pPr>
            <w:r w:rsidRPr="00D07D73">
              <w:rPr>
                <w:rFonts w:ascii="Calibri" w:eastAsia="Calibri" w:hAnsi="Calibri" w:cs="Times New Roman"/>
              </w:rPr>
              <w:t>17,28</w:t>
            </w:r>
          </w:p>
        </w:tc>
        <w:tc>
          <w:tcPr>
            <w:tcW w:w="1559" w:type="dxa"/>
            <w:shd w:val="clear" w:color="auto" w:fill="auto"/>
            <w:noWrap/>
          </w:tcPr>
          <w:p w:rsidR="00D07D73" w:rsidRPr="00D07D73" w:rsidRDefault="00D07D73" w:rsidP="00D07D73">
            <w:pPr>
              <w:contextualSpacing/>
              <w:jc w:val="center"/>
              <w:rPr>
                <w:rFonts w:ascii="Calibri" w:eastAsia="Calibri" w:hAnsi="Calibri" w:cs="Times New Roman"/>
                <w:b/>
                <w:bCs/>
              </w:rPr>
            </w:pPr>
            <w:r w:rsidRPr="00D07D73">
              <w:rPr>
                <w:rFonts w:ascii="Calibri" w:eastAsia="Calibri" w:hAnsi="Calibri" w:cs="Times New Roman"/>
                <w:b/>
                <w:bCs/>
              </w:rPr>
              <w:t>73,55</w:t>
            </w:r>
          </w:p>
        </w:tc>
        <w:tc>
          <w:tcPr>
            <w:tcW w:w="1418" w:type="dxa"/>
            <w:shd w:val="clear" w:color="auto" w:fill="FFFF00"/>
            <w:noWrap/>
          </w:tcPr>
          <w:p w:rsidR="00D07D73" w:rsidRPr="00D07D73" w:rsidRDefault="00D07D73" w:rsidP="00D07D73">
            <w:pPr>
              <w:contextualSpacing/>
              <w:jc w:val="center"/>
              <w:rPr>
                <w:rFonts w:ascii="Calibri" w:eastAsia="Calibri" w:hAnsi="Calibri" w:cs="Times New Roman"/>
                <w:b/>
                <w:bCs/>
              </w:rPr>
            </w:pPr>
            <w:r w:rsidRPr="00D07D73">
              <w:rPr>
                <w:rFonts w:ascii="Calibri" w:eastAsia="Calibri" w:hAnsi="Calibri" w:cs="Times New Roman"/>
                <w:b/>
                <w:bCs/>
              </w:rPr>
              <w:t>0,61</w:t>
            </w:r>
          </w:p>
        </w:tc>
      </w:tr>
      <w:tr w:rsidR="00D07D73" w:rsidRPr="00D07D73" w:rsidTr="00D07D73">
        <w:trPr>
          <w:trHeight w:val="16"/>
        </w:trPr>
        <w:tc>
          <w:tcPr>
            <w:tcW w:w="6663" w:type="dxa"/>
            <w:gridSpan w:val="2"/>
            <w:shd w:val="clear" w:color="auto" w:fill="auto"/>
            <w:noWrap/>
            <w:hideMark/>
          </w:tcPr>
          <w:p w:rsidR="00D07D73" w:rsidRPr="00D07D73" w:rsidRDefault="00D07D73" w:rsidP="00D07D73">
            <w:pPr>
              <w:contextualSpacing/>
              <w:rPr>
                <w:rFonts w:ascii="Calibri" w:eastAsia="Calibri" w:hAnsi="Calibri" w:cs="Times New Roman"/>
              </w:rPr>
            </w:pPr>
            <w:r w:rsidRPr="00D07D73">
              <w:rPr>
                <w:rFonts w:ascii="Calibri" w:eastAsia="Calibri" w:hAnsi="Calibri" w:cs="Times New Roman"/>
              </w:rPr>
              <w:lastRenderedPageBreak/>
              <w:t> Tikslinės populiacijos dalis (proc.), dalyvavusi gimdos kaklelio piktybinių navikų prevencinių priemonių, apmokamų iš Privalomojo sveikatos draudimo biudžeto</w:t>
            </w:r>
            <w:r>
              <w:rPr>
                <w:rFonts w:ascii="Calibri" w:eastAsia="Calibri" w:hAnsi="Calibri" w:cs="Times New Roman"/>
              </w:rPr>
              <w:t xml:space="preserve"> lėšų, finansavimo programoje</w:t>
            </w:r>
          </w:p>
        </w:tc>
        <w:tc>
          <w:tcPr>
            <w:tcW w:w="1701" w:type="dxa"/>
            <w:shd w:val="clear" w:color="auto" w:fill="auto"/>
            <w:noWrap/>
          </w:tcPr>
          <w:p w:rsidR="00D07D73" w:rsidRPr="00D07D73" w:rsidRDefault="00D07D73" w:rsidP="00D07D73">
            <w:pPr>
              <w:contextualSpacing/>
              <w:jc w:val="center"/>
              <w:rPr>
                <w:rFonts w:ascii="Calibri" w:eastAsia="Calibri" w:hAnsi="Calibri" w:cs="Times New Roman"/>
              </w:rPr>
            </w:pPr>
            <w:r w:rsidRPr="00D07D73">
              <w:rPr>
                <w:rFonts w:ascii="Calibri" w:eastAsia="Calibri" w:hAnsi="Calibri" w:cs="Times New Roman"/>
              </w:rPr>
              <w:t>3 739</w:t>
            </w:r>
          </w:p>
        </w:tc>
        <w:tc>
          <w:tcPr>
            <w:tcW w:w="1417" w:type="dxa"/>
            <w:shd w:val="clear" w:color="auto" w:fill="auto"/>
            <w:noWrap/>
          </w:tcPr>
          <w:p w:rsidR="00D07D73" w:rsidRPr="00D07D73" w:rsidRDefault="00D07D73" w:rsidP="00D07D73">
            <w:pPr>
              <w:contextualSpacing/>
              <w:jc w:val="center"/>
              <w:rPr>
                <w:rFonts w:ascii="Calibri" w:eastAsia="Calibri" w:hAnsi="Calibri" w:cs="Times New Roman"/>
              </w:rPr>
            </w:pPr>
            <w:r w:rsidRPr="00D07D73">
              <w:rPr>
                <w:rFonts w:ascii="Calibri" w:eastAsia="Calibri" w:hAnsi="Calibri" w:cs="Times New Roman"/>
              </w:rPr>
              <w:t>43,52</w:t>
            </w:r>
          </w:p>
        </w:tc>
        <w:tc>
          <w:tcPr>
            <w:tcW w:w="1276" w:type="dxa"/>
            <w:shd w:val="clear" w:color="auto" w:fill="auto"/>
            <w:noWrap/>
          </w:tcPr>
          <w:p w:rsidR="00D07D73" w:rsidRPr="00D07D73" w:rsidRDefault="00D07D73" w:rsidP="00D07D73">
            <w:pPr>
              <w:contextualSpacing/>
              <w:jc w:val="center"/>
              <w:rPr>
                <w:rFonts w:ascii="Calibri" w:eastAsia="Calibri" w:hAnsi="Calibri" w:cs="Times New Roman"/>
              </w:rPr>
            </w:pPr>
            <w:r w:rsidRPr="00D07D73">
              <w:rPr>
                <w:rFonts w:ascii="Calibri" w:eastAsia="Calibri" w:hAnsi="Calibri" w:cs="Times New Roman"/>
              </w:rPr>
              <w:t>50,24</w:t>
            </w:r>
          </w:p>
        </w:tc>
        <w:tc>
          <w:tcPr>
            <w:tcW w:w="1701" w:type="dxa"/>
            <w:shd w:val="clear" w:color="auto" w:fill="auto"/>
            <w:noWrap/>
          </w:tcPr>
          <w:p w:rsidR="00D07D73" w:rsidRPr="00D07D73" w:rsidRDefault="00D07D73" w:rsidP="00D07D73">
            <w:pPr>
              <w:contextualSpacing/>
              <w:jc w:val="center"/>
              <w:rPr>
                <w:rFonts w:ascii="Calibri" w:eastAsia="Calibri" w:hAnsi="Calibri" w:cs="Times New Roman"/>
              </w:rPr>
            </w:pPr>
            <w:r w:rsidRPr="00D07D73">
              <w:rPr>
                <w:rFonts w:ascii="Calibri" w:eastAsia="Calibri" w:hAnsi="Calibri" w:cs="Times New Roman"/>
              </w:rPr>
              <w:t>27,64</w:t>
            </w:r>
          </w:p>
        </w:tc>
        <w:tc>
          <w:tcPr>
            <w:tcW w:w="1559" w:type="dxa"/>
            <w:shd w:val="clear" w:color="auto" w:fill="auto"/>
            <w:noWrap/>
          </w:tcPr>
          <w:p w:rsidR="00D07D73" w:rsidRPr="00D07D73" w:rsidRDefault="00D07D73" w:rsidP="00D07D73">
            <w:pPr>
              <w:contextualSpacing/>
              <w:jc w:val="center"/>
              <w:rPr>
                <w:rFonts w:ascii="Calibri" w:eastAsia="Calibri" w:hAnsi="Calibri" w:cs="Times New Roman"/>
                <w:b/>
                <w:bCs/>
              </w:rPr>
            </w:pPr>
            <w:r w:rsidRPr="00D07D73">
              <w:rPr>
                <w:rFonts w:ascii="Calibri" w:eastAsia="Calibri" w:hAnsi="Calibri" w:cs="Times New Roman"/>
                <w:b/>
                <w:bCs/>
              </w:rPr>
              <w:t>70,01</w:t>
            </w:r>
          </w:p>
        </w:tc>
        <w:tc>
          <w:tcPr>
            <w:tcW w:w="1418" w:type="dxa"/>
            <w:shd w:val="clear" w:color="auto" w:fill="FFFF00"/>
            <w:noWrap/>
          </w:tcPr>
          <w:p w:rsidR="00D07D73" w:rsidRPr="00D07D73" w:rsidRDefault="00D07D73" w:rsidP="00D07D73">
            <w:pPr>
              <w:contextualSpacing/>
              <w:jc w:val="center"/>
              <w:rPr>
                <w:rFonts w:ascii="Calibri" w:eastAsia="Calibri" w:hAnsi="Calibri" w:cs="Times New Roman"/>
                <w:b/>
                <w:bCs/>
              </w:rPr>
            </w:pPr>
            <w:r w:rsidRPr="00D07D73">
              <w:rPr>
                <w:rFonts w:ascii="Calibri" w:eastAsia="Calibri" w:hAnsi="Calibri" w:cs="Times New Roman"/>
                <w:b/>
                <w:bCs/>
              </w:rPr>
              <w:t>0,87</w:t>
            </w:r>
          </w:p>
        </w:tc>
      </w:tr>
      <w:tr w:rsidR="00D07D73" w:rsidRPr="00D07D73" w:rsidTr="00D07D73">
        <w:trPr>
          <w:trHeight w:val="27"/>
        </w:trPr>
        <w:tc>
          <w:tcPr>
            <w:tcW w:w="6663" w:type="dxa"/>
            <w:gridSpan w:val="2"/>
            <w:shd w:val="clear" w:color="auto" w:fill="auto"/>
            <w:noWrap/>
            <w:hideMark/>
          </w:tcPr>
          <w:p w:rsidR="00D07D73" w:rsidRPr="00D07D73" w:rsidRDefault="00D07D73" w:rsidP="00D07D73">
            <w:pPr>
              <w:contextualSpacing/>
              <w:rPr>
                <w:rFonts w:ascii="Calibri" w:eastAsia="Calibri" w:hAnsi="Calibri" w:cs="Times New Roman"/>
              </w:rPr>
            </w:pPr>
            <w:r w:rsidRPr="00D07D73">
              <w:rPr>
                <w:rFonts w:ascii="Calibri" w:eastAsia="Calibri" w:hAnsi="Calibri" w:cs="Times New Roman"/>
              </w:rPr>
              <w:t> Tikslinės populiacijos dalis (proc.), dalyvavusi storosios žarnos vėžio ankstyvosios diagno</w:t>
            </w:r>
            <w:r>
              <w:rPr>
                <w:rFonts w:ascii="Calibri" w:eastAsia="Calibri" w:hAnsi="Calibri" w:cs="Times New Roman"/>
              </w:rPr>
              <w:t>stikos finansavimo programoje</w:t>
            </w:r>
          </w:p>
        </w:tc>
        <w:tc>
          <w:tcPr>
            <w:tcW w:w="1701" w:type="dxa"/>
            <w:shd w:val="clear" w:color="auto" w:fill="auto"/>
            <w:noWrap/>
          </w:tcPr>
          <w:p w:rsidR="00D07D73" w:rsidRPr="00D07D73" w:rsidRDefault="00D07D73" w:rsidP="00D07D73">
            <w:pPr>
              <w:contextualSpacing/>
              <w:jc w:val="center"/>
              <w:rPr>
                <w:rFonts w:ascii="Calibri" w:eastAsia="Calibri" w:hAnsi="Calibri" w:cs="Times New Roman"/>
              </w:rPr>
            </w:pPr>
            <w:r w:rsidRPr="00D07D73">
              <w:rPr>
                <w:rFonts w:ascii="Calibri" w:eastAsia="Calibri" w:hAnsi="Calibri" w:cs="Times New Roman"/>
              </w:rPr>
              <w:t>4 851</w:t>
            </w:r>
          </w:p>
        </w:tc>
        <w:tc>
          <w:tcPr>
            <w:tcW w:w="1417" w:type="dxa"/>
            <w:shd w:val="clear" w:color="auto" w:fill="auto"/>
            <w:noWrap/>
          </w:tcPr>
          <w:p w:rsidR="00D07D73" w:rsidRPr="00D07D73" w:rsidRDefault="00D07D73" w:rsidP="00D07D73">
            <w:pPr>
              <w:contextualSpacing/>
              <w:jc w:val="center"/>
              <w:rPr>
                <w:rFonts w:ascii="Calibri" w:eastAsia="Calibri" w:hAnsi="Calibri" w:cs="Times New Roman"/>
              </w:rPr>
            </w:pPr>
            <w:r w:rsidRPr="00D07D73">
              <w:rPr>
                <w:rFonts w:ascii="Calibri" w:eastAsia="Calibri" w:hAnsi="Calibri" w:cs="Times New Roman"/>
              </w:rPr>
              <w:t>45,37</w:t>
            </w:r>
          </w:p>
        </w:tc>
        <w:tc>
          <w:tcPr>
            <w:tcW w:w="1276" w:type="dxa"/>
            <w:shd w:val="clear" w:color="auto" w:fill="auto"/>
            <w:noWrap/>
          </w:tcPr>
          <w:p w:rsidR="00D07D73" w:rsidRPr="00D07D73" w:rsidRDefault="00D07D73" w:rsidP="00D07D73">
            <w:pPr>
              <w:contextualSpacing/>
              <w:jc w:val="center"/>
              <w:rPr>
                <w:rFonts w:ascii="Calibri" w:eastAsia="Calibri" w:hAnsi="Calibri" w:cs="Times New Roman"/>
              </w:rPr>
            </w:pPr>
            <w:r w:rsidRPr="00D07D73">
              <w:rPr>
                <w:rFonts w:ascii="Calibri" w:eastAsia="Calibri" w:hAnsi="Calibri" w:cs="Times New Roman"/>
              </w:rPr>
              <w:t>50,44</w:t>
            </w:r>
          </w:p>
        </w:tc>
        <w:tc>
          <w:tcPr>
            <w:tcW w:w="1701" w:type="dxa"/>
            <w:shd w:val="clear" w:color="auto" w:fill="auto"/>
            <w:noWrap/>
          </w:tcPr>
          <w:p w:rsidR="00D07D73" w:rsidRPr="00D07D73" w:rsidRDefault="00D07D73" w:rsidP="00D07D73">
            <w:pPr>
              <w:contextualSpacing/>
              <w:jc w:val="center"/>
              <w:rPr>
                <w:rFonts w:ascii="Calibri" w:eastAsia="Calibri" w:hAnsi="Calibri" w:cs="Times New Roman"/>
              </w:rPr>
            </w:pPr>
            <w:r w:rsidRPr="00D07D73">
              <w:rPr>
                <w:rFonts w:ascii="Calibri" w:eastAsia="Calibri" w:hAnsi="Calibri" w:cs="Times New Roman"/>
              </w:rPr>
              <w:t>16,7</w:t>
            </w:r>
          </w:p>
        </w:tc>
        <w:tc>
          <w:tcPr>
            <w:tcW w:w="1559" w:type="dxa"/>
            <w:shd w:val="clear" w:color="auto" w:fill="auto"/>
            <w:noWrap/>
          </w:tcPr>
          <w:p w:rsidR="00D07D73" w:rsidRPr="00D07D73" w:rsidRDefault="00D07D73" w:rsidP="00D07D73">
            <w:pPr>
              <w:contextualSpacing/>
              <w:jc w:val="center"/>
              <w:rPr>
                <w:rFonts w:ascii="Calibri" w:eastAsia="Calibri" w:hAnsi="Calibri" w:cs="Times New Roman"/>
                <w:b/>
                <w:bCs/>
              </w:rPr>
            </w:pPr>
            <w:r w:rsidRPr="00D07D73">
              <w:rPr>
                <w:rFonts w:ascii="Calibri" w:eastAsia="Calibri" w:hAnsi="Calibri" w:cs="Times New Roman"/>
                <w:b/>
                <w:bCs/>
              </w:rPr>
              <w:t>71,88</w:t>
            </w:r>
          </w:p>
        </w:tc>
        <w:tc>
          <w:tcPr>
            <w:tcW w:w="1418" w:type="dxa"/>
            <w:shd w:val="clear" w:color="auto" w:fill="FFFF00"/>
            <w:noWrap/>
          </w:tcPr>
          <w:p w:rsidR="00D07D73" w:rsidRPr="00D07D73" w:rsidRDefault="00D07D73" w:rsidP="00D07D73">
            <w:pPr>
              <w:contextualSpacing/>
              <w:jc w:val="center"/>
              <w:rPr>
                <w:rFonts w:ascii="Calibri" w:eastAsia="Calibri" w:hAnsi="Calibri" w:cs="Times New Roman"/>
                <w:b/>
                <w:bCs/>
              </w:rPr>
            </w:pPr>
            <w:r w:rsidRPr="00D07D73">
              <w:rPr>
                <w:rFonts w:ascii="Calibri" w:eastAsia="Calibri" w:hAnsi="Calibri" w:cs="Times New Roman"/>
                <w:b/>
                <w:bCs/>
              </w:rPr>
              <w:t>0,9</w:t>
            </w:r>
          </w:p>
        </w:tc>
      </w:tr>
      <w:tr w:rsidR="00D07D73" w:rsidRPr="00D07D73" w:rsidTr="00D07D73">
        <w:trPr>
          <w:trHeight w:val="16"/>
        </w:trPr>
        <w:tc>
          <w:tcPr>
            <w:tcW w:w="6663" w:type="dxa"/>
            <w:gridSpan w:val="2"/>
            <w:shd w:val="clear" w:color="auto" w:fill="auto"/>
            <w:noWrap/>
            <w:hideMark/>
          </w:tcPr>
          <w:p w:rsidR="00D07D73" w:rsidRPr="00D07D73" w:rsidRDefault="00D07D73" w:rsidP="00D07D73">
            <w:pPr>
              <w:contextualSpacing/>
              <w:rPr>
                <w:rFonts w:ascii="Calibri" w:eastAsia="Calibri" w:hAnsi="Calibri" w:cs="Times New Roman"/>
              </w:rPr>
            </w:pPr>
            <w:r w:rsidRPr="00D07D73">
              <w:rPr>
                <w:rFonts w:ascii="Calibri" w:eastAsia="Calibri" w:hAnsi="Calibri" w:cs="Times New Roman"/>
              </w:rPr>
              <w:t> Tikslinės populiacijos dalis (proc.), dalyvavusi asmenų, priskirtinų širdies ir kraujagyslių ligų didelės rizikos grupei, atrankos ir prevencijos pri</w:t>
            </w:r>
            <w:r>
              <w:rPr>
                <w:rFonts w:ascii="Calibri" w:eastAsia="Calibri" w:hAnsi="Calibri" w:cs="Times New Roman"/>
              </w:rPr>
              <w:t>emonių finansavimo programoje</w:t>
            </w:r>
          </w:p>
        </w:tc>
        <w:tc>
          <w:tcPr>
            <w:tcW w:w="1701" w:type="dxa"/>
            <w:shd w:val="clear" w:color="auto" w:fill="auto"/>
          </w:tcPr>
          <w:p w:rsidR="00D07D73" w:rsidRPr="00D07D73" w:rsidRDefault="00D07D73" w:rsidP="00D07D73">
            <w:pPr>
              <w:contextualSpacing/>
              <w:jc w:val="center"/>
              <w:rPr>
                <w:rFonts w:ascii="Calibri" w:eastAsia="Calibri" w:hAnsi="Calibri" w:cs="Times New Roman"/>
              </w:rPr>
            </w:pPr>
            <w:r w:rsidRPr="00D07D73">
              <w:rPr>
                <w:rFonts w:ascii="Calibri" w:eastAsia="Calibri" w:hAnsi="Calibri" w:cs="Times New Roman"/>
              </w:rPr>
              <w:t>3 237</w:t>
            </w:r>
          </w:p>
        </w:tc>
        <w:tc>
          <w:tcPr>
            <w:tcW w:w="1417" w:type="dxa"/>
            <w:shd w:val="clear" w:color="auto" w:fill="auto"/>
            <w:noWrap/>
          </w:tcPr>
          <w:p w:rsidR="00D07D73" w:rsidRPr="00D07D73" w:rsidRDefault="00D07D73" w:rsidP="00D07D73">
            <w:pPr>
              <w:contextualSpacing/>
              <w:jc w:val="center"/>
              <w:rPr>
                <w:rFonts w:ascii="Calibri" w:eastAsia="Calibri" w:hAnsi="Calibri" w:cs="Times New Roman"/>
              </w:rPr>
            </w:pPr>
            <w:r w:rsidRPr="00D07D73">
              <w:rPr>
                <w:rFonts w:ascii="Calibri" w:eastAsia="Calibri" w:hAnsi="Calibri" w:cs="Times New Roman"/>
              </w:rPr>
              <w:t>38,62</w:t>
            </w:r>
          </w:p>
        </w:tc>
        <w:tc>
          <w:tcPr>
            <w:tcW w:w="1276" w:type="dxa"/>
            <w:shd w:val="clear" w:color="auto" w:fill="auto"/>
            <w:noWrap/>
          </w:tcPr>
          <w:p w:rsidR="00D07D73" w:rsidRPr="00D07D73" w:rsidRDefault="00D07D73" w:rsidP="00D07D73">
            <w:pPr>
              <w:contextualSpacing/>
              <w:jc w:val="center"/>
              <w:rPr>
                <w:rFonts w:ascii="Calibri" w:eastAsia="Calibri" w:hAnsi="Calibri" w:cs="Times New Roman"/>
              </w:rPr>
            </w:pPr>
            <w:r w:rsidRPr="00D07D73">
              <w:rPr>
                <w:rFonts w:ascii="Calibri" w:eastAsia="Calibri" w:hAnsi="Calibri" w:cs="Times New Roman"/>
              </w:rPr>
              <w:t>37,42</w:t>
            </w:r>
          </w:p>
        </w:tc>
        <w:tc>
          <w:tcPr>
            <w:tcW w:w="1701" w:type="dxa"/>
            <w:shd w:val="clear" w:color="auto" w:fill="auto"/>
            <w:noWrap/>
          </w:tcPr>
          <w:p w:rsidR="00D07D73" w:rsidRPr="00D07D73" w:rsidRDefault="00D07D73" w:rsidP="00D07D73">
            <w:pPr>
              <w:contextualSpacing/>
              <w:jc w:val="center"/>
              <w:rPr>
                <w:rFonts w:ascii="Calibri" w:eastAsia="Calibri" w:hAnsi="Calibri" w:cs="Times New Roman"/>
              </w:rPr>
            </w:pPr>
            <w:r w:rsidRPr="00D07D73">
              <w:rPr>
                <w:rFonts w:ascii="Calibri" w:eastAsia="Calibri" w:hAnsi="Calibri" w:cs="Times New Roman"/>
              </w:rPr>
              <w:t>10,01</w:t>
            </w:r>
          </w:p>
        </w:tc>
        <w:tc>
          <w:tcPr>
            <w:tcW w:w="1559" w:type="dxa"/>
            <w:shd w:val="clear" w:color="auto" w:fill="auto"/>
            <w:noWrap/>
          </w:tcPr>
          <w:p w:rsidR="00D07D73" w:rsidRPr="00D07D73" w:rsidRDefault="00D07D73" w:rsidP="00D07D73">
            <w:pPr>
              <w:contextualSpacing/>
              <w:jc w:val="center"/>
              <w:rPr>
                <w:rFonts w:ascii="Calibri" w:eastAsia="Calibri" w:hAnsi="Calibri" w:cs="Times New Roman"/>
                <w:b/>
                <w:bCs/>
              </w:rPr>
            </w:pPr>
            <w:r w:rsidRPr="00D07D73">
              <w:rPr>
                <w:rFonts w:ascii="Calibri" w:eastAsia="Calibri" w:hAnsi="Calibri" w:cs="Times New Roman"/>
                <w:b/>
                <w:bCs/>
              </w:rPr>
              <w:t>54,13</w:t>
            </w:r>
          </w:p>
        </w:tc>
        <w:tc>
          <w:tcPr>
            <w:tcW w:w="1418" w:type="dxa"/>
            <w:shd w:val="clear" w:color="auto" w:fill="FFFF00"/>
            <w:noWrap/>
          </w:tcPr>
          <w:p w:rsidR="00D07D73" w:rsidRPr="00D07D73" w:rsidRDefault="00D07D73" w:rsidP="00D07D73">
            <w:pPr>
              <w:contextualSpacing/>
              <w:jc w:val="center"/>
              <w:rPr>
                <w:rFonts w:ascii="Calibri" w:eastAsia="Calibri" w:hAnsi="Calibri" w:cs="Times New Roman"/>
                <w:b/>
                <w:bCs/>
              </w:rPr>
            </w:pPr>
            <w:r w:rsidRPr="00D07D73">
              <w:rPr>
                <w:rFonts w:ascii="Calibri" w:eastAsia="Calibri" w:hAnsi="Calibri" w:cs="Times New Roman"/>
                <w:b/>
                <w:bCs/>
              </w:rPr>
              <w:t>1,03</w:t>
            </w:r>
          </w:p>
        </w:tc>
      </w:tr>
      <w:tr w:rsidR="00D07D73" w:rsidRPr="00D07D73" w:rsidTr="00D07D73">
        <w:trPr>
          <w:trHeight w:val="16"/>
        </w:trPr>
        <w:tc>
          <w:tcPr>
            <w:tcW w:w="15735" w:type="dxa"/>
            <w:gridSpan w:val="8"/>
            <w:tcBorders>
              <w:top w:val="nil"/>
              <w:left w:val="nil"/>
              <w:bottom w:val="nil"/>
              <w:right w:val="nil"/>
            </w:tcBorders>
            <w:shd w:val="clear" w:color="auto" w:fill="auto"/>
            <w:noWrap/>
            <w:hideMark/>
          </w:tcPr>
          <w:p w:rsidR="00D07D73" w:rsidRPr="00D07D73" w:rsidRDefault="00D07D73" w:rsidP="00D07D73">
            <w:pPr>
              <w:spacing w:after="0" w:line="240" w:lineRule="auto"/>
              <w:rPr>
                <w:rFonts w:ascii="Times New Roman" w:eastAsia="Times New Roman" w:hAnsi="Times New Roman" w:cs="Times New Roman"/>
                <w:lang w:eastAsia="lt-LT"/>
              </w:rPr>
            </w:pPr>
            <w:r w:rsidRPr="00D07D73">
              <w:rPr>
                <w:rFonts w:ascii="Calibri" w:eastAsia="Calibri" w:hAnsi="Calibri" w:cs="Times New Roman"/>
              </w:rPr>
              <w:t> </w:t>
            </w:r>
            <w:r w:rsidRPr="00D07D73">
              <w:rPr>
                <w:rFonts w:ascii="Times New Roman" w:eastAsia="Times New Roman" w:hAnsi="Times New Roman" w:cs="Times New Roman"/>
                <w:lang w:eastAsia="lt-LT"/>
              </w:rPr>
              <w:t xml:space="preserve">. </w:t>
            </w:r>
          </w:p>
          <w:p w:rsidR="00D07D73" w:rsidRPr="00D07D73" w:rsidRDefault="00D07D73" w:rsidP="00D07D73">
            <w:pPr>
              <w:contextualSpacing/>
              <w:rPr>
                <w:rFonts w:ascii="Calibri" w:eastAsia="Calibri" w:hAnsi="Calibri" w:cs="Times New Roman"/>
                <w:b/>
                <w:bCs/>
              </w:rPr>
            </w:pPr>
          </w:p>
        </w:tc>
      </w:tr>
      <w:tr w:rsidR="00D07D73" w:rsidRPr="00D07D73" w:rsidTr="00D07D73">
        <w:trPr>
          <w:trHeight w:val="688"/>
        </w:trPr>
        <w:tc>
          <w:tcPr>
            <w:tcW w:w="15735" w:type="dxa"/>
            <w:gridSpan w:val="8"/>
            <w:tcBorders>
              <w:top w:val="nil"/>
              <w:left w:val="nil"/>
              <w:bottom w:val="nil"/>
              <w:right w:val="nil"/>
            </w:tcBorders>
            <w:shd w:val="clear" w:color="auto" w:fill="auto"/>
            <w:noWrap/>
          </w:tcPr>
          <w:p w:rsidR="00D07D73" w:rsidRPr="00D07D73" w:rsidRDefault="00D07D73" w:rsidP="00D07D73">
            <w:pPr>
              <w:contextualSpacing/>
              <w:rPr>
                <w:rFonts w:ascii="Calibri" w:eastAsia="Calibri" w:hAnsi="Calibri" w:cs="Times New Roman"/>
                <w:b/>
                <w:bCs/>
              </w:rPr>
            </w:pPr>
          </w:p>
        </w:tc>
      </w:tr>
    </w:tbl>
    <w:p w:rsidR="004810D3" w:rsidRPr="004810D3" w:rsidRDefault="004810D3" w:rsidP="009053D8"/>
    <w:sectPr w:rsidR="004810D3" w:rsidRPr="004810D3" w:rsidSect="00E73E55">
      <w:pgSz w:w="16838" w:h="11906" w:orient="landscape"/>
      <w:pgMar w:top="1701" w:right="1701" w:bottom="567" w:left="1134" w:header="567" w:footer="567" w:gutter="0"/>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1684" w:rsidRDefault="00E81684" w:rsidP="004810D3">
      <w:pPr>
        <w:spacing w:after="0" w:line="240" w:lineRule="auto"/>
      </w:pPr>
      <w:r>
        <w:separator/>
      </w:r>
    </w:p>
  </w:endnote>
  <w:endnote w:type="continuationSeparator" w:id="0">
    <w:p w:rsidR="00E81684" w:rsidRDefault="00E81684" w:rsidP="004810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95927243"/>
      <w:docPartObj>
        <w:docPartGallery w:val="Page Numbers (Bottom of Page)"/>
        <w:docPartUnique/>
      </w:docPartObj>
    </w:sdtPr>
    <w:sdtEndPr/>
    <w:sdtContent>
      <w:p w:rsidR="00A97D35" w:rsidRDefault="00A97D35">
        <w:pPr>
          <w:pStyle w:val="Porat"/>
          <w:jc w:val="right"/>
        </w:pPr>
        <w:r>
          <w:fldChar w:fldCharType="begin"/>
        </w:r>
        <w:r>
          <w:instrText>PAGE   \* MERGEFORMAT</w:instrText>
        </w:r>
        <w:r>
          <w:fldChar w:fldCharType="separate"/>
        </w:r>
        <w:r w:rsidR="009A0AD8">
          <w:rPr>
            <w:noProof/>
          </w:rPr>
          <w:t>15</w:t>
        </w:r>
        <w:r>
          <w:fldChar w:fldCharType="end"/>
        </w:r>
      </w:p>
    </w:sdtContent>
  </w:sdt>
  <w:p w:rsidR="00E73E55" w:rsidRDefault="00E73E55">
    <w:pPr>
      <w:pStyle w:val="Por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1684" w:rsidRDefault="00E81684" w:rsidP="004810D3">
      <w:pPr>
        <w:spacing w:after="0" w:line="240" w:lineRule="auto"/>
      </w:pPr>
      <w:r>
        <w:separator/>
      </w:r>
    </w:p>
  </w:footnote>
  <w:footnote w:type="continuationSeparator" w:id="0">
    <w:p w:rsidR="00E81684" w:rsidRDefault="00E81684" w:rsidP="004810D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7D73" w:rsidRDefault="00D07D73" w:rsidP="00D07D73">
    <w:pPr>
      <w:pStyle w:val="Antrats"/>
      <w:jc w:val="center"/>
    </w:pPr>
    <w:r w:rsidRPr="004810D3">
      <w:rPr>
        <w:rFonts w:ascii="Times New Roman" w:eastAsia="Times New Roman" w:hAnsi="Times New Roman" w:cs="Times New Roman"/>
        <w:noProof/>
        <w:sz w:val="24"/>
        <w:szCs w:val="24"/>
        <w:lang w:eastAsia="lt-LT"/>
      </w:rPr>
      <w:drawing>
        <wp:inline distT="0" distB="0" distL="0" distR="0" wp14:anchorId="74ACBECB" wp14:editId="2220740C">
          <wp:extent cx="3486150" cy="781050"/>
          <wp:effectExtent l="19050" t="0" r="0" b="0"/>
          <wp:docPr id="1" name="Paveikslėlis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8"/>
                  <pic:cNvPicPr>
                    <a:picLocks noChangeAspect="1" noChangeArrowheads="1"/>
                  </pic:cNvPicPr>
                </pic:nvPicPr>
                <pic:blipFill>
                  <a:blip r:embed="rId1"/>
                  <a:srcRect/>
                  <a:stretch>
                    <a:fillRect/>
                  </a:stretch>
                </pic:blipFill>
                <pic:spPr bwMode="auto">
                  <a:xfrm>
                    <a:off x="0" y="0"/>
                    <a:ext cx="3486150" cy="78105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253781"/>
    <w:multiLevelType w:val="hybridMultilevel"/>
    <w:tmpl w:val="6464EB7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nsid w:val="24E22064"/>
    <w:multiLevelType w:val="hybridMultilevel"/>
    <w:tmpl w:val="8D6C0970"/>
    <w:lvl w:ilvl="0" w:tplc="04270001">
      <w:start w:val="1"/>
      <w:numFmt w:val="bullet"/>
      <w:lvlText w:val=""/>
      <w:lvlJc w:val="left"/>
      <w:pPr>
        <w:ind w:left="1080" w:hanging="360"/>
      </w:pPr>
      <w:rPr>
        <w:rFonts w:ascii="Symbol" w:hAnsi="Symbol"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2">
    <w:nsid w:val="2DCB7A13"/>
    <w:multiLevelType w:val="hybridMultilevel"/>
    <w:tmpl w:val="165A0100"/>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3">
    <w:nsid w:val="3945396E"/>
    <w:multiLevelType w:val="hybridMultilevel"/>
    <w:tmpl w:val="E71A553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nsid w:val="42B028A4"/>
    <w:multiLevelType w:val="hybridMultilevel"/>
    <w:tmpl w:val="86B08040"/>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hint="default"/>
      </w:rPr>
    </w:lvl>
    <w:lvl w:ilvl="8" w:tplc="04270005">
      <w:start w:val="1"/>
      <w:numFmt w:val="bullet"/>
      <w:lvlText w:val=""/>
      <w:lvlJc w:val="left"/>
      <w:pPr>
        <w:ind w:left="6480" w:hanging="360"/>
      </w:pPr>
      <w:rPr>
        <w:rFonts w:ascii="Wingdings" w:hAnsi="Wingdings" w:hint="default"/>
      </w:rPr>
    </w:lvl>
  </w:abstractNum>
  <w:abstractNum w:abstractNumId="5">
    <w:nsid w:val="4AA318C4"/>
    <w:multiLevelType w:val="hybridMultilevel"/>
    <w:tmpl w:val="6E5A165A"/>
    <w:lvl w:ilvl="0" w:tplc="1DB2B6E2">
      <w:numFmt w:val="bullet"/>
      <w:lvlText w:val="-"/>
      <w:lvlJc w:val="left"/>
      <w:pPr>
        <w:ind w:left="786" w:hanging="360"/>
      </w:pPr>
      <w:rPr>
        <w:rFonts w:ascii="Times New Roman" w:eastAsia="Times New Roman" w:hAnsi="Times New Roman" w:cs="Times New Roman" w:hint="default"/>
      </w:rPr>
    </w:lvl>
    <w:lvl w:ilvl="1" w:tplc="04270003" w:tentative="1">
      <w:start w:val="1"/>
      <w:numFmt w:val="bullet"/>
      <w:lvlText w:val="o"/>
      <w:lvlJc w:val="left"/>
      <w:pPr>
        <w:ind w:left="1506" w:hanging="360"/>
      </w:pPr>
      <w:rPr>
        <w:rFonts w:ascii="Courier New" w:hAnsi="Courier New" w:cs="Courier New" w:hint="default"/>
      </w:rPr>
    </w:lvl>
    <w:lvl w:ilvl="2" w:tplc="04270005" w:tentative="1">
      <w:start w:val="1"/>
      <w:numFmt w:val="bullet"/>
      <w:lvlText w:val=""/>
      <w:lvlJc w:val="left"/>
      <w:pPr>
        <w:ind w:left="2226" w:hanging="360"/>
      </w:pPr>
      <w:rPr>
        <w:rFonts w:ascii="Wingdings" w:hAnsi="Wingdings" w:hint="default"/>
      </w:rPr>
    </w:lvl>
    <w:lvl w:ilvl="3" w:tplc="04270001" w:tentative="1">
      <w:start w:val="1"/>
      <w:numFmt w:val="bullet"/>
      <w:lvlText w:val=""/>
      <w:lvlJc w:val="left"/>
      <w:pPr>
        <w:ind w:left="2946" w:hanging="360"/>
      </w:pPr>
      <w:rPr>
        <w:rFonts w:ascii="Symbol" w:hAnsi="Symbol" w:hint="default"/>
      </w:rPr>
    </w:lvl>
    <w:lvl w:ilvl="4" w:tplc="04270003" w:tentative="1">
      <w:start w:val="1"/>
      <w:numFmt w:val="bullet"/>
      <w:lvlText w:val="o"/>
      <w:lvlJc w:val="left"/>
      <w:pPr>
        <w:ind w:left="3666" w:hanging="360"/>
      </w:pPr>
      <w:rPr>
        <w:rFonts w:ascii="Courier New" w:hAnsi="Courier New" w:cs="Courier New" w:hint="default"/>
      </w:rPr>
    </w:lvl>
    <w:lvl w:ilvl="5" w:tplc="04270005" w:tentative="1">
      <w:start w:val="1"/>
      <w:numFmt w:val="bullet"/>
      <w:lvlText w:val=""/>
      <w:lvlJc w:val="left"/>
      <w:pPr>
        <w:ind w:left="4386" w:hanging="360"/>
      </w:pPr>
      <w:rPr>
        <w:rFonts w:ascii="Wingdings" w:hAnsi="Wingdings" w:hint="default"/>
      </w:rPr>
    </w:lvl>
    <w:lvl w:ilvl="6" w:tplc="04270001" w:tentative="1">
      <w:start w:val="1"/>
      <w:numFmt w:val="bullet"/>
      <w:lvlText w:val=""/>
      <w:lvlJc w:val="left"/>
      <w:pPr>
        <w:ind w:left="5106" w:hanging="360"/>
      </w:pPr>
      <w:rPr>
        <w:rFonts w:ascii="Symbol" w:hAnsi="Symbol" w:hint="default"/>
      </w:rPr>
    </w:lvl>
    <w:lvl w:ilvl="7" w:tplc="04270003" w:tentative="1">
      <w:start w:val="1"/>
      <w:numFmt w:val="bullet"/>
      <w:lvlText w:val="o"/>
      <w:lvlJc w:val="left"/>
      <w:pPr>
        <w:ind w:left="5826" w:hanging="360"/>
      </w:pPr>
      <w:rPr>
        <w:rFonts w:ascii="Courier New" w:hAnsi="Courier New" w:cs="Courier New" w:hint="default"/>
      </w:rPr>
    </w:lvl>
    <w:lvl w:ilvl="8" w:tplc="04270005" w:tentative="1">
      <w:start w:val="1"/>
      <w:numFmt w:val="bullet"/>
      <w:lvlText w:val=""/>
      <w:lvlJc w:val="left"/>
      <w:pPr>
        <w:ind w:left="6546" w:hanging="360"/>
      </w:pPr>
      <w:rPr>
        <w:rFonts w:ascii="Wingdings" w:hAnsi="Wingdings" w:hint="default"/>
      </w:rPr>
    </w:lvl>
  </w:abstractNum>
  <w:abstractNum w:abstractNumId="6">
    <w:nsid w:val="7ABB2224"/>
    <w:multiLevelType w:val="hybridMultilevel"/>
    <w:tmpl w:val="F140BF50"/>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7">
    <w:nsid w:val="7ED04030"/>
    <w:multiLevelType w:val="hybridMultilevel"/>
    <w:tmpl w:val="78AA9CE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7"/>
  </w:num>
  <w:num w:numId="2">
    <w:abstractNumId w:val="1"/>
  </w:num>
  <w:num w:numId="3">
    <w:abstractNumId w:val="5"/>
  </w:num>
  <w:num w:numId="4">
    <w:abstractNumId w:val="2"/>
  </w:num>
  <w:num w:numId="5">
    <w:abstractNumId w:val="3"/>
  </w:num>
  <w:num w:numId="6">
    <w:abstractNumId w:val="6"/>
  </w:num>
  <w:num w:numId="7">
    <w:abstractNumId w:val="4"/>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2290"/>
    <w:rsid w:val="000056C5"/>
    <w:rsid w:val="001D4F4A"/>
    <w:rsid w:val="00206FB4"/>
    <w:rsid w:val="00250D6E"/>
    <w:rsid w:val="00355B6B"/>
    <w:rsid w:val="00393636"/>
    <w:rsid w:val="004810D3"/>
    <w:rsid w:val="00493B72"/>
    <w:rsid w:val="004D51B5"/>
    <w:rsid w:val="00574B7A"/>
    <w:rsid w:val="00582290"/>
    <w:rsid w:val="006C6FD2"/>
    <w:rsid w:val="007F226A"/>
    <w:rsid w:val="00817054"/>
    <w:rsid w:val="00821B50"/>
    <w:rsid w:val="00875B81"/>
    <w:rsid w:val="009053D8"/>
    <w:rsid w:val="00975506"/>
    <w:rsid w:val="009A0AD8"/>
    <w:rsid w:val="009B65F3"/>
    <w:rsid w:val="00A23517"/>
    <w:rsid w:val="00A32AF9"/>
    <w:rsid w:val="00A367E9"/>
    <w:rsid w:val="00A97D35"/>
    <w:rsid w:val="00B04165"/>
    <w:rsid w:val="00B405EA"/>
    <w:rsid w:val="00B812DE"/>
    <w:rsid w:val="00BC2F51"/>
    <w:rsid w:val="00BD2ED1"/>
    <w:rsid w:val="00C15C6E"/>
    <w:rsid w:val="00C7081E"/>
    <w:rsid w:val="00C74374"/>
    <w:rsid w:val="00CE6860"/>
    <w:rsid w:val="00D07D73"/>
    <w:rsid w:val="00D6673D"/>
    <w:rsid w:val="00E03029"/>
    <w:rsid w:val="00E73E55"/>
    <w:rsid w:val="00E81684"/>
    <w:rsid w:val="00EC7B73"/>
    <w:rsid w:val="00EF520B"/>
    <w:rsid w:val="00F3284A"/>
    <w:rsid w:val="00FB277A"/>
    <w:rsid w:val="00FE7FD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4810D3"/>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4810D3"/>
  </w:style>
  <w:style w:type="paragraph" w:styleId="Porat">
    <w:name w:val="footer"/>
    <w:basedOn w:val="prastasis"/>
    <w:link w:val="PoratDiagrama"/>
    <w:uiPriority w:val="99"/>
    <w:unhideWhenUsed/>
    <w:rsid w:val="004810D3"/>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4810D3"/>
  </w:style>
  <w:style w:type="paragraph" w:styleId="Debesliotekstas">
    <w:name w:val="Balloon Text"/>
    <w:basedOn w:val="prastasis"/>
    <w:link w:val="DebesliotekstasDiagrama"/>
    <w:uiPriority w:val="99"/>
    <w:semiHidden/>
    <w:unhideWhenUsed/>
    <w:rsid w:val="004810D3"/>
    <w:pPr>
      <w:spacing w:after="0" w:line="240" w:lineRule="auto"/>
    </w:pPr>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4810D3"/>
    <w:rPr>
      <w:rFonts w:ascii="Tahoma" w:hAnsi="Tahoma" w:cs="Tahoma"/>
      <w:sz w:val="16"/>
      <w:szCs w:val="16"/>
    </w:rPr>
  </w:style>
  <w:style w:type="paragraph" w:styleId="Sraopastraipa">
    <w:name w:val="List Paragraph"/>
    <w:basedOn w:val="prastasis"/>
    <w:uiPriority w:val="34"/>
    <w:qFormat/>
    <w:rsid w:val="00493B7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4810D3"/>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4810D3"/>
  </w:style>
  <w:style w:type="paragraph" w:styleId="Porat">
    <w:name w:val="footer"/>
    <w:basedOn w:val="prastasis"/>
    <w:link w:val="PoratDiagrama"/>
    <w:uiPriority w:val="99"/>
    <w:unhideWhenUsed/>
    <w:rsid w:val="004810D3"/>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4810D3"/>
  </w:style>
  <w:style w:type="paragraph" w:styleId="Debesliotekstas">
    <w:name w:val="Balloon Text"/>
    <w:basedOn w:val="prastasis"/>
    <w:link w:val="DebesliotekstasDiagrama"/>
    <w:uiPriority w:val="99"/>
    <w:semiHidden/>
    <w:unhideWhenUsed/>
    <w:rsid w:val="004810D3"/>
    <w:pPr>
      <w:spacing w:after="0" w:line="240" w:lineRule="auto"/>
    </w:pPr>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4810D3"/>
    <w:rPr>
      <w:rFonts w:ascii="Tahoma" w:hAnsi="Tahoma" w:cs="Tahoma"/>
      <w:sz w:val="16"/>
      <w:szCs w:val="16"/>
    </w:rPr>
  </w:style>
  <w:style w:type="paragraph" w:styleId="Sraopastraipa">
    <w:name w:val="List Paragraph"/>
    <w:basedOn w:val="prastasis"/>
    <w:uiPriority w:val="34"/>
    <w:qFormat/>
    <w:rsid w:val="00493B7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sbiuras" TargetMode="External"/><Relationship Id="rId13" Type="http://schemas.openxmlformats.org/officeDocument/2006/relationships/image" Target="media/image2.png"/><Relationship Id="rId18" Type="http://schemas.openxmlformats.org/officeDocument/2006/relationships/hyperlink" Target="http://www.plunge.lt/" TargetMode="External"/><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chart" Target="charts/chart3.xml"/><Relationship Id="rId17" Type="http://schemas.openxmlformats.org/officeDocument/2006/relationships/hyperlink" Target="http://www.telsiurvsb.lt/" TargetMode="External"/><Relationship Id="rId2" Type="http://schemas.openxmlformats.org/officeDocument/2006/relationships/styles" Target="styles.xml"/><Relationship Id="rId16" Type="http://schemas.openxmlformats.org/officeDocument/2006/relationships/chart" Target="charts/chart6.xm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chart" Target="charts/chart5.xml"/><Relationship Id="rId10" Type="http://schemas.openxmlformats.org/officeDocument/2006/relationships/chart" Target="charts/chart2.xm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chart" Target="charts/chart4.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charts/_rels/chart1.xml.rels><?xml version="1.0" encoding="UTF-8" standalone="yes"?>
<Relationships xmlns="http://schemas.openxmlformats.org/package/2006/relationships"><Relationship Id="rId2" Type="http://schemas.openxmlformats.org/officeDocument/2006/relationships/oleObject" Target="file:///E:\Darbiniai%20dokumentai\Naujas%20aplankas\2015%20skaiciavimai%20ir%20voratinklis.xls" TargetMode="External"/><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oleObject" Target="file:///E:\Darbiniai%20dokumentai\Naujas%20aplankas\2015%20skaiciavimai%20ir%20voratinklis.xls" TargetMode="External"/><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oleObject" Target="file:///E:\Darbiniai%20dokumentai\Naujas%20aplankas\2015%20skaiciavimai%20ir%20voratinklis.xls" TargetMode="External"/><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2" Type="http://schemas.openxmlformats.org/officeDocument/2006/relationships/oleObject" Target="file:///E:\Darbiniai%20dokumentai\Naujas%20aplankas\2015%20skaiciavimai%20ir%20voratinklis.xls" TargetMode="External"/><Relationship Id="rId1" Type="http://schemas.openxmlformats.org/officeDocument/2006/relationships/themeOverride" Target="../theme/themeOverride4.xml"/></Relationships>
</file>

<file path=word/charts/_rels/chart5.xml.rels><?xml version="1.0" encoding="UTF-8" standalone="yes"?>
<Relationships xmlns="http://schemas.openxmlformats.org/package/2006/relationships"><Relationship Id="rId2" Type="http://schemas.openxmlformats.org/officeDocument/2006/relationships/oleObject" Target="file:///E:\Darbiniai%20dokumentai\Naujas%20aplankas\2015%20skaiciavimai%20ir%20voratinklis.xls" TargetMode="External"/><Relationship Id="rId1" Type="http://schemas.openxmlformats.org/officeDocument/2006/relationships/themeOverride" Target="../theme/themeOverride5.xml"/></Relationships>
</file>

<file path=word/charts/_rels/chart6.xml.rels><?xml version="1.0" encoding="UTF-8" standalone="yes"?>
<Relationships xmlns="http://schemas.openxmlformats.org/package/2006/relationships"><Relationship Id="rId2" Type="http://schemas.openxmlformats.org/officeDocument/2006/relationships/oleObject" Target="file:///E:\Darbiniai%20dokumentai\Naujas%20aplankas\2015%20skaiciavimai%20ir%20voratinklis.xls" TargetMode="External"/><Relationship Id="rId1" Type="http://schemas.openxmlformats.org/officeDocument/2006/relationships/themeOverride" Target="../theme/themeOverride6.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lt-LT"/>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21426521684789449"/>
          <c:y val="0.15355882933988088"/>
          <c:w val="0.43197716952047727"/>
          <c:h val="0.73157423870403293"/>
        </c:manualLayout>
      </c:layout>
      <c:radarChart>
        <c:radarStyle val="marker"/>
        <c:varyColors val="0"/>
        <c:ser>
          <c:idx val="0"/>
          <c:order val="0"/>
          <c:tx>
            <c:strRef>
              <c:f>Lapas3!$B$4</c:f>
              <c:strCache>
                <c:ptCount val="1"/>
                <c:pt idx="0">
                  <c:v>Plungės r. sav. </c:v>
                </c:pt>
              </c:strCache>
            </c:strRef>
          </c:tx>
          <c:dLbls>
            <c:showLegendKey val="0"/>
            <c:showVal val="1"/>
            <c:showCatName val="0"/>
            <c:showSerName val="0"/>
            <c:showPercent val="0"/>
            <c:showBubbleSize val="0"/>
            <c:showLeaderLines val="0"/>
          </c:dLbls>
          <c:cat>
            <c:strRef>
              <c:f>Lapas3!$C$3:$M$3</c:f>
              <c:strCache>
                <c:ptCount val="11"/>
                <c:pt idx="0">
                  <c:v>Dėl savižudybių</c:v>
                </c:pt>
                <c:pt idx="1">
                  <c:v>Dėl išorinių priežasčių</c:v>
                </c:pt>
                <c:pt idx="2">
                  <c:v>Dėl atsitiktinio paskendimo</c:v>
                </c:pt>
                <c:pt idx="3">
                  <c:v>Dėl nukritimo</c:v>
                </c:pt>
                <c:pt idx="4">
                  <c:v>Dėl transporto įvykių</c:v>
                </c:pt>
                <c:pt idx="5">
                  <c:v>Dėl priežasčių, susijusių su narkotikų vartojimu</c:v>
                </c:pt>
                <c:pt idx="6">
                  <c:v>Dėl priežasčių, susijusių su alkoholio vartojimu</c:v>
                </c:pt>
                <c:pt idx="7">
                  <c:v>Nuo kraujotakos sistemos ligų</c:v>
                </c:pt>
                <c:pt idx="8">
                  <c:v>Nuo piktybinių navikų </c:v>
                </c:pt>
                <c:pt idx="9">
                  <c:v>Nuo cerebrovaskulinių ligų</c:v>
                </c:pt>
                <c:pt idx="10">
                  <c:v>Standartizuotas mirtingumas</c:v>
                </c:pt>
              </c:strCache>
            </c:strRef>
          </c:cat>
          <c:val>
            <c:numRef>
              <c:f>Lapas3!$C$4:$M$4</c:f>
              <c:numCache>
                <c:formatCode>General</c:formatCode>
                <c:ptCount val="11"/>
                <c:pt idx="0">
                  <c:v>0.45</c:v>
                </c:pt>
                <c:pt idx="1">
                  <c:v>0.8</c:v>
                </c:pt>
                <c:pt idx="2">
                  <c:v>1.7000000000000002</c:v>
                </c:pt>
                <c:pt idx="3">
                  <c:v>0.8</c:v>
                </c:pt>
                <c:pt idx="4">
                  <c:v>1.6</c:v>
                </c:pt>
                <c:pt idx="5">
                  <c:v>0</c:v>
                </c:pt>
                <c:pt idx="6">
                  <c:v>1</c:v>
                </c:pt>
                <c:pt idx="7">
                  <c:v>1</c:v>
                </c:pt>
                <c:pt idx="8">
                  <c:v>0.9</c:v>
                </c:pt>
                <c:pt idx="9">
                  <c:v>0.60000000000000042</c:v>
                </c:pt>
                <c:pt idx="10">
                  <c:v>1</c:v>
                </c:pt>
              </c:numCache>
            </c:numRef>
          </c:val>
        </c:ser>
        <c:ser>
          <c:idx val="1"/>
          <c:order val="1"/>
          <c:tx>
            <c:strRef>
              <c:f>Lapas3!$B$5</c:f>
              <c:strCache>
                <c:ptCount val="1"/>
                <c:pt idx="0">
                  <c:v>Lietuva</c:v>
                </c:pt>
              </c:strCache>
            </c:strRef>
          </c:tx>
          <c:dLbls>
            <c:showLegendKey val="0"/>
            <c:showVal val="1"/>
            <c:showCatName val="0"/>
            <c:showSerName val="0"/>
            <c:showPercent val="0"/>
            <c:showBubbleSize val="0"/>
            <c:showLeaderLines val="0"/>
          </c:dLbls>
          <c:cat>
            <c:strRef>
              <c:f>Lapas3!$C$3:$M$3</c:f>
              <c:strCache>
                <c:ptCount val="11"/>
                <c:pt idx="0">
                  <c:v>Dėl savižudybių</c:v>
                </c:pt>
                <c:pt idx="1">
                  <c:v>Dėl išorinių priežasčių</c:v>
                </c:pt>
                <c:pt idx="2">
                  <c:v>Dėl atsitiktinio paskendimo</c:v>
                </c:pt>
                <c:pt idx="3">
                  <c:v>Dėl nukritimo</c:v>
                </c:pt>
                <c:pt idx="4">
                  <c:v>Dėl transporto įvykių</c:v>
                </c:pt>
                <c:pt idx="5">
                  <c:v>Dėl priežasčių, susijusių su narkotikų vartojimu</c:v>
                </c:pt>
                <c:pt idx="6">
                  <c:v>Dėl priežasčių, susijusių su alkoholio vartojimu</c:v>
                </c:pt>
                <c:pt idx="7">
                  <c:v>Nuo kraujotakos sistemos ligų</c:v>
                </c:pt>
                <c:pt idx="8">
                  <c:v>Nuo piktybinių navikų </c:v>
                </c:pt>
                <c:pt idx="9">
                  <c:v>Nuo cerebrovaskulinių ligų</c:v>
                </c:pt>
                <c:pt idx="10">
                  <c:v>Standartizuotas mirtingumas</c:v>
                </c:pt>
              </c:strCache>
            </c:strRef>
          </c:cat>
          <c:val>
            <c:numRef>
              <c:f>Lapas3!$C$5:$M$5</c:f>
              <c:numCache>
                <c:formatCode>General</c:formatCode>
                <c:ptCount val="11"/>
                <c:pt idx="0">
                  <c:v>1</c:v>
                </c:pt>
                <c:pt idx="1">
                  <c:v>1</c:v>
                </c:pt>
                <c:pt idx="2">
                  <c:v>1</c:v>
                </c:pt>
                <c:pt idx="3">
                  <c:v>1</c:v>
                </c:pt>
                <c:pt idx="4">
                  <c:v>1</c:v>
                </c:pt>
                <c:pt idx="5">
                  <c:v>1</c:v>
                </c:pt>
                <c:pt idx="6">
                  <c:v>1</c:v>
                </c:pt>
                <c:pt idx="7">
                  <c:v>1</c:v>
                </c:pt>
                <c:pt idx="8">
                  <c:v>1</c:v>
                </c:pt>
                <c:pt idx="9">
                  <c:v>1</c:v>
                </c:pt>
                <c:pt idx="10">
                  <c:v>1</c:v>
                </c:pt>
              </c:numCache>
            </c:numRef>
          </c:val>
        </c:ser>
        <c:dLbls>
          <c:showLegendKey val="0"/>
          <c:showVal val="0"/>
          <c:showCatName val="0"/>
          <c:showSerName val="0"/>
          <c:showPercent val="0"/>
          <c:showBubbleSize val="0"/>
        </c:dLbls>
        <c:axId val="66418176"/>
        <c:axId val="47348480"/>
      </c:radarChart>
      <c:catAx>
        <c:axId val="66418176"/>
        <c:scaling>
          <c:orientation val="minMax"/>
        </c:scaling>
        <c:delete val="0"/>
        <c:axPos val="b"/>
        <c:majorGridlines/>
        <c:majorTickMark val="out"/>
        <c:minorTickMark val="none"/>
        <c:tickLblPos val="nextTo"/>
        <c:crossAx val="47348480"/>
        <c:crosses val="autoZero"/>
        <c:auto val="1"/>
        <c:lblAlgn val="ctr"/>
        <c:lblOffset val="100"/>
        <c:noMultiLvlLbl val="0"/>
      </c:catAx>
      <c:valAx>
        <c:axId val="47348480"/>
        <c:scaling>
          <c:orientation val="minMax"/>
        </c:scaling>
        <c:delete val="0"/>
        <c:axPos val="l"/>
        <c:majorGridlines/>
        <c:numFmt formatCode="General" sourceLinked="1"/>
        <c:majorTickMark val="cross"/>
        <c:minorTickMark val="none"/>
        <c:tickLblPos val="nextTo"/>
        <c:crossAx val="66418176"/>
        <c:crosses val="autoZero"/>
        <c:crossBetween val="between"/>
      </c:valAx>
    </c:plotArea>
    <c:legend>
      <c:legendPos val="r"/>
      <c:overlay val="0"/>
    </c:legend>
    <c:plotVisOnly val="1"/>
    <c:dispBlanksAs val="gap"/>
    <c:showDLblsOverMax val="0"/>
  </c:chart>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lt-LT"/>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view3D>
      <c:rotX val="30"/>
      <c:rotY val="0"/>
      <c:rAngAx val="0"/>
      <c:perspective val="30"/>
    </c:view3D>
    <c:floor>
      <c:thickness val="0"/>
    </c:floor>
    <c:sideWall>
      <c:thickness val="0"/>
    </c:sideWall>
    <c:backWall>
      <c:thickness val="0"/>
    </c:backWall>
    <c:plotArea>
      <c:layout>
        <c:manualLayout>
          <c:layoutTarget val="inner"/>
          <c:xMode val="edge"/>
          <c:yMode val="edge"/>
          <c:x val="1.8077209098862661E-2"/>
          <c:y val="0"/>
          <c:w val="0.66419422572178555"/>
          <c:h val="1"/>
        </c:manualLayout>
      </c:layout>
      <c:pie3DChart>
        <c:varyColors val="1"/>
        <c:ser>
          <c:idx val="0"/>
          <c:order val="0"/>
          <c:explosion val="25"/>
          <c:dLbls>
            <c:dLbl>
              <c:idx val="1"/>
              <c:layout>
                <c:manualLayout>
                  <c:x val="9.0926290463692327E-3"/>
                  <c:y val="-1.5274132400116653E-2"/>
                </c:manualLayout>
              </c:layout>
              <c:showLegendKey val="0"/>
              <c:showVal val="1"/>
              <c:showCatName val="0"/>
              <c:showSerName val="0"/>
              <c:showPercent val="0"/>
              <c:showBubbleSize val="0"/>
            </c:dLbl>
            <c:dLbl>
              <c:idx val="2"/>
              <c:layout>
                <c:manualLayout>
                  <c:x val="-0.12727996500437438"/>
                  <c:y val="-6.626421697287839E-2"/>
                </c:manualLayout>
              </c:layout>
              <c:showLegendKey val="0"/>
              <c:showVal val="1"/>
              <c:showCatName val="0"/>
              <c:showSerName val="0"/>
              <c:showPercent val="0"/>
              <c:showBubbleSize val="0"/>
            </c:dLbl>
            <c:showLegendKey val="0"/>
            <c:showVal val="1"/>
            <c:showCatName val="0"/>
            <c:showSerName val="0"/>
            <c:showPercent val="0"/>
            <c:showBubbleSize val="0"/>
            <c:showLeaderLines val="1"/>
          </c:dLbls>
          <c:cat>
            <c:strRef>
              <c:f>Lapas3!$B$29:$B$34</c:f>
              <c:strCache>
                <c:ptCount val="6"/>
                <c:pt idx="0">
                  <c:v>Infekcinės ligos</c:v>
                </c:pt>
                <c:pt idx="1">
                  <c:v>Piktybiniai navikai</c:v>
                </c:pt>
                <c:pt idx="2">
                  <c:v>Kraujotakos sist. Ligos</c:v>
                </c:pt>
                <c:pt idx="3">
                  <c:v>Kvėpavimo sist. Ligos</c:v>
                </c:pt>
                <c:pt idx="4">
                  <c:v>Virškinimo sist. Ligos</c:v>
                </c:pt>
                <c:pt idx="5">
                  <c:v>Išorinės mirties priežastys</c:v>
                </c:pt>
              </c:strCache>
            </c:strRef>
          </c:cat>
          <c:val>
            <c:numRef>
              <c:f>Lapas3!$C$29:$C$34</c:f>
              <c:numCache>
                <c:formatCode>General</c:formatCode>
                <c:ptCount val="6"/>
                <c:pt idx="0">
                  <c:v>16.8</c:v>
                </c:pt>
                <c:pt idx="1">
                  <c:v>254.3</c:v>
                </c:pt>
                <c:pt idx="2">
                  <c:v>807.6</c:v>
                </c:pt>
                <c:pt idx="3">
                  <c:v>50.3</c:v>
                </c:pt>
                <c:pt idx="4">
                  <c:v>72.7</c:v>
                </c:pt>
                <c:pt idx="5">
                  <c:v>86.8</c:v>
                </c:pt>
              </c:numCache>
            </c:numRef>
          </c:val>
        </c:ser>
        <c:dLbls>
          <c:showLegendKey val="0"/>
          <c:showVal val="0"/>
          <c:showCatName val="0"/>
          <c:showSerName val="0"/>
          <c:showPercent val="0"/>
          <c:showBubbleSize val="0"/>
          <c:showLeaderLines val="1"/>
        </c:dLbls>
      </c:pie3DChart>
    </c:plotArea>
    <c:legend>
      <c:legendPos val="r"/>
      <c:layout>
        <c:manualLayout>
          <c:xMode val="edge"/>
          <c:yMode val="edge"/>
          <c:x val="0.64201531058617833"/>
          <c:y val="0.24884842519685069"/>
          <c:w val="0.341318022747157"/>
          <c:h val="0.50230314960629818"/>
        </c:manualLayout>
      </c:layout>
      <c:overlay val="0"/>
    </c:legend>
    <c:plotVisOnly val="1"/>
    <c:dispBlanksAs val="gap"/>
    <c:showDLblsOverMax val="0"/>
  </c:chart>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lt-LT"/>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view3D>
      <c:rotX val="15"/>
      <c:rotY val="20"/>
      <c:rAngAx val="1"/>
    </c:view3D>
    <c:floor>
      <c:thickness val="0"/>
    </c:floor>
    <c:sideWall>
      <c:thickness val="0"/>
    </c:sideWall>
    <c:backWall>
      <c:thickness val="0"/>
    </c:backWall>
    <c:plotArea>
      <c:layout>
        <c:manualLayout>
          <c:layoutTarget val="inner"/>
          <c:xMode val="edge"/>
          <c:yMode val="edge"/>
          <c:x val="9.8571741032371027E-2"/>
          <c:y val="5.1400554097404488E-2"/>
          <c:w val="0.73805468066491764"/>
          <c:h val="0.49937627588218242"/>
        </c:manualLayout>
      </c:layout>
      <c:bar3DChart>
        <c:barDir val="col"/>
        <c:grouping val="clustered"/>
        <c:varyColors val="0"/>
        <c:ser>
          <c:idx val="0"/>
          <c:order val="0"/>
          <c:tx>
            <c:strRef>
              <c:f>Lapas3!$B$43</c:f>
              <c:strCache>
                <c:ptCount val="1"/>
                <c:pt idx="0">
                  <c:v>Plungės r. sav.</c:v>
                </c:pt>
              </c:strCache>
            </c:strRef>
          </c:tx>
          <c:invertIfNegative val="0"/>
          <c:dLbls>
            <c:showLegendKey val="0"/>
            <c:showVal val="1"/>
            <c:showCatName val="0"/>
            <c:showSerName val="0"/>
            <c:showPercent val="0"/>
            <c:showBubbleSize val="0"/>
            <c:showLeaderLines val="0"/>
          </c:dLbls>
          <c:cat>
            <c:strRef>
              <c:f>Lapas3!$C$42:$F$42</c:f>
              <c:strCache>
                <c:ptCount val="4"/>
                <c:pt idx="0">
                  <c:v>Iš viso nelanko</c:v>
                </c:pt>
                <c:pt idx="1">
                  <c:v>Išvykę iš šalies</c:v>
                </c:pt>
                <c:pt idx="2">
                  <c:v>Priežastis nenurodyta</c:v>
                </c:pt>
                <c:pt idx="3">
                  <c:v>soc., psichologinės ir kt. priežastys</c:v>
                </c:pt>
              </c:strCache>
            </c:strRef>
          </c:cat>
          <c:val>
            <c:numRef>
              <c:f>Lapas3!$C$43:$F$43</c:f>
              <c:numCache>
                <c:formatCode>General</c:formatCode>
                <c:ptCount val="4"/>
                <c:pt idx="0">
                  <c:v>5.6</c:v>
                </c:pt>
                <c:pt idx="1">
                  <c:v>95.7</c:v>
                </c:pt>
                <c:pt idx="2">
                  <c:v>1.6</c:v>
                </c:pt>
                <c:pt idx="3">
                  <c:v>2.7</c:v>
                </c:pt>
              </c:numCache>
            </c:numRef>
          </c:val>
        </c:ser>
        <c:ser>
          <c:idx val="1"/>
          <c:order val="1"/>
          <c:tx>
            <c:strRef>
              <c:f>Lapas3!$B$44</c:f>
              <c:strCache>
                <c:ptCount val="1"/>
                <c:pt idx="0">
                  <c:v>Telšių apsk.</c:v>
                </c:pt>
              </c:strCache>
            </c:strRef>
          </c:tx>
          <c:invertIfNegative val="0"/>
          <c:dLbls>
            <c:dLbl>
              <c:idx val="1"/>
              <c:layout>
                <c:manualLayout>
                  <c:x val="1.3888888888888919E-2"/>
                  <c:y val="-2.3148148148148147E-2"/>
                </c:manualLayout>
              </c:layout>
              <c:showLegendKey val="0"/>
              <c:showVal val="1"/>
              <c:showCatName val="0"/>
              <c:showSerName val="0"/>
              <c:showPercent val="0"/>
              <c:showBubbleSize val="0"/>
            </c:dLbl>
            <c:showLegendKey val="0"/>
            <c:showVal val="1"/>
            <c:showCatName val="0"/>
            <c:showSerName val="0"/>
            <c:showPercent val="0"/>
            <c:showBubbleSize val="0"/>
            <c:showLeaderLines val="0"/>
          </c:dLbls>
          <c:cat>
            <c:strRef>
              <c:f>Lapas3!$C$42:$F$42</c:f>
              <c:strCache>
                <c:ptCount val="4"/>
                <c:pt idx="0">
                  <c:v>Iš viso nelanko</c:v>
                </c:pt>
                <c:pt idx="1">
                  <c:v>Išvykę iš šalies</c:v>
                </c:pt>
                <c:pt idx="2">
                  <c:v>Priežastis nenurodyta</c:v>
                </c:pt>
                <c:pt idx="3">
                  <c:v>soc., psichologinės ir kt. priežastys</c:v>
                </c:pt>
              </c:strCache>
            </c:strRef>
          </c:cat>
          <c:val>
            <c:numRef>
              <c:f>Lapas3!$C$44:$F$44</c:f>
              <c:numCache>
                <c:formatCode>General</c:formatCode>
                <c:ptCount val="4"/>
                <c:pt idx="0">
                  <c:v>5.8</c:v>
                </c:pt>
                <c:pt idx="1">
                  <c:v>82.6</c:v>
                </c:pt>
                <c:pt idx="2">
                  <c:v>0.7000000000000004</c:v>
                </c:pt>
                <c:pt idx="3">
                  <c:v>16.8</c:v>
                </c:pt>
              </c:numCache>
            </c:numRef>
          </c:val>
        </c:ser>
        <c:ser>
          <c:idx val="2"/>
          <c:order val="2"/>
          <c:tx>
            <c:strRef>
              <c:f>Lapas3!$B$45</c:f>
              <c:strCache>
                <c:ptCount val="1"/>
                <c:pt idx="0">
                  <c:v>Lietuva</c:v>
                </c:pt>
              </c:strCache>
            </c:strRef>
          </c:tx>
          <c:invertIfNegative val="0"/>
          <c:dLbls>
            <c:dLbl>
              <c:idx val="1"/>
              <c:layout>
                <c:manualLayout>
                  <c:x val="3.888888888888889E-2"/>
                  <c:y val="9.2592592592592882E-3"/>
                </c:manualLayout>
              </c:layout>
              <c:showLegendKey val="0"/>
              <c:showVal val="1"/>
              <c:showCatName val="0"/>
              <c:showSerName val="0"/>
              <c:showPercent val="0"/>
              <c:showBubbleSize val="0"/>
            </c:dLbl>
            <c:dLbl>
              <c:idx val="3"/>
              <c:layout>
                <c:manualLayout>
                  <c:x val="4.1666666666666671E-2"/>
                  <c:y val="0"/>
                </c:manualLayout>
              </c:layout>
              <c:showLegendKey val="0"/>
              <c:showVal val="1"/>
              <c:showCatName val="0"/>
              <c:showSerName val="0"/>
              <c:showPercent val="0"/>
              <c:showBubbleSize val="0"/>
            </c:dLbl>
            <c:showLegendKey val="0"/>
            <c:showVal val="1"/>
            <c:showCatName val="0"/>
            <c:showSerName val="0"/>
            <c:showPercent val="0"/>
            <c:showBubbleSize val="0"/>
            <c:showLeaderLines val="0"/>
          </c:dLbls>
          <c:cat>
            <c:strRef>
              <c:f>Lapas3!$C$42:$F$42</c:f>
              <c:strCache>
                <c:ptCount val="4"/>
                <c:pt idx="0">
                  <c:v>Iš viso nelanko</c:v>
                </c:pt>
                <c:pt idx="1">
                  <c:v>Išvykę iš šalies</c:v>
                </c:pt>
                <c:pt idx="2">
                  <c:v>Priežastis nenurodyta</c:v>
                </c:pt>
                <c:pt idx="3">
                  <c:v>soc., psichologinės ir kt. priežastys</c:v>
                </c:pt>
              </c:strCache>
            </c:strRef>
          </c:cat>
          <c:val>
            <c:numRef>
              <c:f>Lapas3!$C$45:$F$45</c:f>
              <c:numCache>
                <c:formatCode>General</c:formatCode>
                <c:ptCount val="4"/>
                <c:pt idx="0">
                  <c:v>4.5999999999999996</c:v>
                </c:pt>
                <c:pt idx="1">
                  <c:v>81.7</c:v>
                </c:pt>
                <c:pt idx="2">
                  <c:v>5.0999999999999996</c:v>
                </c:pt>
                <c:pt idx="3">
                  <c:v>13.2</c:v>
                </c:pt>
              </c:numCache>
            </c:numRef>
          </c:val>
        </c:ser>
        <c:dLbls>
          <c:showLegendKey val="0"/>
          <c:showVal val="0"/>
          <c:showCatName val="0"/>
          <c:showSerName val="0"/>
          <c:showPercent val="0"/>
          <c:showBubbleSize val="0"/>
        </c:dLbls>
        <c:gapWidth val="150"/>
        <c:shape val="box"/>
        <c:axId val="66418688"/>
        <c:axId val="52157760"/>
        <c:axId val="0"/>
      </c:bar3DChart>
      <c:catAx>
        <c:axId val="66418688"/>
        <c:scaling>
          <c:orientation val="minMax"/>
        </c:scaling>
        <c:delete val="0"/>
        <c:axPos val="b"/>
        <c:majorTickMark val="out"/>
        <c:minorTickMark val="none"/>
        <c:tickLblPos val="nextTo"/>
        <c:crossAx val="52157760"/>
        <c:crosses val="autoZero"/>
        <c:auto val="1"/>
        <c:lblAlgn val="ctr"/>
        <c:lblOffset val="100"/>
        <c:noMultiLvlLbl val="0"/>
      </c:catAx>
      <c:valAx>
        <c:axId val="52157760"/>
        <c:scaling>
          <c:orientation val="minMax"/>
        </c:scaling>
        <c:delete val="0"/>
        <c:axPos val="l"/>
        <c:majorGridlines/>
        <c:numFmt formatCode="General" sourceLinked="1"/>
        <c:majorTickMark val="out"/>
        <c:minorTickMark val="none"/>
        <c:tickLblPos val="nextTo"/>
        <c:crossAx val="66418688"/>
        <c:crosses val="autoZero"/>
        <c:crossBetween val="between"/>
      </c:valAx>
    </c:plotArea>
    <c:legend>
      <c:legendPos val="r"/>
      <c:layout>
        <c:manualLayout>
          <c:xMode val="edge"/>
          <c:yMode val="edge"/>
          <c:x val="0.82273753280839979"/>
          <c:y val="0.37442403032954302"/>
          <c:w val="0.15504024496937913"/>
          <c:h val="0.38541083406240967"/>
        </c:manualLayout>
      </c:layout>
      <c:overlay val="0"/>
    </c:legend>
    <c:plotVisOnly val="1"/>
    <c:dispBlanksAs val="gap"/>
    <c:showDLblsOverMax val="0"/>
  </c:chart>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lt-LT"/>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radarChart>
        <c:radarStyle val="marker"/>
        <c:varyColors val="0"/>
        <c:ser>
          <c:idx val="0"/>
          <c:order val="0"/>
          <c:tx>
            <c:strRef>
              <c:f>Lapas1!$P$11</c:f>
              <c:strCache>
                <c:ptCount val="1"/>
                <c:pt idx="0">
                  <c:v>Plungė r. sav.</c:v>
                </c:pt>
              </c:strCache>
            </c:strRef>
          </c:tx>
          <c:dLbls>
            <c:dLbl>
              <c:idx val="2"/>
              <c:layout>
                <c:manualLayout>
                  <c:x val="-3.9488966318234626E-2"/>
                  <c:y val="-4.4044044044044092E-2"/>
                </c:manualLayout>
              </c:layout>
              <c:showLegendKey val="0"/>
              <c:showVal val="1"/>
              <c:showCatName val="0"/>
              <c:showSerName val="0"/>
              <c:showPercent val="0"/>
              <c:showBubbleSize val="0"/>
            </c:dLbl>
            <c:dLbl>
              <c:idx val="3"/>
              <c:layout>
                <c:manualLayout>
                  <c:x val="5.574912891986069E-2"/>
                  <c:y val="-6.006006006006008E-2"/>
                </c:manualLayout>
              </c:layout>
              <c:showLegendKey val="0"/>
              <c:showVal val="1"/>
              <c:showCatName val="0"/>
              <c:showSerName val="0"/>
              <c:showPercent val="0"/>
              <c:showBubbleSize val="0"/>
            </c:dLbl>
            <c:dLbl>
              <c:idx val="4"/>
              <c:layout>
                <c:manualLayout>
                  <c:x val="3.4843205574912967E-2"/>
                  <c:y val="-6.4064064064064119E-2"/>
                </c:manualLayout>
              </c:layout>
              <c:showLegendKey val="0"/>
              <c:showVal val="1"/>
              <c:showCatName val="0"/>
              <c:showSerName val="0"/>
              <c:showPercent val="0"/>
              <c:showBubbleSize val="0"/>
            </c:dLbl>
            <c:showLegendKey val="0"/>
            <c:showVal val="1"/>
            <c:showCatName val="0"/>
            <c:showSerName val="0"/>
            <c:showPercent val="0"/>
            <c:showBubbleSize val="0"/>
            <c:showLeaderLines val="0"/>
          </c:dLbls>
          <c:cat>
            <c:strRef>
              <c:f>Lapas1!$Q$10:$U$10</c:f>
              <c:strCache>
                <c:ptCount val="5"/>
                <c:pt idx="0">
                  <c:v>Vaikų krūminių dantų dengimo silantinėmis medžiagomis programa</c:v>
                </c:pt>
                <c:pt idx="1">
                  <c:v>Mamografinė patikra dėl krūties vėžio prevencinė programa</c:v>
                </c:pt>
                <c:pt idx="2">
                  <c:v>Gimdos kaklelio piktybinių navikų prevencinė programa</c:v>
                </c:pt>
                <c:pt idx="3">
                  <c:v>Storosios žarnos vėžio ankstyvosios diagnostikos programa</c:v>
                </c:pt>
                <c:pt idx="4">
                  <c:v>Širdies ir kraujagyslių ligų prevencinė programa</c:v>
                </c:pt>
              </c:strCache>
            </c:strRef>
          </c:cat>
          <c:val>
            <c:numRef>
              <c:f>Lapas1!$Q$11:$U$11</c:f>
              <c:numCache>
                <c:formatCode>General</c:formatCode>
                <c:ptCount val="5"/>
                <c:pt idx="0">
                  <c:v>0.3500000000000002</c:v>
                </c:pt>
                <c:pt idx="1">
                  <c:v>0.60000000000000042</c:v>
                </c:pt>
                <c:pt idx="2">
                  <c:v>0.9</c:v>
                </c:pt>
                <c:pt idx="3">
                  <c:v>0.9</c:v>
                </c:pt>
                <c:pt idx="4">
                  <c:v>1</c:v>
                </c:pt>
              </c:numCache>
            </c:numRef>
          </c:val>
        </c:ser>
        <c:ser>
          <c:idx val="1"/>
          <c:order val="1"/>
          <c:tx>
            <c:strRef>
              <c:f>Lapas1!$P$12</c:f>
              <c:strCache>
                <c:ptCount val="1"/>
                <c:pt idx="0">
                  <c:v>Lietuva</c:v>
                </c:pt>
              </c:strCache>
            </c:strRef>
          </c:tx>
          <c:dLbls>
            <c:showLegendKey val="0"/>
            <c:showVal val="1"/>
            <c:showCatName val="0"/>
            <c:showSerName val="0"/>
            <c:showPercent val="0"/>
            <c:showBubbleSize val="0"/>
            <c:showLeaderLines val="0"/>
          </c:dLbls>
          <c:cat>
            <c:strRef>
              <c:f>Lapas1!$Q$10:$U$10</c:f>
              <c:strCache>
                <c:ptCount val="5"/>
                <c:pt idx="0">
                  <c:v>Vaikų krūminių dantų dengimo silantinėmis medžiagomis programa</c:v>
                </c:pt>
                <c:pt idx="1">
                  <c:v>Mamografinė patikra dėl krūties vėžio prevencinė programa</c:v>
                </c:pt>
                <c:pt idx="2">
                  <c:v>Gimdos kaklelio piktybinių navikų prevencinė programa</c:v>
                </c:pt>
                <c:pt idx="3">
                  <c:v>Storosios žarnos vėžio ankstyvosios diagnostikos programa</c:v>
                </c:pt>
                <c:pt idx="4">
                  <c:v>Širdies ir kraujagyslių ligų prevencinė programa</c:v>
                </c:pt>
              </c:strCache>
            </c:strRef>
          </c:cat>
          <c:val>
            <c:numRef>
              <c:f>Lapas1!$Q$12:$U$12</c:f>
              <c:numCache>
                <c:formatCode>General</c:formatCode>
                <c:ptCount val="5"/>
                <c:pt idx="0">
                  <c:v>1</c:v>
                </c:pt>
                <c:pt idx="1">
                  <c:v>1</c:v>
                </c:pt>
                <c:pt idx="2">
                  <c:v>1</c:v>
                </c:pt>
                <c:pt idx="3">
                  <c:v>1</c:v>
                </c:pt>
                <c:pt idx="4">
                  <c:v>1</c:v>
                </c:pt>
              </c:numCache>
            </c:numRef>
          </c:val>
        </c:ser>
        <c:dLbls>
          <c:showLegendKey val="0"/>
          <c:showVal val="0"/>
          <c:showCatName val="0"/>
          <c:showSerName val="0"/>
          <c:showPercent val="0"/>
          <c:showBubbleSize val="0"/>
        </c:dLbls>
        <c:axId val="92085760"/>
        <c:axId val="52287104"/>
      </c:radarChart>
      <c:catAx>
        <c:axId val="92085760"/>
        <c:scaling>
          <c:orientation val="minMax"/>
        </c:scaling>
        <c:delete val="0"/>
        <c:axPos val="b"/>
        <c:majorGridlines/>
        <c:majorTickMark val="out"/>
        <c:minorTickMark val="none"/>
        <c:tickLblPos val="nextTo"/>
        <c:crossAx val="52287104"/>
        <c:crosses val="autoZero"/>
        <c:auto val="1"/>
        <c:lblAlgn val="ctr"/>
        <c:lblOffset val="100"/>
        <c:noMultiLvlLbl val="0"/>
      </c:catAx>
      <c:valAx>
        <c:axId val="52287104"/>
        <c:scaling>
          <c:orientation val="minMax"/>
        </c:scaling>
        <c:delete val="0"/>
        <c:axPos val="l"/>
        <c:majorGridlines/>
        <c:numFmt formatCode="General" sourceLinked="1"/>
        <c:majorTickMark val="cross"/>
        <c:minorTickMark val="none"/>
        <c:tickLblPos val="nextTo"/>
        <c:crossAx val="92085760"/>
        <c:crosses val="autoZero"/>
        <c:crossBetween val="between"/>
      </c:valAx>
    </c:plotArea>
    <c:legend>
      <c:legendPos val="r"/>
      <c:overlay val="0"/>
    </c:legend>
    <c:plotVisOnly val="1"/>
    <c:dispBlanksAs val="gap"/>
    <c:showDLblsOverMax val="0"/>
  </c:chart>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lt-LT"/>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lineChart>
        <c:grouping val="standard"/>
        <c:varyColors val="0"/>
        <c:ser>
          <c:idx val="0"/>
          <c:order val="0"/>
          <c:tx>
            <c:strRef>
              <c:f>Lapas2!$A$4</c:f>
              <c:strCache>
                <c:ptCount val="1"/>
                <c:pt idx="0">
                  <c:v>UAB "Klinika Pulsas"</c:v>
                </c:pt>
              </c:strCache>
            </c:strRef>
          </c:tx>
          <c:dLbls>
            <c:showLegendKey val="0"/>
            <c:showVal val="1"/>
            <c:showCatName val="0"/>
            <c:showSerName val="0"/>
            <c:showPercent val="0"/>
            <c:showBubbleSize val="0"/>
            <c:showLeaderLines val="0"/>
          </c:dLbls>
          <c:cat>
            <c:numRef>
              <c:f>Lapas2!$B$3:$E$3</c:f>
              <c:numCache>
                <c:formatCode>General</c:formatCode>
                <c:ptCount val="4"/>
                <c:pt idx="0">
                  <c:v>2012</c:v>
                </c:pt>
                <c:pt idx="1">
                  <c:v>2013</c:v>
                </c:pt>
                <c:pt idx="2">
                  <c:v>2014</c:v>
                </c:pt>
                <c:pt idx="3">
                  <c:v>2015</c:v>
                </c:pt>
              </c:numCache>
            </c:numRef>
          </c:cat>
          <c:val>
            <c:numRef>
              <c:f>Lapas2!$B$4:$E$4</c:f>
              <c:numCache>
                <c:formatCode>General</c:formatCode>
                <c:ptCount val="4"/>
                <c:pt idx="0">
                  <c:v>16.5</c:v>
                </c:pt>
                <c:pt idx="1">
                  <c:v>12.3</c:v>
                </c:pt>
                <c:pt idx="2">
                  <c:v>6.1</c:v>
                </c:pt>
                <c:pt idx="3">
                  <c:v>9.8000000000000007</c:v>
                </c:pt>
              </c:numCache>
            </c:numRef>
          </c:val>
          <c:smooth val="0"/>
        </c:ser>
        <c:ser>
          <c:idx val="1"/>
          <c:order val="1"/>
          <c:tx>
            <c:strRef>
              <c:f>Lapas2!$A$5</c:f>
              <c:strCache>
                <c:ptCount val="1"/>
                <c:pt idx="0">
                  <c:v>A. Klišonio komercinė firma "Inesa"</c:v>
                </c:pt>
              </c:strCache>
            </c:strRef>
          </c:tx>
          <c:dLbls>
            <c:showLegendKey val="0"/>
            <c:showVal val="1"/>
            <c:showCatName val="0"/>
            <c:showSerName val="0"/>
            <c:showPercent val="0"/>
            <c:showBubbleSize val="0"/>
            <c:showLeaderLines val="0"/>
          </c:dLbls>
          <c:cat>
            <c:numRef>
              <c:f>Lapas2!$B$3:$E$3</c:f>
              <c:numCache>
                <c:formatCode>General</c:formatCode>
                <c:ptCount val="4"/>
                <c:pt idx="0">
                  <c:v>2012</c:v>
                </c:pt>
                <c:pt idx="1">
                  <c:v>2013</c:v>
                </c:pt>
                <c:pt idx="2">
                  <c:v>2014</c:v>
                </c:pt>
                <c:pt idx="3">
                  <c:v>2015</c:v>
                </c:pt>
              </c:numCache>
            </c:numRef>
          </c:cat>
          <c:val>
            <c:numRef>
              <c:f>Lapas2!$B$5:$E$5</c:f>
              <c:numCache>
                <c:formatCode>General</c:formatCode>
                <c:ptCount val="4"/>
                <c:pt idx="0">
                  <c:v>3.2</c:v>
                </c:pt>
                <c:pt idx="1">
                  <c:v>4.5999999999999996</c:v>
                </c:pt>
                <c:pt idx="2">
                  <c:v>4</c:v>
                </c:pt>
                <c:pt idx="3">
                  <c:v>4.8</c:v>
                </c:pt>
              </c:numCache>
            </c:numRef>
          </c:val>
          <c:smooth val="0"/>
        </c:ser>
        <c:ser>
          <c:idx val="2"/>
          <c:order val="2"/>
          <c:tx>
            <c:strRef>
              <c:f>Lapas2!$A$6</c:f>
              <c:strCache>
                <c:ptCount val="1"/>
                <c:pt idx="0">
                  <c:v>UAB "Plungės sveikatos centras"</c:v>
                </c:pt>
              </c:strCache>
            </c:strRef>
          </c:tx>
          <c:dLbls>
            <c:showLegendKey val="0"/>
            <c:showVal val="1"/>
            <c:showCatName val="0"/>
            <c:showSerName val="0"/>
            <c:showPercent val="0"/>
            <c:showBubbleSize val="0"/>
            <c:showLeaderLines val="0"/>
          </c:dLbls>
          <c:cat>
            <c:numRef>
              <c:f>Lapas2!$B$3:$E$3</c:f>
              <c:numCache>
                <c:formatCode>General</c:formatCode>
                <c:ptCount val="4"/>
                <c:pt idx="0">
                  <c:v>2012</c:v>
                </c:pt>
                <c:pt idx="1">
                  <c:v>2013</c:v>
                </c:pt>
                <c:pt idx="2">
                  <c:v>2014</c:v>
                </c:pt>
                <c:pt idx="3">
                  <c:v>2015</c:v>
                </c:pt>
              </c:numCache>
            </c:numRef>
          </c:cat>
          <c:val>
            <c:numRef>
              <c:f>Lapas2!$B$6:$E$6</c:f>
              <c:numCache>
                <c:formatCode>General</c:formatCode>
                <c:ptCount val="4"/>
                <c:pt idx="0">
                  <c:v>14.9</c:v>
                </c:pt>
                <c:pt idx="1">
                  <c:v>9.5</c:v>
                </c:pt>
                <c:pt idx="2">
                  <c:v>9.4</c:v>
                </c:pt>
                <c:pt idx="3">
                  <c:v>7.8</c:v>
                </c:pt>
              </c:numCache>
            </c:numRef>
          </c:val>
          <c:smooth val="0"/>
        </c:ser>
        <c:ser>
          <c:idx val="3"/>
          <c:order val="3"/>
          <c:tx>
            <c:strRef>
              <c:f>Lapas2!$A$7</c:f>
              <c:strCache>
                <c:ptCount val="1"/>
                <c:pt idx="0">
                  <c:v>Iš viso</c:v>
                </c:pt>
              </c:strCache>
            </c:strRef>
          </c:tx>
          <c:dLbls>
            <c:showLegendKey val="0"/>
            <c:showVal val="1"/>
            <c:showCatName val="0"/>
            <c:showSerName val="0"/>
            <c:showPercent val="0"/>
            <c:showBubbleSize val="0"/>
            <c:showLeaderLines val="0"/>
          </c:dLbls>
          <c:cat>
            <c:numRef>
              <c:f>Lapas2!$B$3:$E$3</c:f>
              <c:numCache>
                <c:formatCode>General</c:formatCode>
                <c:ptCount val="4"/>
                <c:pt idx="0">
                  <c:v>2012</c:v>
                </c:pt>
                <c:pt idx="1">
                  <c:v>2013</c:v>
                </c:pt>
                <c:pt idx="2">
                  <c:v>2014</c:v>
                </c:pt>
                <c:pt idx="3">
                  <c:v>2015</c:v>
                </c:pt>
              </c:numCache>
            </c:numRef>
          </c:cat>
          <c:val>
            <c:numRef>
              <c:f>Lapas2!$B$7:$E$7</c:f>
              <c:numCache>
                <c:formatCode>General</c:formatCode>
                <c:ptCount val="4"/>
                <c:pt idx="0">
                  <c:v>11.9</c:v>
                </c:pt>
                <c:pt idx="1">
                  <c:v>8.6</c:v>
                </c:pt>
                <c:pt idx="2">
                  <c:v>7</c:v>
                </c:pt>
                <c:pt idx="3">
                  <c:v>6.9</c:v>
                </c:pt>
              </c:numCache>
            </c:numRef>
          </c:val>
          <c:smooth val="0"/>
        </c:ser>
        <c:dLbls>
          <c:showLegendKey val="0"/>
          <c:showVal val="0"/>
          <c:showCatName val="0"/>
          <c:showSerName val="0"/>
          <c:showPercent val="0"/>
          <c:showBubbleSize val="0"/>
        </c:dLbls>
        <c:marker val="1"/>
        <c:smooth val="0"/>
        <c:axId val="66426880"/>
        <c:axId val="52283072"/>
      </c:lineChart>
      <c:catAx>
        <c:axId val="66426880"/>
        <c:scaling>
          <c:orientation val="minMax"/>
        </c:scaling>
        <c:delete val="0"/>
        <c:axPos val="b"/>
        <c:numFmt formatCode="General" sourceLinked="1"/>
        <c:majorTickMark val="out"/>
        <c:minorTickMark val="none"/>
        <c:tickLblPos val="nextTo"/>
        <c:crossAx val="52283072"/>
        <c:crosses val="autoZero"/>
        <c:auto val="1"/>
        <c:lblAlgn val="ctr"/>
        <c:lblOffset val="100"/>
        <c:noMultiLvlLbl val="0"/>
      </c:catAx>
      <c:valAx>
        <c:axId val="52283072"/>
        <c:scaling>
          <c:orientation val="minMax"/>
        </c:scaling>
        <c:delete val="0"/>
        <c:axPos val="l"/>
        <c:majorGridlines/>
        <c:numFmt formatCode="General" sourceLinked="1"/>
        <c:majorTickMark val="out"/>
        <c:minorTickMark val="none"/>
        <c:tickLblPos val="nextTo"/>
        <c:crossAx val="66426880"/>
        <c:crosses val="autoZero"/>
        <c:crossBetween val="between"/>
      </c:valAx>
    </c:plotArea>
    <c:legend>
      <c:legendPos val="r"/>
      <c:overlay val="0"/>
    </c:legend>
    <c:plotVisOnly val="1"/>
    <c:dispBlanksAs val="gap"/>
    <c:showDLblsOverMax val="0"/>
  </c:chart>
  <c:externalData r:id="rId2">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lt-LT"/>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lineChart>
        <c:grouping val="standard"/>
        <c:varyColors val="0"/>
        <c:ser>
          <c:idx val="0"/>
          <c:order val="0"/>
          <c:tx>
            <c:strRef>
              <c:f>Lapas2!$A$25</c:f>
              <c:strCache>
                <c:ptCount val="1"/>
                <c:pt idx="0">
                  <c:v>A.Zamulskio gydymo įmonė  "Pulsas"</c:v>
                </c:pt>
              </c:strCache>
            </c:strRef>
          </c:tx>
          <c:dLbls>
            <c:showLegendKey val="0"/>
            <c:showVal val="1"/>
            <c:showCatName val="0"/>
            <c:showSerName val="0"/>
            <c:showPercent val="0"/>
            <c:showBubbleSize val="0"/>
            <c:showLeaderLines val="0"/>
          </c:dLbls>
          <c:cat>
            <c:numRef>
              <c:f>Lapas2!$B$24:$E$24</c:f>
              <c:numCache>
                <c:formatCode>General</c:formatCode>
                <c:ptCount val="4"/>
                <c:pt idx="0">
                  <c:v>2012</c:v>
                </c:pt>
                <c:pt idx="1">
                  <c:v>2013</c:v>
                </c:pt>
                <c:pt idx="2">
                  <c:v>2014</c:v>
                </c:pt>
                <c:pt idx="3">
                  <c:v>2015</c:v>
                </c:pt>
              </c:numCache>
            </c:numRef>
          </c:cat>
          <c:val>
            <c:numRef>
              <c:f>Lapas2!$B$25:$E$25</c:f>
              <c:numCache>
                <c:formatCode>General</c:formatCode>
                <c:ptCount val="4"/>
                <c:pt idx="0">
                  <c:v>8</c:v>
                </c:pt>
                <c:pt idx="1">
                  <c:v>15.2</c:v>
                </c:pt>
                <c:pt idx="2">
                  <c:v>12.6</c:v>
                </c:pt>
                <c:pt idx="3">
                  <c:v>20.9</c:v>
                </c:pt>
              </c:numCache>
            </c:numRef>
          </c:val>
          <c:smooth val="0"/>
        </c:ser>
        <c:ser>
          <c:idx val="1"/>
          <c:order val="1"/>
          <c:tx>
            <c:strRef>
              <c:f>Lapas2!$A$26</c:f>
              <c:strCache>
                <c:ptCount val="1"/>
                <c:pt idx="0">
                  <c:v>A. Klišonio komercinė firma "Inesa"</c:v>
                </c:pt>
              </c:strCache>
            </c:strRef>
          </c:tx>
          <c:dLbls>
            <c:dLbl>
              <c:idx val="3"/>
              <c:layout>
                <c:manualLayout>
                  <c:x val="0"/>
                  <c:y val="-1.8518518518518542E-2"/>
                </c:manualLayout>
              </c:layout>
              <c:spPr/>
              <c:txPr>
                <a:bodyPr/>
                <a:lstStyle/>
                <a:p>
                  <a:pPr>
                    <a:defRPr/>
                  </a:pPr>
                  <a:endParaRPr lang="lt-LT"/>
                </a:p>
              </c:txPr>
              <c:dLblPos val="r"/>
              <c:showLegendKey val="0"/>
              <c:showVal val="1"/>
              <c:showCatName val="0"/>
              <c:showSerName val="0"/>
              <c:showPercent val="0"/>
              <c:showBubbleSize val="0"/>
            </c:dLbl>
            <c:showLegendKey val="0"/>
            <c:showVal val="1"/>
            <c:showCatName val="0"/>
            <c:showSerName val="0"/>
            <c:showPercent val="0"/>
            <c:showBubbleSize val="0"/>
            <c:showLeaderLines val="0"/>
          </c:dLbls>
          <c:cat>
            <c:numRef>
              <c:f>Lapas2!$B$24:$E$24</c:f>
              <c:numCache>
                <c:formatCode>General</c:formatCode>
                <c:ptCount val="4"/>
                <c:pt idx="0">
                  <c:v>2012</c:v>
                </c:pt>
                <c:pt idx="1">
                  <c:v>2013</c:v>
                </c:pt>
                <c:pt idx="2">
                  <c:v>2014</c:v>
                </c:pt>
                <c:pt idx="3">
                  <c:v>2015</c:v>
                </c:pt>
              </c:numCache>
            </c:numRef>
          </c:cat>
          <c:val>
            <c:numRef>
              <c:f>Lapas2!$B$26:$E$26</c:f>
              <c:numCache>
                <c:formatCode>General</c:formatCode>
                <c:ptCount val="4"/>
                <c:pt idx="0">
                  <c:v>10.4</c:v>
                </c:pt>
                <c:pt idx="1">
                  <c:v>13.6</c:v>
                </c:pt>
                <c:pt idx="2">
                  <c:v>9</c:v>
                </c:pt>
                <c:pt idx="3">
                  <c:v>18.100000000000001</c:v>
                </c:pt>
              </c:numCache>
            </c:numRef>
          </c:val>
          <c:smooth val="0"/>
        </c:ser>
        <c:ser>
          <c:idx val="2"/>
          <c:order val="2"/>
          <c:tx>
            <c:strRef>
              <c:f>Lapas2!$A$27</c:f>
              <c:strCache>
                <c:ptCount val="1"/>
                <c:pt idx="0">
                  <c:v>UAB "Plungės sveikatos centras"</c:v>
                </c:pt>
              </c:strCache>
            </c:strRef>
          </c:tx>
          <c:dLbls>
            <c:showLegendKey val="0"/>
            <c:showVal val="1"/>
            <c:showCatName val="0"/>
            <c:showSerName val="0"/>
            <c:showPercent val="0"/>
            <c:showBubbleSize val="0"/>
            <c:showLeaderLines val="0"/>
          </c:dLbls>
          <c:cat>
            <c:numRef>
              <c:f>Lapas2!$B$24:$E$24</c:f>
              <c:numCache>
                <c:formatCode>General</c:formatCode>
                <c:ptCount val="4"/>
                <c:pt idx="0">
                  <c:v>2012</c:v>
                </c:pt>
                <c:pt idx="1">
                  <c:v>2013</c:v>
                </c:pt>
                <c:pt idx="2">
                  <c:v>2014</c:v>
                </c:pt>
                <c:pt idx="3">
                  <c:v>2015</c:v>
                </c:pt>
              </c:numCache>
            </c:numRef>
          </c:cat>
          <c:val>
            <c:numRef>
              <c:f>Lapas2!$B$27:$E$27</c:f>
              <c:numCache>
                <c:formatCode>General</c:formatCode>
                <c:ptCount val="4"/>
                <c:pt idx="0">
                  <c:v>14.4</c:v>
                </c:pt>
                <c:pt idx="1">
                  <c:v>10</c:v>
                </c:pt>
                <c:pt idx="2">
                  <c:v>11.3</c:v>
                </c:pt>
                <c:pt idx="3">
                  <c:v>15.3</c:v>
                </c:pt>
              </c:numCache>
            </c:numRef>
          </c:val>
          <c:smooth val="0"/>
        </c:ser>
        <c:ser>
          <c:idx val="3"/>
          <c:order val="3"/>
          <c:tx>
            <c:strRef>
              <c:f>Lapas2!$A$28</c:f>
              <c:strCache>
                <c:ptCount val="1"/>
                <c:pt idx="0">
                  <c:v>Iš viso</c:v>
                </c:pt>
              </c:strCache>
            </c:strRef>
          </c:tx>
          <c:dLbls>
            <c:dLbl>
              <c:idx val="2"/>
              <c:layout>
                <c:manualLayout>
                  <c:x val="0.05"/>
                  <c:y val="-1.8518518518518542E-2"/>
                </c:manualLayout>
              </c:layout>
              <c:spPr/>
              <c:txPr>
                <a:bodyPr/>
                <a:lstStyle/>
                <a:p>
                  <a:pPr>
                    <a:defRPr/>
                  </a:pPr>
                  <a:endParaRPr lang="lt-LT"/>
                </a:p>
              </c:txPr>
              <c:dLblPos val="r"/>
              <c:showLegendKey val="0"/>
              <c:showVal val="1"/>
              <c:showCatName val="0"/>
              <c:showSerName val="0"/>
              <c:showPercent val="0"/>
              <c:showBubbleSize val="0"/>
            </c:dLbl>
            <c:showLegendKey val="0"/>
            <c:showVal val="1"/>
            <c:showCatName val="0"/>
            <c:showSerName val="0"/>
            <c:showPercent val="0"/>
            <c:showBubbleSize val="0"/>
            <c:showLeaderLines val="0"/>
          </c:dLbls>
          <c:cat>
            <c:numRef>
              <c:f>Lapas2!$B$24:$E$24</c:f>
              <c:numCache>
                <c:formatCode>General</c:formatCode>
                <c:ptCount val="4"/>
                <c:pt idx="0">
                  <c:v>2012</c:v>
                </c:pt>
                <c:pt idx="1">
                  <c:v>2013</c:v>
                </c:pt>
                <c:pt idx="2">
                  <c:v>2014</c:v>
                </c:pt>
                <c:pt idx="3">
                  <c:v>2015</c:v>
                </c:pt>
              </c:numCache>
            </c:numRef>
          </c:cat>
          <c:val>
            <c:numRef>
              <c:f>Lapas2!$B$28:$E$28</c:f>
              <c:numCache>
                <c:formatCode>General</c:formatCode>
                <c:ptCount val="4"/>
                <c:pt idx="0">
                  <c:v>11.6</c:v>
                </c:pt>
                <c:pt idx="1">
                  <c:v>12.4</c:v>
                </c:pt>
                <c:pt idx="2">
                  <c:v>11</c:v>
                </c:pt>
                <c:pt idx="3">
                  <c:v>17.600000000000001</c:v>
                </c:pt>
              </c:numCache>
            </c:numRef>
          </c:val>
          <c:smooth val="0"/>
        </c:ser>
        <c:dLbls>
          <c:showLegendKey val="0"/>
          <c:showVal val="0"/>
          <c:showCatName val="0"/>
          <c:showSerName val="0"/>
          <c:showPercent val="0"/>
          <c:showBubbleSize val="0"/>
        </c:dLbls>
        <c:marker val="1"/>
        <c:smooth val="0"/>
        <c:axId val="44837888"/>
        <c:axId val="63858944"/>
      </c:lineChart>
      <c:catAx>
        <c:axId val="44837888"/>
        <c:scaling>
          <c:orientation val="minMax"/>
        </c:scaling>
        <c:delete val="0"/>
        <c:axPos val="b"/>
        <c:numFmt formatCode="General" sourceLinked="1"/>
        <c:majorTickMark val="out"/>
        <c:minorTickMark val="none"/>
        <c:tickLblPos val="nextTo"/>
        <c:crossAx val="63858944"/>
        <c:crosses val="autoZero"/>
        <c:auto val="1"/>
        <c:lblAlgn val="ctr"/>
        <c:lblOffset val="100"/>
        <c:noMultiLvlLbl val="0"/>
      </c:catAx>
      <c:valAx>
        <c:axId val="63858944"/>
        <c:scaling>
          <c:orientation val="minMax"/>
        </c:scaling>
        <c:delete val="0"/>
        <c:axPos val="l"/>
        <c:majorGridlines/>
        <c:numFmt formatCode="General" sourceLinked="1"/>
        <c:majorTickMark val="out"/>
        <c:minorTickMark val="none"/>
        <c:tickLblPos val="nextTo"/>
        <c:crossAx val="44837888"/>
        <c:crosses val="autoZero"/>
        <c:crossBetween val="between"/>
      </c:valAx>
    </c:plotArea>
    <c:legend>
      <c:legendPos val="r"/>
      <c:layout>
        <c:manualLayout>
          <c:xMode val="edge"/>
          <c:yMode val="edge"/>
          <c:x val="0.65652777777777771"/>
          <c:y val="0.20679790026246758"/>
          <c:w val="0.32680555555555607"/>
          <c:h val="0.55862642169728782"/>
        </c:manualLayout>
      </c:layout>
      <c:overlay val="0"/>
    </c:legend>
    <c:plotVisOnly val="1"/>
    <c:dispBlanksAs val="gap"/>
    <c:showDLblsOverMax val="0"/>
  </c:chart>
  <c:externalData r:id="rId2">
    <c:autoUpdate val="0"/>
  </c:externalData>
</c:chartSpace>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6.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docProps/app.xml><?xml version="1.0" encoding="utf-8"?>
<Properties xmlns="http://schemas.openxmlformats.org/officeDocument/2006/extended-properties" xmlns:vt="http://schemas.openxmlformats.org/officeDocument/2006/docPropsVTypes">
  <Template>Normal</Template>
  <TotalTime>8</TotalTime>
  <Pages>20</Pages>
  <Words>26297</Words>
  <Characters>14990</Characters>
  <Application>Microsoft Office Word</Application>
  <DocSecurity>0</DocSecurity>
  <Lines>124</Lines>
  <Paragraphs>82</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41205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vartotojas</dc:creator>
  <cp:lastModifiedBy>Jovita Šumskienė</cp:lastModifiedBy>
  <cp:revision>7</cp:revision>
  <cp:lastPrinted>2017-02-01T13:42:00Z</cp:lastPrinted>
  <dcterms:created xsi:type="dcterms:W3CDTF">2017-02-01T14:45:00Z</dcterms:created>
  <dcterms:modified xsi:type="dcterms:W3CDTF">2017-02-15T13:25:00Z</dcterms:modified>
</cp:coreProperties>
</file>