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1DD" w:rsidRPr="001E4CC2" w:rsidRDefault="002A41DD" w:rsidP="001E4CC2">
      <w:pPr>
        <w:ind w:firstLine="0"/>
        <w:jc w:val="center"/>
        <w:rPr>
          <w:b/>
          <w:bCs/>
        </w:rPr>
      </w:pPr>
      <w:r>
        <w:rPr>
          <w:noProof/>
          <w:lang w:eastAsia="lt-L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aveikslėlis 4" o:spid="_x0000_s1026" type="#_x0000_t75" alt="Herbas" style="position:absolute;left:0;text-align:left;margin-left:216.15pt;margin-top:.3pt;width:43.5pt;height:53.25pt;z-index:-251658240;visibility:visible;mso-wrap-distance-bottom:14.2pt" o:allowincell="f">
            <v:imagedata r:id="rId6" o:title=""/>
            <w10:wrap type="topAndBottom"/>
          </v:shape>
        </w:pict>
      </w:r>
      <w:r w:rsidRPr="001E4CC2">
        <w:rPr>
          <w:b/>
          <w:bCs/>
          <w:sz w:val="28"/>
          <w:szCs w:val="28"/>
        </w:rPr>
        <w:t xml:space="preserve">PLUNGĖS RAJONO SAVIVALDYBĖS </w:t>
      </w:r>
      <w:r w:rsidRPr="001E4CC2">
        <w:rPr>
          <w:b/>
          <w:bCs/>
          <w:sz w:val="28"/>
          <w:szCs w:val="28"/>
        </w:rPr>
        <w:br/>
        <w:t>TARYBA</w:t>
      </w:r>
    </w:p>
    <w:p w:rsidR="002A41DD" w:rsidRDefault="002A41DD" w:rsidP="001E4CC2">
      <w:pPr>
        <w:ind w:firstLine="0"/>
        <w:jc w:val="center"/>
        <w:rPr>
          <w:rStyle w:val="CommentReference"/>
          <w:b/>
          <w:bCs/>
          <w:sz w:val="28"/>
          <w:szCs w:val="28"/>
        </w:rPr>
      </w:pPr>
      <w:r>
        <w:rPr>
          <w:rStyle w:val="CommentReference"/>
          <w:b/>
          <w:bCs/>
          <w:sz w:val="28"/>
          <w:szCs w:val="28"/>
        </w:rPr>
        <w:t>SPRENDIMAS</w:t>
      </w:r>
    </w:p>
    <w:p w:rsidR="002A41DD" w:rsidRPr="00BA5DD5" w:rsidRDefault="002A41DD" w:rsidP="00BA5DD5">
      <w:pPr>
        <w:jc w:val="center"/>
        <w:rPr>
          <w:rStyle w:val="CommentReference"/>
          <w:sz w:val="24"/>
          <w:szCs w:val="24"/>
        </w:rPr>
      </w:pPr>
      <w:r>
        <w:rPr>
          <w:b/>
          <w:bCs/>
          <w:caps/>
          <w:sz w:val="28"/>
          <w:szCs w:val="28"/>
        </w:rPr>
        <w:t>dėl plungės rajono savivaldybės tarybos 2014 m. gruodžio 18 d. sprendimo nr. t1-352 „</w:t>
      </w:r>
      <w:r w:rsidRPr="008D1FEB">
        <w:rPr>
          <w:b/>
          <w:bCs/>
          <w:caps/>
          <w:sz w:val="28"/>
          <w:szCs w:val="28"/>
        </w:rPr>
        <w:t>DĖL mokinio krepšelio lėšų paskirstymo ir naudojimo  Tvarkos APRAŠO PATVIRTINIMO</w:t>
      </w:r>
      <w:r>
        <w:rPr>
          <w:b/>
          <w:bCs/>
          <w:caps/>
          <w:sz w:val="28"/>
          <w:szCs w:val="28"/>
        </w:rPr>
        <w:t>“ pakeitimo</w:t>
      </w:r>
    </w:p>
    <w:p w:rsidR="002A41DD" w:rsidRDefault="002A41DD" w:rsidP="001E4CC2">
      <w:pPr>
        <w:ind w:firstLine="0"/>
        <w:jc w:val="center"/>
        <w:rPr>
          <w:rStyle w:val="CommentReference"/>
          <w:b/>
          <w:bCs/>
          <w:sz w:val="28"/>
          <w:szCs w:val="28"/>
        </w:rPr>
      </w:pPr>
    </w:p>
    <w:p w:rsidR="002A41DD" w:rsidRDefault="002A41DD" w:rsidP="001E4CC2">
      <w:pPr>
        <w:ind w:firstLine="0"/>
        <w:jc w:val="center"/>
        <w:rPr>
          <w:rStyle w:val="CommentReference"/>
          <w:sz w:val="24"/>
          <w:szCs w:val="24"/>
        </w:rPr>
      </w:pPr>
      <w:r>
        <w:rPr>
          <w:rStyle w:val="CommentReference"/>
          <w:sz w:val="24"/>
          <w:szCs w:val="24"/>
        </w:rPr>
        <w:t>2015 m. vasario 12 d. Nr. T1-14</w:t>
      </w:r>
    </w:p>
    <w:p w:rsidR="002A41DD" w:rsidRDefault="002A41DD" w:rsidP="001E4CC2">
      <w:pPr>
        <w:ind w:firstLine="0"/>
        <w:jc w:val="center"/>
        <w:rPr>
          <w:rStyle w:val="CommentReference"/>
          <w:sz w:val="24"/>
          <w:szCs w:val="24"/>
        </w:rPr>
      </w:pPr>
      <w:r>
        <w:rPr>
          <w:rStyle w:val="CommentReference"/>
          <w:sz w:val="24"/>
          <w:szCs w:val="24"/>
        </w:rPr>
        <w:t>Plungė</w:t>
      </w:r>
    </w:p>
    <w:p w:rsidR="002A41DD" w:rsidRDefault="002A41DD" w:rsidP="001E4CC2">
      <w:pPr>
        <w:ind w:firstLine="0"/>
        <w:jc w:val="center"/>
        <w:rPr>
          <w:rStyle w:val="CommentReference"/>
          <w:sz w:val="24"/>
          <w:szCs w:val="24"/>
        </w:rPr>
      </w:pPr>
    </w:p>
    <w:p w:rsidR="002A41DD" w:rsidRPr="00BA5DD5" w:rsidRDefault="002A41DD" w:rsidP="00BA5DD5">
      <w:pPr>
        <w:ind w:firstLine="737"/>
      </w:pPr>
      <w:r w:rsidRPr="00BA5DD5">
        <w:t xml:space="preserve">Plungės rajono savivaldybės taryba </w:t>
      </w:r>
      <w:r w:rsidRPr="00BA5DD5">
        <w:rPr>
          <w:spacing w:val="40"/>
        </w:rPr>
        <w:t>nusprendžia</w:t>
      </w:r>
      <w:r w:rsidRPr="00BA5DD5">
        <w:t>:</w:t>
      </w:r>
    </w:p>
    <w:p w:rsidR="002A41DD" w:rsidRPr="00BA5DD5" w:rsidRDefault="002A41DD" w:rsidP="00BA5DD5">
      <w:pPr>
        <w:ind w:left="360" w:firstLine="0"/>
      </w:pPr>
      <w:r w:rsidRPr="00BA5DD5">
        <w:t xml:space="preserve">      Pakeisti Plungės rajono savivaldybės tarybos 2014 m. gruodžio 18 d. sprendimu Nr.</w:t>
      </w:r>
      <w:r>
        <w:t xml:space="preserve"> </w:t>
      </w:r>
      <w:r w:rsidRPr="00BA5DD5">
        <w:t>T1-352 patvirtinto Mokinio krepšelio lėšų paskirstymo ir naudojimo tvarkos aprašo 1 priedą ir išdėstyti jį nauja redakcija:</w:t>
      </w:r>
    </w:p>
    <w:p w:rsidR="002A41DD" w:rsidRPr="009B34B1" w:rsidRDefault="002A41DD" w:rsidP="00BA5DD5">
      <w:pPr>
        <w:jc w:val="center"/>
        <w:rPr>
          <w:b/>
          <w:bCs/>
          <w:sz w:val="20"/>
          <w:szCs w:val="20"/>
        </w:rPr>
      </w:pPr>
      <w:r w:rsidRPr="009B34B1">
        <w:rPr>
          <w:b/>
          <w:bCs/>
          <w:sz w:val="20"/>
          <w:szCs w:val="20"/>
        </w:rPr>
        <w:t>MOKYMO REIKMIŲ MOKINIO KREPŠELIO LĖŠŲ SUMOS</w:t>
      </w:r>
    </w:p>
    <w:p w:rsidR="002A41DD" w:rsidRPr="00BA5DD5" w:rsidRDefault="002A41DD" w:rsidP="00BA5DD5">
      <w:pPr>
        <w:jc w:val="center"/>
        <w:rPr>
          <w:b/>
          <w:bCs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5400"/>
        <w:gridCol w:w="2520"/>
      </w:tblGrid>
      <w:tr w:rsidR="002A41DD" w:rsidRPr="00BA5DD5">
        <w:tc>
          <w:tcPr>
            <w:tcW w:w="720" w:type="dxa"/>
          </w:tcPr>
          <w:p w:rsidR="002A41DD" w:rsidRPr="00BA5DD5" w:rsidRDefault="002A41DD" w:rsidP="00BA5DD5">
            <w:pPr>
              <w:ind w:firstLine="0"/>
              <w:jc w:val="center"/>
              <w:rPr>
                <w:b/>
                <w:bCs/>
              </w:rPr>
            </w:pPr>
            <w:r w:rsidRPr="00BA5DD5">
              <w:rPr>
                <w:b/>
                <w:bCs/>
              </w:rPr>
              <w:t>Eil.Nr.</w:t>
            </w:r>
          </w:p>
        </w:tc>
        <w:tc>
          <w:tcPr>
            <w:tcW w:w="5400" w:type="dxa"/>
          </w:tcPr>
          <w:p w:rsidR="002A41DD" w:rsidRPr="00BA5DD5" w:rsidRDefault="002A41DD" w:rsidP="00BA5DD5">
            <w:pPr>
              <w:ind w:firstLine="0"/>
              <w:jc w:val="center"/>
              <w:rPr>
                <w:b/>
                <w:bCs/>
              </w:rPr>
            </w:pPr>
            <w:r w:rsidRPr="00BA5DD5">
              <w:rPr>
                <w:b/>
                <w:bCs/>
              </w:rPr>
              <w:t>Mokymo reikmės</w:t>
            </w:r>
          </w:p>
        </w:tc>
        <w:tc>
          <w:tcPr>
            <w:tcW w:w="2520" w:type="dxa"/>
          </w:tcPr>
          <w:p w:rsidR="002A41DD" w:rsidRPr="00BA5DD5" w:rsidRDefault="002A41DD" w:rsidP="00BA5DD5">
            <w:pPr>
              <w:ind w:firstLine="0"/>
              <w:jc w:val="center"/>
              <w:rPr>
                <w:b/>
                <w:bCs/>
              </w:rPr>
            </w:pPr>
            <w:r w:rsidRPr="00BA5DD5">
              <w:rPr>
                <w:b/>
                <w:bCs/>
              </w:rPr>
              <w:t>Mokinio krepšelio lėšų sumos</w:t>
            </w:r>
          </w:p>
        </w:tc>
      </w:tr>
      <w:tr w:rsidR="002A41DD" w:rsidRPr="00BA5DD5">
        <w:tc>
          <w:tcPr>
            <w:tcW w:w="720" w:type="dxa"/>
          </w:tcPr>
          <w:p w:rsidR="002A41DD" w:rsidRPr="00BA5DD5" w:rsidRDefault="002A41DD" w:rsidP="00BA5DD5">
            <w:pPr>
              <w:ind w:firstLine="0"/>
              <w:jc w:val="left"/>
              <w:rPr>
                <w:b/>
                <w:bCs/>
              </w:rPr>
            </w:pPr>
            <w:r w:rsidRPr="00BA5DD5">
              <w:rPr>
                <w:b/>
                <w:bCs/>
              </w:rPr>
              <w:t>1.</w:t>
            </w:r>
          </w:p>
        </w:tc>
        <w:tc>
          <w:tcPr>
            <w:tcW w:w="5400" w:type="dxa"/>
          </w:tcPr>
          <w:p w:rsidR="002A41DD" w:rsidRPr="00BA5DD5" w:rsidRDefault="002A41DD" w:rsidP="00BA5DD5">
            <w:pPr>
              <w:ind w:firstLine="0"/>
              <w:jc w:val="left"/>
              <w:rPr>
                <w:b/>
                <w:bCs/>
              </w:rPr>
            </w:pPr>
            <w:r w:rsidRPr="00BA5DD5">
              <w:rPr>
                <w:b/>
                <w:bCs/>
              </w:rPr>
              <w:t>Mokymo reikmės, finansuojamos iš Savivaldybės 7 procentų mokinio krepšelio lėšų:</w:t>
            </w:r>
          </w:p>
        </w:tc>
        <w:tc>
          <w:tcPr>
            <w:tcW w:w="2520" w:type="dxa"/>
          </w:tcPr>
          <w:p w:rsidR="002A41DD" w:rsidRPr="00BA5DD5" w:rsidRDefault="002A41DD" w:rsidP="00BA5DD5">
            <w:pPr>
              <w:ind w:firstLine="0"/>
              <w:jc w:val="center"/>
            </w:pPr>
          </w:p>
        </w:tc>
      </w:tr>
      <w:tr w:rsidR="002A41DD" w:rsidRPr="00BA5DD5">
        <w:tc>
          <w:tcPr>
            <w:tcW w:w="720" w:type="dxa"/>
          </w:tcPr>
          <w:p w:rsidR="002A41DD" w:rsidRPr="00BA5DD5" w:rsidRDefault="002A41DD" w:rsidP="00BA5DD5">
            <w:pPr>
              <w:ind w:firstLine="0"/>
              <w:jc w:val="left"/>
            </w:pPr>
            <w:r w:rsidRPr="00BA5DD5">
              <w:t xml:space="preserve">1.1 </w:t>
            </w:r>
          </w:p>
        </w:tc>
        <w:tc>
          <w:tcPr>
            <w:tcW w:w="5400" w:type="dxa"/>
          </w:tcPr>
          <w:p w:rsidR="002A41DD" w:rsidRPr="00BA5DD5" w:rsidRDefault="002A41DD" w:rsidP="00BA5DD5">
            <w:pPr>
              <w:ind w:firstLine="0"/>
              <w:jc w:val="left"/>
            </w:pPr>
            <w:r w:rsidRPr="00BA5DD5">
              <w:t>Pedagoginei psichologinei pagalbai organizuoti</w:t>
            </w:r>
          </w:p>
        </w:tc>
        <w:tc>
          <w:tcPr>
            <w:tcW w:w="2520" w:type="dxa"/>
          </w:tcPr>
          <w:p w:rsidR="002A41DD" w:rsidRPr="00BA5DD5" w:rsidRDefault="002A41DD" w:rsidP="00BA5DD5">
            <w:pPr>
              <w:ind w:firstLine="0"/>
            </w:pPr>
            <w:r w:rsidRPr="00BA5DD5">
              <w:t>6,64</w:t>
            </w:r>
            <w:r w:rsidRPr="00BA5DD5">
              <w:rPr>
                <w:strike/>
              </w:rPr>
              <w:t xml:space="preserve"> </w:t>
            </w:r>
            <w:r w:rsidRPr="00BA5DD5">
              <w:t>Eur/sut. mok./m.</w:t>
            </w:r>
          </w:p>
        </w:tc>
      </w:tr>
      <w:tr w:rsidR="002A41DD" w:rsidRPr="00BA5DD5">
        <w:tc>
          <w:tcPr>
            <w:tcW w:w="720" w:type="dxa"/>
          </w:tcPr>
          <w:p w:rsidR="002A41DD" w:rsidRPr="00BA5DD5" w:rsidRDefault="002A41DD" w:rsidP="00BA5DD5">
            <w:pPr>
              <w:ind w:firstLine="0"/>
              <w:jc w:val="left"/>
            </w:pPr>
            <w:r w:rsidRPr="00BA5DD5">
              <w:t>1.2.</w:t>
            </w:r>
          </w:p>
        </w:tc>
        <w:tc>
          <w:tcPr>
            <w:tcW w:w="5400" w:type="dxa"/>
          </w:tcPr>
          <w:p w:rsidR="002A41DD" w:rsidRPr="00BA5DD5" w:rsidRDefault="002A41DD" w:rsidP="00BA5DD5">
            <w:pPr>
              <w:ind w:firstLine="0"/>
              <w:jc w:val="left"/>
            </w:pPr>
            <w:r w:rsidRPr="00BA5DD5">
              <w:t>Brandos egzaminams organizuoti ir vykdyti</w:t>
            </w:r>
          </w:p>
        </w:tc>
        <w:tc>
          <w:tcPr>
            <w:tcW w:w="2520" w:type="dxa"/>
          </w:tcPr>
          <w:p w:rsidR="002A41DD" w:rsidRPr="00BA5DD5" w:rsidRDefault="002A41DD" w:rsidP="00BA5DD5">
            <w:pPr>
              <w:ind w:firstLine="0"/>
            </w:pPr>
            <w:r w:rsidRPr="00BA5DD5">
              <w:t>1,69 Eur /mok.**/m.</w:t>
            </w:r>
          </w:p>
        </w:tc>
      </w:tr>
      <w:tr w:rsidR="002A41DD" w:rsidRPr="00BA5DD5">
        <w:tc>
          <w:tcPr>
            <w:tcW w:w="720" w:type="dxa"/>
          </w:tcPr>
          <w:p w:rsidR="002A41DD" w:rsidRPr="00BA5DD5" w:rsidRDefault="002A41DD" w:rsidP="00BA5DD5">
            <w:pPr>
              <w:ind w:firstLine="0"/>
              <w:jc w:val="left"/>
            </w:pPr>
            <w:r w:rsidRPr="00BA5DD5">
              <w:t>1.3.</w:t>
            </w:r>
          </w:p>
        </w:tc>
        <w:tc>
          <w:tcPr>
            <w:tcW w:w="5400" w:type="dxa"/>
          </w:tcPr>
          <w:p w:rsidR="002A41DD" w:rsidRPr="00BA5DD5" w:rsidRDefault="002A41DD" w:rsidP="00BA5DD5">
            <w:pPr>
              <w:ind w:firstLine="0"/>
              <w:jc w:val="left"/>
            </w:pPr>
            <w:r w:rsidRPr="00BA5DD5">
              <w:t>Profesinės linkmės moduliams neformaliojo švietimo mokyklose finansuoti</w:t>
            </w:r>
          </w:p>
        </w:tc>
        <w:tc>
          <w:tcPr>
            <w:tcW w:w="2520" w:type="dxa"/>
          </w:tcPr>
          <w:p w:rsidR="002A41DD" w:rsidRPr="00BA5DD5" w:rsidRDefault="002A41DD" w:rsidP="00BA5DD5">
            <w:pPr>
              <w:ind w:firstLine="0"/>
            </w:pPr>
            <w:r w:rsidRPr="00BA5DD5">
              <w:t>1,11 Eur /mok**/m.</w:t>
            </w:r>
          </w:p>
        </w:tc>
      </w:tr>
      <w:tr w:rsidR="002A41DD" w:rsidRPr="00BA5DD5">
        <w:tc>
          <w:tcPr>
            <w:tcW w:w="720" w:type="dxa"/>
          </w:tcPr>
          <w:p w:rsidR="002A41DD" w:rsidRPr="00BA5DD5" w:rsidRDefault="002A41DD" w:rsidP="00BA5DD5">
            <w:pPr>
              <w:ind w:firstLine="0"/>
              <w:jc w:val="left"/>
            </w:pPr>
            <w:r w:rsidRPr="00BA5DD5">
              <w:t>1.4.</w:t>
            </w:r>
          </w:p>
        </w:tc>
        <w:tc>
          <w:tcPr>
            <w:tcW w:w="5400" w:type="dxa"/>
          </w:tcPr>
          <w:p w:rsidR="002A41DD" w:rsidRPr="00BA5DD5" w:rsidRDefault="002A41DD" w:rsidP="00BA5DD5">
            <w:pPr>
              <w:ind w:firstLine="0"/>
              <w:jc w:val="left"/>
              <w:rPr>
                <w:b/>
                <w:bCs/>
              </w:rPr>
            </w:pPr>
            <w:r w:rsidRPr="00BA5DD5">
              <w:rPr>
                <w:b/>
                <w:bCs/>
              </w:rPr>
              <w:t>Neformaliojo vaikų švietimo programoms finansuoti</w:t>
            </w:r>
          </w:p>
        </w:tc>
        <w:tc>
          <w:tcPr>
            <w:tcW w:w="2520" w:type="dxa"/>
          </w:tcPr>
          <w:p w:rsidR="002A41DD" w:rsidRPr="00BA5DD5" w:rsidRDefault="002A41DD" w:rsidP="00BA5DD5">
            <w:pPr>
              <w:ind w:firstLine="0"/>
            </w:pPr>
            <w:r w:rsidRPr="00BA5DD5">
              <w:t>1,46 Eur /mok.**/mėn.</w:t>
            </w:r>
          </w:p>
        </w:tc>
      </w:tr>
      <w:tr w:rsidR="002A41DD" w:rsidRPr="00BA5DD5">
        <w:tc>
          <w:tcPr>
            <w:tcW w:w="720" w:type="dxa"/>
          </w:tcPr>
          <w:p w:rsidR="002A41DD" w:rsidRPr="00BA5DD5" w:rsidRDefault="002A41DD" w:rsidP="00BA5DD5">
            <w:pPr>
              <w:ind w:firstLine="0"/>
              <w:jc w:val="left"/>
              <w:rPr>
                <w:b/>
                <w:bCs/>
              </w:rPr>
            </w:pPr>
            <w:r w:rsidRPr="00BA5DD5">
              <w:rPr>
                <w:b/>
                <w:bCs/>
              </w:rPr>
              <w:t xml:space="preserve">2. </w:t>
            </w:r>
          </w:p>
        </w:tc>
        <w:tc>
          <w:tcPr>
            <w:tcW w:w="5400" w:type="dxa"/>
          </w:tcPr>
          <w:p w:rsidR="002A41DD" w:rsidRPr="00BA5DD5" w:rsidRDefault="002A41DD" w:rsidP="00BA5DD5">
            <w:pPr>
              <w:ind w:firstLine="0"/>
              <w:jc w:val="left"/>
              <w:rPr>
                <w:b/>
                <w:bCs/>
              </w:rPr>
            </w:pPr>
            <w:r w:rsidRPr="00BA5DD5">
              <w:rPr>
                <w:b/>
                <w:bCs/>
              </w:rPr>
              <w:t>Mokymo reikmės, finansuojamos iš mokyklų skirstomų mokinio krepšelio lėšų (pagal šio Tvarkos aprašo  6.2-6.5 papunkčius):</w:t>
            </w:r>
          </w:p>
        </w:tc>
        <w:tc>
          <w:tcPr>
            <w:tcW w:w="2520" w:type="dxa"/>
          </w:tcPr>
          <w:p w:rsidR="002A41DD" w:rsidRPr="00BA5DD5" w:rsidRDefault="002A41DD" w:rsidP="00BA5DD5">
            <w:pPr>
              <w:ind w:firstLine="0"/>
            </w:pPr>
          </w:p>
        </w:tc>
      </w:tr>
      <w:tr w:rsidR="002A41DD" w:rsidRPr="00BA5DD5">
        <w:tc>
          <w:tcPr>
            <w:tcW w:w="720" w:type="dxa"/>
          </w:tcPr>
          <w:p w:rsidR="002A41DD" w:rsidRPr="00BA5DD5" w:rsidRDefault="002A41DD" w:rsidP="00BA5DD5">
            <w:pPr>
              <w:ind w:firstLine="0"/>
              <w:jc w:val="left"/>
            </w:pPr>
            <w:r w:rsidRPr="00BA5DD5">
              <w:t>2.1.</w:t>
            </w:r>
          </w:p>
        </w:tc>
        <w:tc>
          <w:tcPr>
            <w:tcW w:w="5400" w:type="dxa"/>
          </w:tcPr>
          <w:p w:rsidR="002A41DD" w:rsidRPr="00BA5DD5" w:rsidRDefault="002A41DD" w:rsidP="00BA5DD5">
            <w:pPr>
              <w:ind w:firstLine="0"/>
              <w:jc w:val="left"/>
            </w:pPr>
            <w:r w:rsidRPr="00BA5DD5">
              <w:t>Vadovėliams ir kitoms mokymo priemonėms</w:t>
            </w:r>
          </w:p>
        </w:tc>
        <w:tc>
          <w:tcPr>
            <w:tcW w:w="2520" w:type="dxa"/>
          </w:tcPr>
          <w:p w:rsidR="002A41DD" w:rsidRPr="00BA5DD5" w:rsidRDefault="002A41DD" w:rsidP="00BA5DD5">
            <w:pPr>
              <w:ind w:firstLine="0"/>
            </w:pPr>
            <w:r w:rsidRPr="00BA5DD5">
              <w:t>20,37 Eur /mok./m.</w:t>
            </w:r>
          </w:p>
        </w:tc>
        <w:bookmarkStart w:id="0" w:name="_GoBack"/>
        <w:bookmarkEnd w:id="0"/>
      </w:tr>
      <w:tr w:rsidR="002A41DD" w:rsidRPr="00BA5DD5">
        <w:tc>
          <w:tcPr>
            <w:tcW w:w="720" w:type="dxa"/>
          </w:tcPr>
          <w:p w:rsidR="002A41DD" w:rsidRPr="00BA5DD5" w:rsidRDefault="002A41DD" w:rsidP="00BA5DD5">
            <w:pPr>
              <w:ind w:firstLine="0"/>
              <w:jc w:val="left"/>
            </w:pPr>
            <w:r w:rsidRPr="00BA5DD5">
              <w:t>2.2.</w:t>
            </w:r>
          </w:p>
        </w:tc>
        <w:tc>
          <w:tcPr>
            <w:tcW w:w="5400" w:type="dxa"/>
          </w:tcPr>
          <w:p w:rsidR="002A41DD" w:rsidRPr="00BA5DD5" w:rsidRDefault="002A41DD" w:rsidP="00BA5DD5">
            <w:pPr>
              <w:ind w:firstLine="0"/>
              <w:jc w:val="left"/>
            </w:pPr>
            <w:r w:rsidRPr="00BA5DD5">
              <w:t>Mokinių pažintinei veiklai ir profesiniam orientavimui organizuoti</w:t>
            </w:r>
          </w:p>
        </w:tc>
        <w:tc>
          <w:tcPr>
            <w:tcW w:w="2520" w:type="dxa"/>
          </w:tcPr>
          <w:p w:rsidR="002A41DD" w:rsidRPr="00BA5DD5" w:rsidRDefault="002A41DD" w:rsidP="00BA5DD5">
            <w:pPr>
              <w:ind w:firstLine="0"/>
            </w:pPr>
            <w:r w:rsidRPr="00BA5DD5">
              <w:t>3,03 Eur /mok./m.</w:t>
            </w:r>
          </w:p>
        </w:tc>
      </w:tr>
      <w:tr w:rsidR="002A41DD" w:rsidRPr="00BA5DD5">
        <w:tc>
          <w:tcPr>
            <w:tcW w:w="720" w:type="dxa"/>
          </w:tcPr>
          <w:p w:rsidR="002A41DD" w:rsidRPr="00BA5DD5" w:rsidRDefault="002A41DD" w:rsidP="00BA5DD5">
            <w:pPr>
              <w:ind w:firstLine="0"/>
              <w:jc w:val="left"/>
            </w:pPr>
            <w:r w:rsidRPr="00BA5DD5">
              <w:t>2.3.</w:t>
            </w:r>
          </w:p>
        </w:tc>
        <w:tc>
          <w:tcPr>
            <w:tcW w:w="5400" w:type="dxa"/>
          </w:tcPr>
          <w:p w:rsidR="002A41DD" w:rsidRPr="00BA5DD5" w:rsidRDefault="002A41DD" w:rsidP="00BA5DD5">
            <w:pPr>
              <w:ind w:firstLine="0"/>
              <w:jc w:val="left"/>
            </w:pPr>
            <w:r w:rsidRPr="00BA5DD5">
              <w:t>Mokytojų ir kitų ugdymo procese dalyvaujančių asmenų kvalifikacijai tobulinti</w:t>
            </w:r>
          </w:p>
        </w:tc>
        <w:tc>
          <w:tcPr>
            <w:tcW w:w="2520" w:type="dxa"/>
          </w:tcPr>
          <w:p w:rsidR="002A41DD" w:rsidRPr="00BA5DD5" w:rsidRDefault="002A41DD" w:rsidP="00BA5DD5">
            <w:pPr>
              <w:ind w:firstLine="0"/>
            </w:pPr>
            <w:r w:rsidRPr="00BA5DD5">
              <w:t xml:space="preserve">5,53 Eur /sut. mok./m. </w:t>
            </w:r>
          </w:p>
        </w:tc>
      </w:tr>
      <w:tr w:rsidR="002A41DD" w:rsidRPr="00BA5DD5">
        <w:tc>
          <w:tcPr>
            <w:tcW w:w="720" w:type="dxa"/>
          </w:tcPr>
          <w:p w:rsidR="002A41DD" w:rsidRPr="00BA5DD5" w:rsidRDefault="002A41DD" w:rsidP="00BA5DD5">
            <w:pPr>
              <w:ind w:firstLine="0"/>
              <w:jc w:val="left"/>
            </w:pPr>
            <w:r w:rsidRPr="00BA5DD5">
              <w:t>2.4.</w:t>
            </w:r>
          </w:p>
        </w:tc>
        <w:tc>
          <w:tcPr>
            <w:tcW w:w="5400" w:type="dxa"/>
          </w:tcPr>
          <w:p w:rsidR="002A41DD" w:rsidRPr="00BA5DD5" w:rsidRDefault="002A41DD" w:rsidP="00BA5DD5">
            <w:pPr>
              <w:ind w:firstLine="0"/>
              <w:jc w:val="left"/>
            </w:pPr>
            <w:r w:rsidRPr="00BA5DD5">
              <w:t>IKT diegti ir naudoti</w:t>
            </w:r>
          </w:p>
        </w:tc>
        <w:tc>
          <w:tcPr>
            <w:tcW w:w="2520" w:type="dxa"/>
          </w:tcPr>
          <w:p w:rsidR="002A41DD" w:rsidRPr="00BA5DD5" w:rsidRDefault="002A41DD" w:rsidP="00BA5DD5">
            <w:pPr>
              <w:ind w:firstLine="0"/>
            </w:pPr>
            <w:r w:rsidRPr="00BA5DD5">
              <w:t>5,82  Eur /mok./m.</w:t>
            </w:r>
          </w:p>
        </w:tc>
      </w:tr>
    </w:tbl>
    <w:p w:rsidR="002A41DD" w:rsidRPr="00BA5DD5" w:rsidRDefault="002A41DD" w:rsidP="00BA5DD5">
      <w:pPr>
        <w:rPr>
          <w:sz w:val="22"/>
          <w:szCs w:val="22"/>
        </w:rPr>
      </w:pPr>
    </w:p>
    <w:p w:rsidR="002A41DD" w:rsidRPr="00BA5DD5" w:rsidRDefault="002A41DD" w:rsidP="00BA5DD5">
      <w:pPr>
        <w:rPr>
          <w:sz w:val="22"/>
          <w:szCs w:val="22"/>
        </w:rPr>
      </w:pPr>
      <w:r w:rsidRPr="00BA5DD5">
        <w:rPr>
          <w:sz w:val="22"/>
          <w:szCs w:val="22"/>
        </w:rPr>
        <w:t>* Eur/mok./mėn. –</w:t>
      </w:r>
      <w:r>
        <w:rPr>
          <w:sz w:val="22"/>
          <w:szCs w:val="22"/>
        </w:rPr>
        <w:t xml:space="preserve"> eurai</w:t>
      </w:r>
      <w:r w:rsidRPr="00BA5DD5">
        <w:rPr>
          <w:sz w:val="22"/>
          <w:szCs w:val="22"/>
        </w:rPr>
        <w:t xml:space="preserve"> vienam mokiniui per mėnesį; Eur/mok./m.- </w:t>
      </w:r>
      <w:r>
        <w:rPr>
          <w:sz w:val="22"/>
          <w:szCs w:val="22"/>
        </w:rPr>
        <w:t>eurai</w:t>
      </w:r>
      <w:r w:rsidRPr="00BA5DD5">
        <w:rPr>
          <w:sz w:val="22"/>
          <w:szCs w:val="22"/>
        </w:rPr>
        <w:t xml:space="preserve"> vienam mokiniui per metus; Eur/sut. mok./m.- </w:t>
      </w:r>
      <w:r>
        <w:rPr>
          <w:sz w:val="22"/>
          <w:szCs w:val="22"/>
        </w:rPr>
        <w:t>eurai</w:t>
      </w:r>
      <w:r w:rsidRPr="00BA5DD5">
        <w:rPr>
          <w:sz w:val="22"/>
          <w:szCs w:val="22"/>
        </w:rPr>
        <w:t xml:space="preserve"> vienam sutartiniam mokiniui per metus.</w:t>
      </w:r>
    </w:p>
    <w:p w:rsidR="002A41DD" w:rsidRPr="00BA5DD5" w:rsidRDefault="002A41DD" w:rsidP="00BA5DD5">
      <w:pPr>
        <w:rPr>
          <w:sz w:val="22"/>
          <w:szCs w:val="22"/>
        </w:rPr>
      </w:pPr>
      <w:r w:rsidRPr="00BA5DD5">
        <w:rPr>
          <w:sz w:val="22"/>
          <w:szCs w:val="22"/>
        </w:rPr>
        <w:t>** Lėšos  mokiniams, kurie mokosi pagal ikimokyklinio ir priešmokyklinio ugdymo programas, skiriamos šio Aprašo 5.5 papunktyje  nurodytoms reikmėms – ikimokyklinio ir priešmokyklinio ugdymo prieinamumui užtikrinti, ikimokyklinio ir priešmokyklinio ugdymo formų įvairovei įgyvendinti.</w:t>
      </w:r>
    </w:p>
    <w:p w:rsidR="002A41DD" w:rsidRPr="00BA5DD5" w:rsidRDefault="002A41DD" w:rsidP="00BA5DD5">
      <w:pPr>
        <w:ind w:firstLine="709"/>
        <w:rPr>
          <w:sz w:val="22"/>
          <w:szCs w:val="22"/>
        </w:rPr>
      </w:pPr>
      <w:r w:rsidRPr="00BA5DD5">
        <w:rPr>
          <w:sz w:val="22"/>
          <w:szCs w:val="22"/>
        </w:rPr>
        <w:t>Šis sprendimas gali būti skundžiamas Lietuvos Respublikos administracinių bylų teisenos įstatymo nustatyta tvarka.</w:t>
      </w:r>
    </w:p>
    <w:p w:rsidR="002A41DD" w:rsidRPr="00BA5DD5" w:rsidRDefault="002A41DD" w:rsidP="00BA5DD5">
      <w:pPr>
        <w:ind w:firstLine="709"/>
        <w:rPr>
          <w:sz w:val="22"/>
          <w:szCs w:val="22"/>
        </w:rPr>
      </w:pPr>
    </w:p>
    <w:p w:rsidR="002A41DD" w:rsidRPr="00BA5DD5" w:rsidRDefault="002A41DD" w:rsidP="00BA5DD5">
      <w:pPr>
        <w:ind w:firstLine="0"/>
        <w:rPr>
          <w:sz w:val="22"/>
          <w:szCs w:val="22"/>
        </w:rPr>
      </w:pPr>
      <w:r w:rsidRPr="00BA5DD5">
        <w:rPr>
          <w:sz w:val="22"/>
          <w:szCs w:val="22"/>
        </w:rPr>
        <w:t>Savivaldybės meras</w:t>
      </w:r>
      <w:r w:rsidRPr="00BA5DD5">
        <w:rPr>
          <w:sz w:val="22"/>
          <w:szCs w:val="22"/>
        </w:rPr>
        <w:tab/>
      </w:r>
      <w:r w:rsidRPr="00BA5DD5">
        <w:rPr>
          <w:sz w:val="22"/>
          <w:szCs w:val="22"/>
        </w:rPr>
        <w:tab/>
      </w:r>
      <w:r w:rsidRPr="00BA5DD5">
        <w:rPr>
          <w:sz w:val="22"/>
          <w:szCs w:val="22"/>
        </w:rPr>
        <w:tab/>
      </w:r>
      <w:r w:rsidRPr="00BA5DD5">
        <w:rPr>
          <w:sz w:val="22"/>
          <w:szCs w:val="22"/>
        </w:rPr>
        <w:tab/>
      </w:r>
      <w:r w:rsidRPr="00BA5DD5">
        <w:rPr>
          <w:sz w:val="22"/>
          <w:szCs w:val="22"/>
        </w:rPr>
        <w:tab/>
      </w:r>
      <w:r>
        <w:rPr>
          <w:sz w:val="22"/>
          <w:szCs w:val="22"/>
        </w:rPr>
        <w:t xml:space="preserve">     Audrius Klišonis</w:t>
      </w:r>
      <w:r w:rsidRPr="00BA5DD5">
        <w:rPr>
          <w:sz w:val="22"/>
          <w:szCs w:val="22"/>
        </w:rPr>
        <w:t xml:space="preserve">   </w:t>
      </w:r>
    </w:p>
    <w:p w:rsidR="002A41DD" w:rsidRDefault="002A41DD" w:rsidP="001E4CC2">
      <w:pPr>
        <w:ind w:firstLine="0"/>
        <w:jc w:val="center"/>
      </w:pPr>
    </w:p>
    <w:sectPr w:rsidR="002A41DD" w:rsidSect="00F23CDC">
      <w:footerReference w:type="default" r:id="rId7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1DD" w:rsidRDefault="002A41DD">
      <w:r>
        <w:separator/>
      </w:r>
    </w:p>
  </w:endnote>
  <w:endnote w:type="continuationSeparator" w:id="0">
    <w:p w:rsidR="002A41DD" w:rsidRDefault="002A41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1DD" w:rsidRDefault="002A41DD">
    <w:pPr>
      <w:pStyle w:val="Footer"/>
      <w:tabs>
        <w:tab w:val="clear" w:pos="4819"/>
      </w:tabs>
      <w:jc w:val="right"/>
      <w:rPr>
        <w:sz w:val="12"/>
        <w:szCs w:val="12"/>
      </w:rPr>
    </w:pPr>
    <w:fldSimple w:instr=" FILENAME   \* MERGEFORMAT ">
      <w:r w:rsidRPr="005B7118">
        <w:rPr>
          <w:noProof/>
          <w:sz w:val="12"/>
          <w:szCs w:val="12"/>
        </w:rPr>
        <w:t>T1-14</w:t>
      </w:r>
      <w:r>
        <w:rPr>
          <w:noProof/>
        </w:rPr>
        <w:t xml:space="preserve"> Dėl MK metodikos pakeitimo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1DD" w:rsidRDefault="002A41DD">
      <w:r>
        <w:separator/>
      </w:r>
    </w:p>
  </w:footnote>
  <w:footnote w:type="continuationSeparator" w:id="0">
    <w:p w:rsidR="002A41DD" w:rsidRDefault="002A41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1296"/>
  <w:hyphenationZone w:val="396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5DD5"/>
    <w:rsid w:val="00180588"/>
    <w:rsid w:val="001E4CC2"/>
    <w:rsid w:val="002A41DD"/>
    <w:rsid w:val="00362D75"/>
    <w:rsid w:val="005B7118"/>
    <w:rsid w:val="005E4F3A"/>
    <w:rsid w:val="007D703E"/>
    <w:rsid w:val="008D1FEB"/>
    <w:rsid w:val="009210C8"/>
    <w:rsid w:val="009B34B1"/>
    <w:rsid w:val="00A523F9"/>
    <w:rsid w:val="00BA5DD5"/>
    <w:rsid w:val="00CA1993"/>
    <w:rsid w:val="00DC2DF3"/>
    <w:rsid w:val="00F23CDC"/>
    <w:rsid w:val="00F6608B"/>
    <w:rsid w:val="00FA0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CDC"/>
    <w:pPr>
      <w:ind w:firstLine="720"/>
      <w:jc w:val="both"/>
    </w:pPr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23CDC"/>
    <w:pPr>
      <w:keepNext/>
      <w:framePr w:hSpace="180" w:wrap="auto" w:vAnchor="page" w:hAnchor="margin" w:y="1315"/>
      <w:ind w:firstLine="0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23CDC"/>
    <w:pPr>
      <w:keepNext/>
      <w:jc w:val="center"/>
      <w:outlineLvl w:val="1"/>
    </w:pPr>
    <w:rPr>
      <w:b/>
      <w:bCs/>
      <w:noProof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F23CDC"/>
    <w:rPr>
      <w:sz w:val="16"/>
      <w:szCs w:val="16"/>
    </w:rPr>
  </w:style>
  <w:style w:type="table" w:styleId="TableGrid">
    <w:name w:val="Table Grid"/>
    <w:basedOn w:val="TableNormal"/>
    <w:uiPriority w:val="99"/>
    <w:rsid w:val="001E4CC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F23CD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F23CD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24"/>
      <w:szCs w:val="24"/>
      <w:lang w:eastAsia="en-US"/>
    </w:rPr>
  </w:style>
  <w:style w:type="paragraph" w:customStyle="1" w:styleId="DiagramaDiagrama3">
    <w:name w:val="Diagrama Diagrama3"/>
    <w:basedOn w:val="Normal"/>
    <w:uiPriority w:val="99"/>
    <w:rsid w:val="00BA5DD5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1323</Words>
  <Characters>755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subject/>
  <dc:creator>Arijana Stonkuvienė</dc:creator>
  <cp:keywords/>
  <dc:description/>
  <cp:lastModifiedBy>rima</cp:lastModifiedBy>
  <cp:revision>5</cp:revision>
  <cp:lastPrinted>2015-02-13T11:49:00Z</cp:lastPrinted>
  <dcterms:created xsi:type="dcterms:W3CDTF">2015-02-13T09:27:00Z</dcterms:created>
  <dcterms:modified xsi:type="dcterms:W3CDTF">2015-02-13T11:50:00Z</dcterms:modified>
</cp:coreProperties>
</file>