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3" w:rsidRPr="001E4CC2" w:rsidRDefault="009C1B23" w:rsidP="001E4CC2">
      <w:pPr>
        <w:ind w:firstLine="0"/>
        <w:jc w:val="center"/>
        <w:rPr>
          <w:b/>
          <w:bCs/>
        </w:rPr>
      </w:pPr>
      <w:r>
        <w:rPr>
          <w:noProof/>
          <w:lang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6" type="#_x0000_t75" alt="Herbas" style="position:absolute;left:0;text-align:left;margin-left:216.15pt;margin-top:.3pt;width:43.5pt;height:53.25pt;z-index:-251658240;visibility:visible;mso-wrap-distance-bottom:14.2pt" o:allowincell="f">
            <v:imagedata r:id="rId7" o:title=""/>
            <w10:wrap type="topAndBottom"/>
          </v:shape>
        </w:pict>
      </w:r>
      <w:r w:rsidRPr="001E4CC2">
        <w:rPr>
          <w:b/>
          <w:bCs/>
          <w:sz w:val="28"/>
          <w:szCs w:val="28"/>
        </w:rPr>
        <w:t xml:space="preserve">PLUNGĖS RAJONO SAVIVALDYBĖS </w:t>
      </w:r>
      <w:r w:rsidRPr="001E4CC2">
        <w:rPr>
          <w:b/>
          <w:bCs/>
          <w:sz w:val="28"/>
          <w:szCs w:val="28"/>
        </w:rPr>
        <w:br/>
        <w:t>TARYBA</w:t>
      </w:r>
    </w:p>
    <w:p w:rsidR="009C1B23" w:rsidRDefault="009C1B23" w:rsidP="001E4CC2">
      <w:pPr>
        <w:ind w:firstLine="0"/>
        <w:jc w:val="center"/>
        <w:rPr>
          <w:rStyle w:val="CommentReference"/>
          <w:b/>
          <w:bCs/>
          <w:sz w:val="28"/>
          <w:szCs w:val="28"/>
        </w:rPr>
      </w:pPr>
      <w:r>
        <w:rPr>
          <w:rStyle w:val="CommentReference"/>
          <w:b/>
          <w:bCs/>
          <w:sz w:val="28"/>
          <w:szCs w:val="28"/>
        </w:rPr>
        <w:t>SPRENDIMAS</w:t>
      </w:r>
    </w:p>
    <w:p w:rsidR="009C1B23" w:rsidRDefault="009C1B23" w:rsidP="00BE13A7">
      <w:pPr>
        <w:ind w:firstLine="0"/>
        <w:jc w:val="center"/>
        <w:rPr>
          <w:b/>
          <w:bCs/>
          <w:sz w:val="28"/>
          <w:szCs w:val="28"/>
        </w:rPr>
      </w:pPr>
      <w:r w:rsidRPr="00065AE5">
        <w:rPr>
          <w:b/>
          <w:bCs/>
          <w:sz w:val="28"/>
          <w:szCs w:val="28"/>
        </w:rPr>
        <w:t xml:space="preserve">DĖL </w:t>
      </w:r>
      <w:r w:rsidRPr="004F6DE7">
        <w:rPr>
          <w:b/>
          <w:bCs/>
          <w:caps/>
          <w:noProof/>
          <w:sz w:val="28"/>
          <w:szCs w:val="28"/>
        </w:rPr>
        <w:t xml:space="preserve">PRITARIMO BENDRADARBIAVIMO SUTARTIES SU </w:t>
      </w:r>
      <w:r>
        <w:rPr>
          <w:b/>
          <w:bCs/>
          <w:caps/>
          <w:noProof/>
          <w:sz w:val="28"/>
          <w:szCs w:val="28"/>
        </w:rPr>
        <w:t xml:space="preserve">VALSTYBĖS ĮMONE „TELŠIŲ REGIONO KELIAI“ </w:t>
      </w:r>
      <w:r w:rsidRPr="004F6DE7">
        <w:rPr>
          <w:b/>
          <w:bCs/>
          <w:sz w:val="28"/>
          <w:szCs w:val="28"/>
        </w:rPr>
        <w:t xml:space="preserve"> </w:t>
      </w:r>
      <w:r w:rsidRPr="004F6DE7">
        <w:rPr>
          <w:b/>
          <w:bCs/>
          <w:caps/>
          <w:noProof/>
          <w:sz w:val="28"/>
          <w:szCs w:val="28"/>
        </w:rPr>
        <w:t>PASIRAŠYMUI</w:t>
      </w:r>
    </w:p>
    <w:p w:rsidR="009C1B23" w:rsidRDefault="009C1B23" w:rsidP="001E4CC2">
      <w:pPr>
        <w:ind w:firstLine="0"/>
        <w:jc w:val="center"/>
        <w:rPr>
          <w:rStyle w:val="CommentReference"/>
          <w:b/>
          <w:bCs/>
          <w:sz w:val="28"/>
          <w:szCs w:val="28"/>
        </w:rPr>
      </w:pPr>
    </w:p>
    <w:p w:rsidR="009C1B23" w:rsidRDefault="009C1B23" w:rsidP="001E4CC2">
      <w:pPr>
        <w:ind w:firstLine="0"/>
        <w:jc w:val="center"/>
        <w:rPr>
          <w:rStyle w:val="CommentReference"/>
          <w:sz w:val="24"/>
          <w:szCs w:val="24"/>
        </w:rPr>
      </w:pPr>
      <w:r>
        <w:rPr>
          <w:rStyle w:val="CommentReference"/>
          <w:sz w:val="24"/>
          <w:szCs w:val="24"/>
        </w:rPr>
        <w:t>2015 m. vasario 12 d. Nr. T1-36</w:t>
      </w:r>
    </w:p>
    <w:p w:rsidR="009C1B23" w:rsidRDefault="009C1B23" w:rsidP="001E4CC2">
      <w:pPr>
        <w:ind w:firstLine="0"/>
        <w:jc w:val="center"/>
        <w:rPr>
          <w:rStyle w:val="CommentReference"/>
          <w:sz w:val="24"/>
          <w:szCs w:val="24"/>
        </w:rPr>
      </w:pPr>
      <w:r>
        <w:rPr>
          <w:rStyle w:val="CommentReference"/>
          <w:sz w:val="24"/>
          <w:szCs w:val="24"/>
        </w:rPr>
        <w:t>Plungė</w:t>
      </w:r>
    </w:p>
    <w:p w:rsidR="009C1B23" w:rsidRDefault="009C1B23" w:rsidP="001E4CC2">
      <w:pPr>
        <w:ind w:firstLine="0"/>
        <w:jc w:val="center"/>
        <w:rPr>
          <w:rStyle w:val="CommentReference"/>
          <w:sz w:val="24"/>
          <w:szCs w:val="24"/>
        </w:rPr>
      </w:pPr>
    </w:p>
    <w:p w:rsidR="009C1B23" w:rsidRPr="00BE13A7" w:rsidRDefault="009C1B23" w:rsidP="00BE13A7">
      <w:r w:rsidRPr="00BE13A7">
        <w:t>Vadovaudamasi Lietuvos Respublikos vietos savivaldos įstatymo 6 straipsnio 32 punktu ir Plungės rajono savivaldybės sutarčių pasirašymo tvarka, patvirtinta Plungės rajono savivaldybės tarybos 2011 m. rugsėjo 29 d. sprendimu Nr. T1-225, Plungės rajono savivaldybės taryba                n u s p r e n d ž i a:</w:t>
      </w:r>
    </w:p>
    <w:p w:rsidR="009C1B23" w:rsidRPr="00BE13A7" w:rsidRDefault="009C1B23" w:rsidP="00BE13A7">
      <w:r w:rsidRPr="00BE13A7">
        <w:t>Pritarti bendradarbiavimo sutarties su valstybės įmone „Telšių regiono keliai” pasirašymui dėl žiedinėse sankryžose – kelio Nr. A11 Šiauliai-Palanga sankryžoje su keliu Nr. 164 Mažeikiai- Plungė-Tauragė, kelio Nr. 164 Mažeikiai-Plungė-Tauragė sankryžoje su keliu Nr. 166 Plungė-Vėžaičiai</w:t>
      </w:r>
      <w:r>
        <w:t xml:space="preserve">, </w:t>
      </w:r>
      <w:r w:rsidRPr="00BE13A7">
        <w:t>kelio Nr. 164 Mažeikiai-Plungė-Tauragė sankryžoje su keliu Nr. 320</w:t>
      </w:r>
      <w:r>
        <w:t>5</w:t>
      </w:r>
      <w:r w:rsidRPr="00BE13A7">
        <w:t xml:space="preserve"> Plungė-</w:t>
      </w:r>
      <w:r>
        <w:t>Žlibinai-Žarėnai</w:t>
      </w:r>
      <w:r w:rsidRPr="00BE13A7">
        <w:t xml:space="preserve"> ir kelio Nr. 3217 Gintališkė-Medsėdžiai sankryžoje su keliu Nr. 2302 Salantai-Plateliai-Alsėdžiai</w:t>
      </w:r>
      <w:r w:rsidRPr="00BE13A7">
        <w:rPr>
          <w:b/>
          <w:bCs/>
          <w:sz w:val="22"/>
          <w:szCs w:val="22"/>
        </w:rPr>
        <w:t xml:space="preserve"> – </w:t>
      </w:r>
      <w:r w:rsidRPr="00BE13A7">
        <w:t>kraštą reprezentuojančių dekoracijų, mažosios architektūros elementų, želdinių ir kitų įrenginių atlikimo (pridedama).</w:t>
      </w:r>
    </w:p>
    <w:p w:rsidR="009C1B23" w:rsidRPr="00BE13A7" w:rsidRDefault="009C1B23" w:rsidP="00BE13A7">
      <w:r w:rsidRPr="00BE13A7">
        <w:t>Šis sprendimas gali būti skundžiamas Lietuvos Respublikos administracinių bylų teisenos įstatymo nustatyta tvarka.</w:t>
      </w:r>
    </w:p>
    <w:p w:rsidR="009C1B23" w:rsidRPr="00BE13A7" w:rsidRDefault="009C1B23" w:rsidP="00BE13A7"/>
    <w:p w:rsidR="009C1B23" w:rsidRPr="00BE13A7" w:rsidRDefault="009C1B23" w:rsidP="00BE13A7">
      <w:pPr>
        <w:ind w:firstLine="0"/>
      </w:pPr>
      <w:r w:rsidRPr="00BE13A7">
        <w:t>Savivaldybės meras</w:t>
      </w:r>
      <w:r>
        <w:tab/>
      </w:r>
      <w:r>
        <w:tab/>
      </w:r>
      <w:r>
        <w:tab/>
      </w:r>
      <w:r>
        <w:tab/>
      </w:r>
      <w:r>
        <w:tab/>
        <w:t xml:space="preserve">   Audrius Klišonis</w:t>
      </w:r>
    </w:p>
    <w:p w:rsidR="009C1B23" w:rsidRPr="00BE13A7" w:rsidRDefault="009C1B23" w:rsidP="00BE13A7">
      <w:pPr>
        <w:ind w:firstLine="0"/>
      </w:pPr>
    </w:p>
    <w:p w:rsidR="009C1B23" w:rsidRPr="00BE13A7" w:rsidRDefault="009C1B23" w:rsidP="00BE13A7">
      <w:pPr>
        <w:ind w:firstLine="0"/>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Default="009C1B23" w:rsidP="00BE13A7">
      <w:pPr>
        <w:tabs>
          <w:tab w:val="left" w:pos="1260"/>
        </w:tabs>
        <w:spacing w:line="340" w:lineRule="exact"/>
        <w:jc w:val="right"/>
        <w:rPr>
          <w:b/>
          <w:bCs/>
          <w:caps/>
          <w:sz w:val="22"/>
          <w:szCs w:val="22"/>
        </w:rPr>
      </w:pPr>
    </w:p>
    <w:p w:rsidR="009C1B23" w:rsidRPr="00BE13A7" w:rsidRDefault="009C1B23" w:rsidP="00BE13A7">
      <w:pPr>
        <w:tabs>
          <w:tab w:val="left" w:pos="1260"/>
        </w:tabs>
        <w:spacing w:line="340" w:lineRule="exact"/>
        <w:jc w:val="right"/>
        <w:rPr>
          <w:b/>
          <w:bCs/>
          <w:caps/>
          <w:sz w:val="22"/>
          <w:szCs w:val="22"/>
        </w:rPr>
      </w:pPr>
    </w:p>
    <w:p w:rsidR="009C1B23" w:rsidRPr="00BE13A7" w:rsidRDefault="009C1B23" w:rsidP="00BE13A7">
      <w:pPr>
        <w:tabs>
          <w:tab w:val="left" w:pos="1260"/>
        </w:tabs>
        <w:spacing w:line="340" w:lineRule="exact"/>
        <w:jc w:val="center"/>
        <w:rPr>
          <w:b/>
          <w:bCs/>
        </w:rPr>
      </w:pPr>
      <w:r w:rsidRPr="00BE13A7">
        <w:rPr>
          <w:b/>
          <w:bCs/>
          <w:caps/>
        </w:rPr>
        <w:t xml:space="preserve">BENDRADARBIAVIMO </w:t>
      </w:r>
      <w:r w:rsidRPr="00BE13A7">
        <w:rPr>
          <w:b/>
          <w:bCs/>
        </w:rPr>
        <w:t>SUTARTIS</w:t>
      </w:r>
    </w:p>
    <w:p w:rsidR="009C1B23" w:rsidRPr="00BE13A7" w:rsidRDefault="009C1B23" w:rsidP="00BE13A7">
      <w:pPr>
        <w:tabs>
          <w:tab w:val="left" w:pos="1260"/>
        </w:tabs>
        <w:spacing w:line="340" w:lineRule="exact"/>
        <w:jc w:val="center"/>
        <w:rPr>
          <w:sz w:val="22"/>
          <w:szCs w:val="22"/>
          <w:u w:val="single"/>
          <w:bdr w:val="single" w:sz="4" w:space="0" w:color="auto"/>
        </w:rPr>
      </w:pPr>
      <w:r w:rsidRPr="00BE13A7">
        <w:rPr>
          <w:sz w:val="22"/>
          <w:szCs w:val="22"/>
        </w:rPr>
        <w:t xml:space="preserve">2015 m. </w:t>
      </w:r>
      <w:r>
        <w:rPr>
          <w:sz w:val="22"/>
          <w:szCs w:val="22"/>
        </w:rPr>
        <w:t>__________</w:t>
      </w:r>
      <w:r w:rsidRPr="00BE13A7">
        <w:rPr>
          <w:sz w:val="22"/>
          <w:szCs w:val="22"/>
        </w:rPr>
        <w:t xml:space="preserve"> d. Nr. _______</w:t>
      </w:r>
      <w:r w:rsidRPr="00BE13A7">
        <w:rPr>
          <w:sz w:val="22"/>
          <w:szCs w:val="22"/>
          <w:u w:val="single"/>
          <w:bdr w:val="single" w:sz="4" w:space="0" w:color="auto"/>
        </w:rPr>
        <w:t xml:space="preserve">  </w:t>
      </w:r>
    </w:p>
    <w:p w:rsidR="009C1B23" w:rsidRPr="00BE13A7" w:rsidRDefault="009C1B23" w:rsidP="00BE13A7">
      <w:pPr>
        <w:tabs>
          <w:tab w:val="left" w:pos="1260"/>
        </w:tabs>
        <w:spacing w:line="340" w:lineRule="exact"/>
        <w:jc w:val="center"/>
        <w:rPr>
          <w:sz w:val="22"/>
          <w:szCs w:val="22"/>
        </w:rPr>
      </w:pPr>
      <w:r w:rsidRPr="00BE13A7">
        <w:rPr>
          <w:sz w:val="22"/>
          <w:szCs w:val="22"/>
        </w:rPr>
        <w:t xml:space="preserve">Telšiai </w:t>
      </w:r>
    </w:p>
    <w:p w:rsidR="009C1B23" w:rsidRPr="00BE13A7" w:rsidRDefault="009C1B23" w:rsidP="00BE13A7">
      <w:pPr>
        <w:tabs>
          <w:tab w:val="left" w:pos="1260"/>
        </w:tabs>
        <w:spacing w:line="340" w:lineRule="exact"/>
        <w:jc w:val="center"/>
      </w:pPr>
    </w:p>
    <w:p w:rsidR="009C1B23" w:rsidRPr="00BE13A7" w:rsidRDefault="009C1B23" w:rsidP="00BE13A7">
      <w:pPr>
        <w:tabs>
          <w:tab w:val="left" w:pos="1260"/>
        </w:tabs>
        <w:ind w:firstLine="737"/>
      </w:pPr>
      <w:r w:rsidRPr="00BE13A7">
        <w:t>Valstybės įmonė „Telšių regiono keliai“  (toliau - Kelio valdytojas), atstovaujama direktoriaus Romualdo Kačerausko, veikiančio pagal įmonės įstatus, ir Plungės rajono savivaldybė (toliau - Savivaldybė) (toliau kiekvienas atskirai vadinamas Šalimi, o abu kartu – Šalimis) sudarė šią sutartį (toliau - Sutartis)</w:t>
      </w:r>
    </w:p>
    <w:p w:rsidR="009C1B23" w:rsidRPr="00BE13A7" w:rsidRDefault="009C1B23" w:rsidP="00BE13A7">
      <w:pPr>
        <w:tabs>
          <w:tab w:val="left" w:pos="1260"/>
        </w:tabs>
        <w:ind w:firstLine="737"/>
        <w:jc w:val="center"/>
        <w:rPr>
          <w:b/>
          <w:bCs/>
        </w:rPr>
      </w:pPr>
      <w:r w:rsidRPr="00BE13A7">
        <w:rPr>
          <w:b/>
          <w:bCs/>
        </w:rPr>
        <w:t>I. SUTARTIES DALYKAS</w:t>
      </w:r>
    </w:p>
    <w:p w:rsidR="009C1B23" w:rsidRPr="00BE13A7" w:rsidRDefault="009C1B23" w:rsidP="00BE13A7">
      <w:pPr>
        <w:ind w:firstLine="737"/>
        <w:jc w:val="center"/>
        <w:rPr>
          <w:b/>
          <w:bCs/>
        </w:rPr>
      </w:pPr>
    </w:p>
    <w:p w:rsidR="009C1B23" w:rsidRPr="00BE13A7" w:rsidRDefault="009C1B23" w:rsidP="00BE13A7">
      <w:pPr>
        <w:tabs>
          <w:tab w:val="left" w:pos="540"/>
        </w:tabs>
        <w:ind w:firstLine="737"/>
      </w:pPr>
      <w:r w:rsidRPr="00BE13A7">
        <w:t>1. Kelio valdytojas suteikia teisę Savivaldybei</w:t>
      </w:r>
      <w:r w:rsidRPr="00BE13A7">
        <w:rPr>
          <w:b/>
          <w:bCs/>
        </w:rPr>
        <w:t xml:space="preserve"> </w:t>
      </w:r>
      <w:r w:rsidRPr="00BE13A7">
        <w:t xml:space="preserve">įrengti kraštą reprezentuojančius įrenginius,     t. y. dekoracijas, mažosios architektūros elementus, želdinius ir pan. (toliau - Darbai), Kelio valdytojo prižiūrimuose keliuose esančiose žiedinėse sankryžose, saugumo salelėse ar autobusų sustojimo aikštelėse pagal pridedamą sąrašą (1 priedas),  o Savivaldybė </w:t>
      </w:r>
      <w:r w:rsidRPr="00BE13A7">
        <w:rPr>
          <w:sz w:val="22"/>
          <w:szCs w:val="22"/>
        </w:rPr>
        <w:t>įsipareigoja atlikti darbus, pasitelkdama verslo įmones, įstaigas bei kitus rėmėjus</w:t>
      </w:r>
      <w:r w:rsidRPr="00BE13A7">
        <w:t>, prisiimdama  riziką bei atsakomybę šioje Sutartyje nustatyta tvarka ir laikydamasi Lietuvos Respublikos kelių įstatymo, Lietuvos Respublikos reklamos įstatymo bei kitų su šia Sutartimi susijusių teisės aktų bei vykdyti įrenginių, t. y. dekoracijų, mažosios architektūros elementų, želdinių ir pan. techninę priežiūrą, kaip nurodyta šios Sutarties 15 punkte.</w:t>
      </w:r>
    </w:p>
    <w:p w:rsidR="009C1B23" w:rsidRPr="00BE13A7" w:rsidRDefault="009C1B23" w:rsidP="00BE13A7">
      <w:pPr>
        <w:tabs>
          <w:tab w:val="left" w:pos="360"/>
        </w:tabs>
        <w:ind w:firstLine="737"/>
      </w:pPr>
      <w:r w:rsidRPr="00BE13A7">
        <w:t>2. Keliuose esančios žiedinės sankryžos ir/ar saugumo salelės bei autobusų sustojimo aikštelės, kuriose Savivaldybė atlieka Darbus, toliau vadinami „Objektas“, o įrengtos dekoracijos, mažosios architektūros elementai, želdiniai toliau vadinami  „Įrenginiai“.</w:t>
      </w:r>
    </w:p>
    <w:p w:rsidR="009C1B23" w:rsidRPr="00BE13A7" w:rsidRDefault="009C1B23" w:rsidP="00BE13A7">
      <w:pPr>
        <w:tabs>
          <w:tab w:val="left" w:pos="360"/>
        </w:tabs>
        <w:ind w:firstLine="737"/>
      </w:pPr>
      <w:r w:rsidRPr="00BE13A7">
        <w:t>3. Savivaldybė, pasirašydama šią Sutartį, patvirtina, kad jos atliekami Darbai, šių Darbų rezultatas nepablogins, nekliudys ar kitaip neigiamai nepaveiks Objekto priežiūros ir naudojimo, saugaus eismo sąlygų bei plėtros perspektyvų.</w:t>
      </w:r>
    </w:p>
    <w:p w:rsidR="009C1B23" w:rsidRPr="00BE13A7" w:rsidRDefault="009C1B23" w:rsidP="00BE13A7">
      <w:pPr>
        <w:tabs>
          <w:tab w:val="left" w:pos="360"/>
        </w:tabs>
        <w:ind w:firstLine="737"/>
      </w:pPr>
      <w:r w:rsidRPr="00BE13A7">
        <w:t>4. Savivaldybė įsipareigoja besąlygiškai vykdyti teisėtus Kelio valdytojo nurodymus, įskaitant (bet jais neapsiribojant) nurodymus dėl Objekte įrengtų Įrenginių išardymo bei Objekto pradinės techninės būklės atstatymo, kai tai būtina Kelio valdytojui, įgyvendinant Objekto plėtrą, priežiūros ir rekonstrukcijos darbus.</w:t>
      </w:r>
    </w:p>
    <w:p w:rsidR="009C1B23" w:rsidRPr="00BE13A7" w:rsidRDefault="009C1B23" w:rsidP="00BE13A7">
      <w:pPr>
        <w:tabs>
          <w:tab w:val="left" w:pos="360"/>
        </w:tabs>
        <w:ind w:firstLine="737"/>
      </w:pPr>
      <w:r w:rsidRPr="00BE13A7">
        <w:t xml:space="preserve">5. Savivaldybė Objektu turi teisę naudotis tik pagal šioje Sutartyje numatytas sąlygas ir jokių kitų teisių į Objektą (jo dalį) neįgyja. </w:t>
      </w:r>
    </w:p>
    <w:p w:rsidR="009C1B23" w:rsidRPr="00BE13A7" w:rsidRDefault="009C1B23" w:rsidP="00BE13A7">
      <w:pPr>
        <w:numPr>
          <w:ilvl w:val="1"/>
          <w:numId w:val="0"/>
        </w:numPr>
        <w:tabs>
          <w:tab w:val="left" w:pos="360"/>
          <w:tab w:val="left" w:pos="1440"/>
        </w:tabs>
        <w:ind w:firstLine="737"/>
        <w:jc w:val="center"/>
        <w:rPr>
          <w:b/>
          <w:bCs/>
        </w:rPr>
      </w:pPr>
    </w:p>
    <w:p w:rsidR="009C1B23" w:rsidRDefault="009C1B23" w:rsidP="00BE13A7">
      <w:pPr>
        <w:numPr>
          <w:ilvl w:val="1"/>
          <w:numId w:val="0"/>
        </w:numPr>
        <w:tabs>
          <w:tab w:val="left" w:pos="360"/>
          <w:tab w:val="left" w:pos="1440"/>
        </w:tabs>
        <w:ind w:firstLine="737"/>
        <w:jc w:val="center"/>
        <w:rPr>
          <w:b/>
          <w:bCs/>
        </w:rPr>
      </w:pPr>
      <w:r w:rsidRPr="00BE13A7">
        <w:rPr>
          <w:b/>
          <w:bCs/>
        </w:rPr>
        <w:t xml:space="preserve">II. LEIDIMŲ DARBAMS IŠDAVIMAS </w:t>
      </w:r>
    </w:p>
    <w:p w:rsidR="009C1B23" w:rsidRPr="00BE13A7" w:rsidRDefault="009C1B23" w:rsidP="00BE13A7">
      <w:pPr>
        <w:numPr>
          <w:ilvl w:val="1"/>
          <w:numId w:val="0"/>
        </w:numPr>
        <w:tabs>
          <w:tab w:val="left" w:pos="360"/>
          <w:tab w:val="left" w:pos="1440"/>
        </w:tabs>
        <w:ind w:firstLine="737"/>
        <w:jc w:val="center"/>
        <w:rPr>
          <w:b/>
          <w:bCs/>
        </w:rPr>
      </w:pPr>
    </w:p>
    <w:p w:rsidR="009C1B23" w:rsidRPr="00BE13A7" w:rsidRDefault="009C1B23" w:rsidP="00BE13A7">
      <w:pPr>
        <w:tabs>
          <w:tab w:val="left" w:pos="360"/>
        </w:tabs>
        <w:ind w:firstLine="737"/>
      </w:pPr>
      <w:r w:rsidRPr="00BE13A7">
        <w:t>6. Savivaldybė gali naudotis Objektu tik tiek, kiek reikia šioje Sutartyje numatytiems Darbams atlikti bei įrenginiams prižiūrėti. Darbus Objekte Savivaldybė gali pradėti ir atlikti tik raštu iš anksto suderinusi juos su Kelio valdytoju.</w:t>
      </w:r>
    </w:p>
    <w:p w:rsidR="009C1B23" w:rsidRPr="00BE13A7" w:rsidRDefault="009C1B23" w:rsidP="00BE13A7">
      <w:pPr>
        <w:tabs>
          <w:tab w:val="left" w:pos="360"/>
        </w:tabs>
        <w:ind w:firstLine="737"/>
      </w:pPr>
      <w:r w:rsidRPr="00BE13A7">
        <w:t>7. Savivaldybė Lietuvos Respublikos teisės aktų nustatyta tvarka privalo savo lėšomis parengti ir suderinti su visomis atsakingomis institucijomis projektą, išskyrus Lietuvos automobilių kelių direkciją prie Susisiekimo ministerijos (jeigu toks projektas yra privalomas teisės aktų nustatyta tvarka), arba schemą Sutartyje numatytiems Įrenginiams įrengti. Projektas privalo būti parengtas prieš kreipiantis į Kelio valdytoją dėl leidimo atlikti Darbus Objekte išdavimo. Projekte arba schemoje turi būti nurodyta Įrenginių kiekis, gabaritai, naudojamos medžiagos, eksploatacijos vieta, atstumai iki važiuojamosios dalies ir kiti parametrai, reikalingi apspręsti, ar Įrenginių eksploatacija nepažeis eismo saugumo, Kelio valdytojo teisėtų interesų ir nekliudys Objekto naudoti pagal paskirtį, atlikti Objekto priežiūros, rekonstravimo ir plėtros darbus, ir nepažeis Lietuvos Respublikos reklamos įstatymo.</w:t>
      </w:r>
    </w:p>
    <w:p w:rsidR="009C1B23" w:rsidRPr="00BE13A7" w:rsidRDefault="009C1B23" w:rsidP="00BE13A7">
      <w:pPr>
        <w:tabs>
          <w:tab w:val="left" w:pos="360"/>
        </w:tabs>
        <w:ind w:firstLine="737"/>
      </w:pPr>
      <w:r w:rsidRPr="00BE13A7">
        <w:t>8. Jeigu Darbams Objekte atlikti yra reikalinga riboti arba uždrausti eismą tam tikrame kelio ruože, Savivaldybė, prieš pradėdama Darbus, Kelių priežiūros tvarkos apraše, patvirtintame Lietuvos Respublikos Vyriausybės 2004 m. vasario 11 d. nutarimu Nr. 155  nustatyta tvarka privalo raštu kreiptis į Kelio valdytoją dėl leidimo riboti eismą išdavimo bei pateikti Kelio valdytojui eismo ribojimo suderinimo ir apmokėjimo už eismo ribojimą dokumentus. Transporto priemonių eismas ribojamas ar uždraudžiamas vadovaujantis Mokesčio už eismo ribojimą mokėjimo, administravimo ir kontrolės tvarkos aprašu, patvirtintu Lietuvos Respublikos susisiekimo ministro 2005 m. lapkričio 4 d. įsakymu Nr. 3-488.</w:t>
      </w:r>
    </w:p>
    <w:p w:rsidR="009C1B23" w:rsidRPr="00BE13A7" w:rsidRDefault="009C1B23" w:rsidP="00BE13A7">
      <w:pPr>
        <w:tabs>
          <w:tab w:val="left" w:pos="360"/>
        </w:tabs>
        <w:ind w:firstLine="737"/>
      </w:pPr>
    </w:p>
    <w:p w:rsidR="009C1B23" w:rsidRPr="00BE13A7" w:rsidRDefault="009C1B23" w:rsidP="00BE13A7">
      <w:pPr>
        <w:tabs>
          <w:tab w:val="left" w:pos="360"/>
        </w:tabs>
        <w:ind w:firstLine="737"/>
        <w:jc w:val="center"/>
        <w:rPr>
          <w:b/>
          <w:bCs/>
        </w:rPr>
      </w:pPr>
      <w:r w:rsidRPr="00BE13A7">
        <w:rPr>
          <w:b/>
          <w:bCs/>
        </w:rPr>
        <w:t>III. SAVIVALDYBĖS PAREIGOS</w:t>
      </w:r>
    </w:p>
    <w:p w:rsidR="009C1B23" w:rsidRPr="00BE13A7" w:rsidRDefault="009C1B23" w:rsidP="00BE13A7">
      <w:pPr>
        <w:tabs>
          <w:tab w:val="left" w:pos="360"/>
        </w:tabs>
        <w:ind w:firstLine="737"/>
        <w:jc w:val="center"/>
        <w:rPr>
          <w:b/>
          <w:bCs/>
        </w:rPr>
      </w:pPr>
    </w:p>
    <w:p w:rsidR="009C1B23" w:rsidRPr="00BE13A7" w:rsidRDefault="009C1B23" w:rsidP="00BE13A7">
      <w:pPr>
        <w:tabs>
          <w:tab w:val="left" w:pos="360"/>
        </w:tabs>
        <w:ind w:firstLine="737"/>
      </w:pPr>
      <w:r w:rsidRPr="00BE13A7">
        <w:t xml:space="preserve">9. Jeigu dėl Savivaldybės atliekamų Darbų Objekte yra ar turi būti uždaromas ar ribojamas eismas, Savivaldybė, laikydamasis Automobilių kelių darbo vietų aptvėrimo ir eismo reguliavimo taisyklių T DVAER 12, patvirtintų Lietuvos automobilių kelių direkcijos prie Susisiekimo ministerijos generalinio direktoriaus 2012 m. balandžio 16 d. įsakymu Nr. V-87, ir suderinusi su Kelio valdytoju ir su Eismo priežiūros tarnyba, privalo savo lėšomis aptverti Darbų atlikimo vietą. Savivaldybė atsako už saugų eismą ir darbų saugą Objekte. </w:t>
      </w:r>
    </w:p>
    <w:p w:rsidR="009C1B23" w:rsidRPr="00BE13A7" w:rsidRDefault="009C1B23" w:rsidP="00BE13A7">
      <w:pPr>
        <w:tabs>
          <w:tab w:val="left" w:pos="360"/>
        </w:tabs>
        <w:ind w:firstLine="737"/>
      </w:pPr>
      <w:r w:rsidRPr="00BE13A7">
        <w:t>10. Kelio valdytojas turi teisę paskirti savo atstovą, kuris prižiūri ir kontroliuoja šioje Sutartyje numatytų Darbų atlikimą. Savivaldybė privalo vykdyti visus teisėtus Kelio valdytojo nurodymus.</w:t>
      </w:r>
    </w:p>
    <w:p w:rsidR="009C1B23" w:rsidRPr="00BE13A7" w:rsidRDefault="009C1B23" w:rsidP="00BE13A7">
      <w:pPr>
        <w:tabs>
          <w:tab w:val="left" w:pos="360"/>
        </w:tabs>
        <w:ind w:firstLine="737"/>
      </w:pPr>
      <w:r w:rsidRPr="00BE13A7">
        <w:t>11. Jeigu Savivaldybė nesilaiko Kelio valdytojo raštiškame leidime nurodytų sąlygų, nevykdo saugaus eismo reikalavimų ar neturi Kelio valdytojo leidimo atlikti Darbus Objekte, Kelio valdytojas turi teisę pareikalauti nedelsiant sustabdyti Darbus tol, kol Savivaldybės padaryti pažeidimai bus ištaisyti, o Savivaldybė įsipareigoja be jokių sąlygų paklusti tokiam Kelio valdytojo reikalavimui ir nedelsdama  sustabdyti Darbus.</w:t>
      </w:r>
    </w:p>
    <w:p w:rsidR="009C1B23" w:rsidRPr="00BE13A7" w:rsidRDefault="009C1B23" w:rsidP="00BE13A7">
      <w:pPr>
        <w:tabs>
          <w:tab w:val="left" w:pos="360"/>
        </w:tabs>
        <w:ind w:firstLine="737"/>
      </w:pPr>
      <w:r w:rsidRPr="00BE13A7">
        <w:t xml:space="preserve">12. Savivaldybė privalo užtikrinti, kad jos sudaromos sutartys su trečiaisiais asmenimis dėl Darbų atlikimo Objekte būtų sudarytos atsižvelgiant į šią Sutartį. Savivaldybės ir trečiųjų asmenų sudarytų sutarčių sąlygos, prieštaraujančios šiai Sutarčiai, nesukuria Kelio valdytojui jokių prievolių ir nesukelia jokių teisinių pasekmių. Savivaldybė visais atvejais atsako už trečiųjų asmenų veiksmus (neveikimą) atliekant Darbus Objekte. </w:t>
      </w:r>
    </w:p>
    <w:p w:rsidR="009C1B23" w:rsidRPr="00BE13A7" w:rsidRDefault="009C1B23" w:rsidP="00BE13A7">
      <w:pPr>
        <w:tabs>
          <w:tab w:val="left" w:pos="360"/>
        </w:tabs>
        <w:ind w:firstLine="737"/>
      </w:pPr>
      <w:r w:rsidRPr="00BE13A7">
        <w:t>13. Savivaldybė neturi teisės atlikti jokių Darbų Objekte, kuriems neduotas Kelio valdytojo leidimas. Atlikusi tokius darbus, Savivaldybė įsipareigoja Kelio valdytojo reikalavimu savo sąskaita nedelsdama išardyti ir išsivežti Įrenginius bei atlyginti visas Kelio valdytojo ar trečiųjų asmenų dėl to patirtas išlaidas ir nuostolius.</w:t>
      </w:r>
    </w:p>
    <w:p w:rsidR="009C1B23" w:rsidRPr="00BE13A7" w:rsidRDefault="009C1B23" w:rsidP="00BE13A7">
      <w:pPr>
        <w:tabs>
          <w:tab w:val="left" w:pos="360"/>
        </w:tabs>
        <w:ind w:firstLine="737"/>
      </w:pPr>
      <w:r w:rsidRPr="00BE13A7">
        <w:t>14. Savivaldybė, užbaigusi Darbus, savo lėšomis ir prisiimdama atsakomybę privalo tinkamai sutvarkyti Darbų atlikimo vietą ir aplinkines teritorijas, kurios buvo naudojamos jos reikmėms, įskaitant likusio statybinio laužo, užteršto grunto, šiukšlių ir pan. išgabenimą. Šie darbai privalo būti suderinti su Kelio valdytoju ir atlikti per įmanomai trumpiausią tokiems darbams atlikti reikalingą terminą.</w:t>
      </w:r>
    </w:p>
    <w:p w:rsidR="009C1B23" w:rsidRPr="00BE13A7" w:rsidRDefault="009C1B23" w:rsidP="00BE13A7">
      <w:pPr>
        <w:tabs>
          <w:tab w:val="left" w:pos="360"/>
        </w:tabs>
        <w:ind w:firstLine="737"/>
        <w:rPr>
          <w:color w:val="000000"/>
        </w:rPr>
      </w:pPr>
      <w:r w:rsidRPr="00BE13A7">
        <w:rPr>
          <w:color w:val="000000"/>
        </w:rPr>
        <w:t>15. Savivaldybė įsipareigoja vykdyti pagal šią Sutartį atliktų Darbų rezultato, t. y. Įrenginių, techninę priežiūrą, t. y., reguliariai šienauti įrengtas vejas, ravėti gėlynus, juos atnaujinti, prižiūrėti, kad Įrenginiai visą jų buvimo Objekte laikotarpį neprarastų savo paskirties, estetinės išvaizdos, netrukdytų eismo saugumui ir pan.</w:t>
      </w:r>
    </w:p>
    <w:p w:rsidR="009C1B23" w:rsidRPr="00BE13A7" w:rsidRDefault="009C1B23" w:rsidP="00BE13A7">
      <w:pPr>
        <w:tabs>
          <w:tab w:val="left" w:pos="360"/>
        </w:tabs>
        <w:ind w:firstLine="737"/>
        <w:rPr>
          <w:color w:val="000000"/>
        </w:rPr>
      </w:pPr>
      <w:r w:rsidRPr="00BE13A7">
        <w:rPr>
          <w:color w:val="000000"/>
        </w:rPr>
        <w:t>16. Savivaldybei nevykdant techninės priežiūros ar kitaip pažeidžiant šios Sutarties sąlygas, Kelio valdytojas gali pateikti rašytinę pretenziją, nurodydamas  terminą trūkumams pašalinti. Savivaldybei neištaisius trūkumų per nurodytą terminą, Kelio valdytojas gali pareikalauti išardyti Įrenginius ir atstatyti pradinę Objekto būklę.</w:t>
      </w:r>
    </w:p>
    <w:p w:rsidR="009C1B23" w:rsidRPr="00BE13A7" w:rsidRDefault="009C1B23" w:rsidP="00BE13A7">
      <w:pPr>
        <w:tabs>
          <w:tab w:val="left" w:pos="360"/>
        </w:tabs>
        <w:ind w:firstLine="737"/>
        <w:rPr>
          <w:color w:val="000000"/>
        </w:rPr>
      </w:pPr>
      <w:r w:rsidRPr="00BE13A7">
        <w:rPr>
          <w:color w:val="000000"/>
        </w:rPr>
        <w:t>17. Kelio valdytojas neatsako už Objekte esančių Savivaldybės Įrenginių saugumą ir neprisiima atsakomybės už jų dingimo, sunaikinimo ar trečiųjų asmenų padarytą žalą.</w:t>
      </w:r>
    </w:p>
    <w:p w:rsidR="009C1B23" w:rsidRPr="00BE13A7" w:rsidRDefault="009C1B23" w:rsidP="00BE13A7">
      <w:pPr>
        <w:tabs>
          <w:tab w:val="left" w:pos="360"/>
        </w:tabs>
        <w:ind w:firstLine="737"/>
      </w:pPr>
      <w:r w:rsidRPr="00BE13A7">
        <w:t>18. Kelio valdytojas raštu (registruotu paštu, faksu ar elektroniniu paštu) iš anksto prieš protingą terminą privalo informuoti Savivaldybę apie planuojamus Objekto priežiūros, rekonstravimo ar plėtros darbus, kurių atlikimas gali turėti įtakos Objekte esantiems Savivaldybės Įrenginiams. Savivaldybė, gavusi Kelio valdytojo rašytinį pranešimą apie planuojamus vykdyti Objekto priežiūros, rekonstrukcijos ar plėtros darbus bei Kelio valdytojo nurodymą išardyti ir išsivežti Savivaldybei priklausančius Įrenginius iš Objekto, kuriame jie trukdytų atlikti numatytus darbus, privalo savo lėšomis tai atlikti per nurodytą terminą.</w:t>
      </w:r>
    </w:p>
    <w:p w:rsidR="009C1B23" w:rsidRPr="00BE13A7" w:rsidRDefault="009C1B23" w:rsidP="00BE13A7">
      <w:pPr>
        <w:tabs>
          <w:tab w:val="left" w:pos="360"/>
        </w:tabs>
        <w:ind w:firstLine="737"/>
      </w:pPr>
      <w:r w:rsidRPr="00BE13A7">
        <w:t>19. Savivaldybė privalo išardyti ir išsivežti Savivaldybei priklausančius Įrenginius iš Objekto per Kelio valdytojo rašytiniame pranešime nurodytą terminą, jeigu Kelio valdytojas gauna kontroliuojančių institucijų raštišką nurodymą panaikinti Objekte Įrenginius.</w:t>
      </w:r>
    </w:p>
    <w:p w:rsidR="009C1B23" w:rsidRPr="00BE13A7" w:rsidRDefault="009C1B23" w:rsidP="00BE13A7">
      <w:pPr>
        <w:tabs>
          <w:tab w:val="left" w:pos="360"/>
        </w:tabs>
        <w:ind w:firstLine="737"/>
      </w:pPr>
      <w:r w:rsidRPr="00BE13A7">
        <w:rPr>
          <w:color w:val="000000"/>
        </w:rPr>
        <w:t>20. Jeigu Savivaldybė per Kelio valdytojo nustatytą terminą neišardo ir neišsiveža savo Įrenginių ir neatstato Objekto pradinės techninės būklės, Kelio valdytojas įgyja teisę šiuos darbus atlikti pats arba jiems atlikti savo nuožiūra pasitelkti trečiuosius asmenis. Tokiu atveju Savivaldybė įsipareigoja atlyginti visas Kelio valdytojo su Objekto pradinės techninės būklės atstatymo darbų atlikimu susijusias patirtas išlaidas bei visus Kelio valdytojo ir trečiųjų asmenų dėl to patirtus nuostolius, pagrįstus dokumentais.</w:t>
      </w:r>
    </w:p>
    <w:p w:rsidR="009C1B23" w:rsidRPr="00BE13A7" w:rsidRDefault="009C1B23" w:rsidP="00BE13A7">
      <w:pPr>
        <w:tabs>
          <w:tab w:val="left" w:pos="360"/>
        </w:tabs>
        <w:ind w:firstLine="737"/>
      </w:pPr>
    </w:p>
    <w:p w:rsidR="009C1B23" w:rsidRPr="00BE13A7" w:rsidRDefault="009C1B23" w:rsidP="00BE13A7">
      <w:pPr>
        <w:tabs>
          <w:tab w:val="left" w:pos="360"/>
          <w:tab w:val="left" w:pos="1440"/>
        </w:tabs>
        <w:ind w:firstLine="737"/>
        <w:jc w:val="center"/>
        <w:rPr>
          <w:b/>
          <w:bCs/>
        </w:rPr>
      </w:pPr>
      <w:r w:rsidRPr="00BE13A7">
        <w:rPr>
          <w:b/>
          <w:bCs/>
        </w:rPr>
        <w:t>IV. ŠALIŲ ATSAKOMYBĖ</w:t>
      </w:r>
    </w:p>
    <w:p w:rsidR="009C1B23" w:rsidRPr="00BE13A7" w:rsidRDefault="009C1B23" w:rsidP="00BE13A7">
      <w:pPr>
        <w:tabs>
          <w:tab w:val="left" w:pos="360"/>
          <w:tab w:val="left" w:pos="1440"/>
        </w:tabs>
        <w:ind w:firstLine="737"/>
        <w:jc w:val="center"/>
        <w:rPr>
          <w:b/>
          <w:bCs/>
        </w:rPr>
      </w:pPr>
    </w:p>
    <w:p w:rsidR="009C1B23" w:rsidRPr="00BE13A7" w:rsidRDefault="009C1B23" w:rsidP="00BE13A7">
      <w:pPr>
        <w:tabs>
          <w:tab w:val="left" w:pos="360"/>
        </w:tabs>
        <w:ind w:firstLine="737"/>
      </w:pPr>
      <w:r w:rsidRPr="00BE13A7">
        <w:t>21. Už Sutarties įsipareigojimų nevykdymą arba netinkamą vykdymą Šalys atsako pagal šios Sutarties sąlygas ir galiojančius Lietuvos Respublikos įstatymus.</w:t>
      </w:r>
    </w:p>
    <w:p w:rsidR="009C1B23" w:rsidRPr="00BE13A7" w:rsidRDefault="009C1B23" w:rsidP="00BE13A7">
      <w:pPr>
        <w:tabs>
          <w:tab w:val="left" w:pos="360"/>
        </w:tabs>
        <w:ind w:firstLine="737"/>
      </w:pPr>
      <w:r w:rsidRPr="00BE13A7">
        <w:t xml:space="preserve">22. Savivaldybė atsako už tai, kad jo bei Darbams atlikti pasitelktų trečiųjų asmenų darbuotojai laikytųsi Lietuvos Respublikoje galiojančių darbų saugos taisyklių reikalavimų. Savivaldybė taip pat atsako už saugų eismą Objekte ar jo dalyje, kurioje vyksta Darbai. </w:t>
      </w:r>
    </w:p>
    <w:p w:rsidR="009C1B23" w:rsidRPr="00BE13A7" w:rsidRDefault="009C1B23" w:rsidP="00BE13A7">
      <w:pPr>
        <w:tabs>
          <w:tab w:val="left" w:pos="360"/>
        </w:tabs>
        <w:ind w:firstLine="737"/>
      </w:pPr>
      <w:r w:rsidRPr="00BE13A7">
        <w:t xml:space="preserve">23. Šalis atleidžiama nuo atsakomybės už Sutarties sąlygų nevykdymą ar netinkamą vykdymą, jeigu Sutartis buvo neįvykdyta dėl aplinkybių, kurių ji negalėjo kontroliuoti bei protingai numatyti Sutarties sudarymo metu ir negalėjo užkirsti kelio šioms aplinkybėms ar jų pasekmėms atsirasti. Nenugalimos jėgos aplinkybės nustatomos vadovaujantis Lietuvos Respublikos civiliniu kodeksu. Nenugalima jėga </w:t>
      </w:r>
      <w:r w:rsidRPr="00BE13A7">
        <w:rPr>
          <w:i/>
          <w:iCs/>
        </w:rPr>
        <w:t>(force majeure)</w:t>
      </w:r>
      <w:r w:rsidRPr="00BE13A7">
        <w:t xml:space="preserve"> nelaikoma tai, kad Sutarties Šalis neturi reikiamų finansinių išteklių arba Tinklo valdytojo kontrahentai pažeidžia savo prievoles.</w:t>
      </w:r>
    </w:p>
    <w:p w:rsidR="009C1B23" w:rsidRPr="00BE13A7" w:rsidRDefault="009C1B23" w:rsidP="00BE13A7">
      <w:pPr>
        <w:tabs>
          <w:tab w:val="left" w:pos="360"/>
        </w:tabs>
        <w:ind w:firstLine="737"/>
      </w:pPr>
      <w:r w:rsidRPr="00BE13A7">
        <w:t>24. Jeigu aplinkybė, dėl kurios neįmanoma Sutarties įvykdyti, laikina, tai Šalis atleidžiama nuo atsakomybės tik tokiam laikotarpiui, kuris yra protingas atsižvelgiant į tos aplinkybės įtaką Sutarties įvykdymui.</w:t>
      </w:r>
    </w:p>
    <w:p w:rsidR="009C1B23" w:rsidRPr="00BE13A7" w:rsidRDefault="009C1B23" w:rsidP="00BE13A7">
      <w:pPr>
        <w:tabs>
          <w:tab w:val="left" w:pos="360"/>
        </w:tabs>
        <w:ind w:firstLine="737"/>
      </w:pPr>
      <w:r w:rsidRPr="00BE13A7">
        <w:t>25. Sutarties neįvykdžiusi Šalis privalo nedelsdama pranešti kitai Šaliai apie nenugalimos jėgos aplinkybių atsiradimą bei jos įtaką Sutarties įvykdymui.</w:t>
      </w:r>
    </w:p>
    <w:p w:rsidR="009C1B23" w:rsidRPr="00BE13A7" w:rsidRDefault="009C1B23" w:rsidP="00BE13A7">
      <w:pPr>
        <w:tabs>
          <w:tab w:val="left" w:pos="360"/>
        </w:tabs>
        <w:ind w:firstLine="737"/>
      </w:pPr>
    </w:p>
    <w:p w:rsidR="009C1B23" w:rsidRPr="00BE13A7" w:rsidRDefault="009C1B23" w:rsidP="00BE13A7">
      <w:pPr>
        <w:tabs>
          <w:tab w:val="left" w:pos="360"/>
        </w:tabs>
        <w:ind w:firstLine="737"/>
        <w:jc w:val="center"/>
        <w:rPr>
          <w:b/>
          <w:bCs/>
        </w:rPr>
      </w:pPr>
      <w:r w:rsidRPr="00BE13A7">
        <w:rPr>
          <w:b/>
          <w:bCs/>
        </w:rPr>
        <w:t>V. SUTARTIES GALIOJIMAS IR NUTRAUKIMAS</w:t>
      </w:r>
    </w:p>
    <w:p w:rsidR="009C1B23" w:rsidRPr="00BE13A7" w:rsidRDefault="009C1B23" w:rsidP="00BE13A7">
      <w:pPr>
        <w:tabs>
          <w:tab w:val="left" w:pos="360"/>
        </w:tabs>
        <w:ind w:firstLine="737"/>
        <w:jc w:val="center"/>
        <w:rPr>
          <w:b/>
          <w:bCs/>
        </w:rPr>
      </w:pPr>
    </w:p>
    <w:p w:rsidR="009C1B23" w:rsidRPr="00BE13A7" w:rsidRDefault="009C1B23" w:rsidP="00BE13A7">
      <w:pPr>
        <w:tabs>
          <w:tab w:val="left" w:pos="360"/>
        </w:tabs>
        <w:ind w:firstLine="737"/>
      </w:pPr>
      <w:r w:rsidRPr="00BE13A7">
        <w:t>26. Ši Sutartis įsigalioja nuo jos pasirašymo dienos ir galioja iki visiško Šalių įsipareigojimų įvykdymo, bet ne ilgiau kaip 5 (penkerius) metus nuo Sutarties pasirašymo dienos.</w:t>
      </w:r>
    </w:p>
    <w:p w:rsidR="009C1B23" w:rsidRPr="00BE13A7" w:rsidRDefault="009C1B23" w:rsidP="00BE13A7">
      <w:pPr>
        <w:tabs>
          <w:tab w:val="left" w:pos="360"/>
        </w:tabs>
        <w:ind w:firstLine="737"/>
      </w:pPr>
      <w:r w:rsidRPr="00BE13A7">
        <w:t>27. Abiejų Šalių susitarimu Sutartis gali būti pratęsta dar tokiam pačiam terminui. Sutarties pratęsimas įforminamas raštu ir patvirtinamas abiejų Šalių parašais ir antspaudais.</w:t>
      </w:r>
    </w:p>
    <w:p w:rsidR="009C1B23" w:rsidRPr="00BE13A7" w:rsidRDefault="009C1B23" w:rsidP="00BE13A7">
      <w:pPr>
        <w:tabs>
          <w:tab w:val="left" w:pos="360"/>
        </w:tabs>
        <w:ind w:firstLine="737"/>
      </w:pPr>
      <w:r w:rsidRPr="00BE13A7">
        <w:t>28. Kelio valdytojas gali vienašališkai nutraukti Sutartį, apie tai pranešęs raštu kitai Šaliai prieš 30 dienų, ir pareikalauti Savivaldybės išardyti ir išsivežti Įrenginius bei atstatyti Objekto buvusią padėtį, jeigu Šalys nesusitaria kitaip.</w:t>
      </w:r>
    </w:p>
    <w:p w:rsidR="009C1B23" w:rsidRPr="00BE13A7" w:rsidRDefault="009C1B23" w:rsidP="00BE13A7">
      <w:pPr>
        <w:tabs>
          <w:tab w:val="left" w:pos="360"/>
        </w:tabs>
        <w:ind w:firstLine="737"/>
      </w:pPr>
      <w:r w:rsidRPr="00BE13A7">
        <w:t xml:space="preserve">29. Savivaldybė gali vienašališkai nutraukti Sutartį, apie tai pranešusi raštu kitai Šaliai prieš 30 dienų. </w:t>
      </w:r>
      <w:bookmarkStart w:id="0" w:name="_Ref52188999"/>
      <w:r w:rsidRPr="00BE13A7">
        <w:t>Savivaldybė, vienašališkai nutraukusi Sutartį, turi išardyti ir išsivežti Įrenginius bei atstatyti Objekto buvusią padėtį, jeigu Šalys nesusitaria kitaip.</w:t>
      </w:r>
    </w:p>
    <w:p w:rsidR="009C1B23" w:rsidRPr="00BE13A7" w:rsidRDefault="009C1B23" w:rsidP="00BE13A7">
      <w:pPr>
        <w:tabs>
          <w:tab w:val="left" w:pos="360"/>
        </w:tabs>
        <w:ind w:firstLine="737"/>
      </w:pPr>
      <w:r w:rsidRPr="00BE13A7">
        <w:t>30. Kelio valdytojas turi teisę vienašališkai, nesikreipdamas į teismą, nutraukti Sutartį dėl esminio Sutarties pažeidimo, pranešdamas apie tai Savivaldybei raštu</w:t>
      </w:r>
      <w:bookmarkEnd w:id="0"/>
      <w:r w:rsidRPr="00BE13A7">
        <w:t>. Sutartis laikoma nutraukta pranešime nurodytą dieną, o jei tokia diena nebus nurodyta – nuo pranešimo apie Sutarties nutraukimą gavimo dienos. Esminiu Sutarties pažeidimu yra laikoma tai, kad Savivaldybė, nepaisydamas Kelio valdytojo pretenzijos, atsisako pašalinti pretenzijoje nurodytus trūkumus, arba nepagrįstai ilgai delsia juos atlikti, be pateisinamos priežasties nebendrauja su Kelio valdytoju Sutarties vykdymo klausimais arba kitaip iš esmės pažeidžia šią Sutartį.</w:t>
      </w:r>
    </w:p>
    <w:p w:rsidR="009C1B23" w:rsidRPr="00BE13A7" w:rsidRDefault="009C1B23" w:rsidP="00BE13A7">
      <w:pPr>
        <w:keepNext/>
        <w:tabs>
          <w:tab w:val="left" w:pos="360"/>
          <w:tab w:val="num" w:pos="720"/>
        </w:tabs>
        <w:ind w:firstLine="737"/>
        <w:jc w:val="center"/>
        <w:outlineLvl w:val="6"/>
        <w:rPr>
          <w:b/>
          <w:bCs/>
        </w:rPr>
      </w:pPr>
    </w:p>
    <w:p w:rsidR="009C1B23" w:rsidRPr="00BE13A7" w:rsidRDefault="009C1B23" w:rsidP="00BE13A7">
      <w:pPr>
        <w:keepNext/>
        <w:tabs>
          <w:tab w:val="left" w:pos="360"/>
          <w:tab w:val="num" w:pos="720"/>
        </w:tabs>
        <w:ind w:firstLine="737"/>
        <w:jc w:val="center"/>
        <w:outlineLvl w:val="6"/>
        <w:rPr>
          <w:b/>
          <w:bCs/>
        </w:rPr>
      </w:pPr>
      <w:r w:rsidRPr="00BE13A7">
        <w:rPr>
          <w:b/>
          <w:bCs/>
        </w:rPr>
        <w:t>VI. GINČŲ NAGRINĖJIMO TVARKA</w:t>
      </w:r>
    </w:p>
    <w:p w:rsidR="009C1B23" w:rsidRPr="00BE13A7" w:rsidRDefault="009C1B23" w:rsidP="00BE13A7">
      <w:pPr>
        <w:ind w:firstLine="737"/>
      </w:pPr>
    </w:p>
    <w:p w:rsidR="009C1B23" w:rsidRPr="00BE13A7" w:rsidRDefault="009C1B23" w:rsidP="00BE13A7">
      <w:pPr>
        <w:tabs>
          <w:tab w:val="left" w:pos="360"/>
        </w:tabs>
        <w:ind w:firstLine="737"/>
      </w:pPr>
      <w:r w:rsidRPr="00BE13A7">
        <w:t xml:space="preserve">31. Visi ginčai, kylantys dėl šios Sutarties, turi būti sprendžiami derybų būdu, vadovaujantis gera Šalių valia. Nepavykus pasiekti susitarimo per 30 kalendorinių dienų, ginčai sprendžiami Lietuvos Respublikos teismuose pagal Kelio valdytojo registruotos buveinės vietą. </w:t>
      </w:r>
    </w:p>
    <w:p w:rsidR="009C1B23" w:rsidRPr="00BE13A7" w:rsidRDefault="009C1B23" w:rsidP="00BE13A7">
      <w:pPr>
        <w:keepNext/>
        <w:tabs>
          <w:tab w:val="left" w:pos="360"/>
          <w:tab w:val="num" w:pos="720"/>
        </w:tabs>
        <w:ind w:firstLine="737"/>
        <w:jc w:val="center"/>
        <w:outlineLvl w:val="6"/>
        <w:rPr>
          <w:b/>
          <w:bCs/>
        </w:rPr>
      </w:pPr>
    </w:p>
    <w:p w:rsidR="009C1B23" w:rsidRPr="00BE13A7" w:rsidRDefault="009C1B23" w:rsidP="00BE13A7">
      <w:pPr>
        <w:keepNext/>
        <w:tabs>
          <w:tab w:val="left" w:pos="360"/>
          <w:tab w:val="num" w:pos="720"/>
        </w:tabs>
        <w:ind w:firstLine="737"/>
        <w:jc w:val="center"/>
        <w:outlineLvl w:val="6"/>
        <w:rPr>
          <w:b/>
          <w:bCs/>
        </w:rPr>
      </w:pPr>
      <w:r w:rsidRPr="00BE13A7">
        <w:rPr>
          <w:b/>
          <w:bCs/>
        </w:rPr>
        <w:t>VII. BAIGIAMOSIOS NUOSTATOS</w:t>
      </w:r>
    </w:p>
    <w:p w:rsidR="009C1B23" w:rsidRPr="00BE13A7" w:rsidRDefault="009C1B23" w:rsidP="00BE13A7">
      <w:pPr>
        <w:ind w:firstLine="737"/>
      </w:pPr>
    </w:p>
    <w:p w:rsidR="009C1B23" w:rsidRPr="00BE13A7" w:rsidRDefault="009C1B23" w:rsidP="00BE13A7">
      <w:pPr>
        <w:tabs>
          <w:tab w:val="left" w:pos="360"/>
        </w:tabs>
        <w:ind w:firstLine="737"/>
      </w:pPr>
      <w:r w:rsidRPr="00BE13A7">
        <w:t>32. Šalys įsipareigoja per 10 kalendorinių dienų pranešti viena kitai apie savo rekvizitų ar įgaliotų asmenų pasikeitimus.</w:t>
      </w:r>
    </w:p>
    <w:p w:rsidR="009C1B23" w:rsidRPr="00BE13A7" w:rsidRDefault="009C1B23" w:rsidP="00BE13A7">
      <w:pPr>
        <w:tabs>
          <w:tab w:val="left" w:pos="360"/>
        </w:tabs>
        <w:ind w:firstLine="737"/>
      </w:pPr>
      <w:r w:rsidRPr="00BE13A7">
        <w:t xml:space="preserve">33. Ši Sutartis sudaryta dviem vienodą juridinę galią turinčiais egzemplioriais, po vieną kiekvienai </w:t>
      </w:r>
      <w:r w:rsidRPr="00BE13A7">
        <w:rPr>
          <w:caps/>
        </w:rPr>
        <w:t>š</w:t>
      </w:r>
      <w:r w:rsidRPr="00BE13A7">
        <w:t xml:space="preserve">aliai. </w:t>
      </w:r>
    </w:p>
    <w:p w:rsidR="009C1B23" w:rsidRPr="00BE13A7" w:rsidRDefault="009C1B23" w:rsidP="00BE13A7">
      <w:pPr>
        <w:tabs>
          <w:tab w:val="left" w:pos="360"/>
        </w:tabs>
        <w:ind w:firstLine="737"/>
      </w:pPr>
      <w:r w:rsidRPr="00BE13A7">
        <w:t>34. Šalys vykdo šią Sutartį pasitikėdamos viena kita ir vadovaudamosi gera valia.</w:t>
      </w:r>
    </w:p>
    <w:p w:rsidR="009C1B23" w:rsidRPr="00BE13A7" w:rsidRDefault="009C1B23" w:rsidP="00BE13A7">
      <w:pPr>
        <w:tabs>
          <w:tab w:val="left" w:pos="360"/>
        </w:tabs>
        <w:ind w:firstLine="737"/>
      </w:pPr>
      <w:r w:rsidRPr="00BE13A7">
        <w:t>35. Sutarties priedas. Žiedinių sankryžų sąrašas. Šį sąrašą Kelių valdytojas gali koreguoti.</w:t>
      </w:r>
    </w:p>
    <w:p w:rsidR="009C1B23" w:rsidRPr="00BE13A7" w:rsidRDefault="009C1B23" w:rsidP="00BE13A7">
      <w:pPr>
        <w:tabs>
          <w:tab w:val="num" w:pos="360"/>
          <w:tab w:val="left" w:pos="1260"/>
        </w:tabs>
        <w:ind w:firstLine="737"/>
      </w:pPr>
    </w:p>
    <w:p w:rsidR="009C1B23" w:rsidRPr="00BE13A7" w:rsidRDefault="009C1B23" w:rsidP="00BE13A7">
      <w:pPr>
        <w:numPr>
          <w:ilvl w:val="0"/>
          <w:numId w:val="2"/>
        </w:numPr>
        <w:tabs>
          <w:tab w:val="left" w:pos="900"/>
        </w:tabs>
        <w:ind w:firstLine="737"/>
        <w:jc w:val="center"/>
        <w:rPr>
          <w:b/>
          <w:bCs/>
        </w:rPr>
      </w:pPr>
      <w:r w:rsidRPr="00BE13A7">
        <w:rPr>
          <w:b/>
          <w:bCs/>
        </w:rPr>
        <w:t>ŠALIŲ REKVIZITAI IR PARAŠAI</w:t>
      </w:r>
    </w:p>
    <w:p w:rsidR="009C1B23" w:rsidRPr="00BE13A7" w:rsidRDefault="009C1B23" w:rsidP="00BE13A7">
      <w:pPr>
        <w:tabs>
          <w:tab w:val="left" w:pos="900"/>
        </w:tabs>
        <w:ind w:firstLine="737"/>
        <w:jc w:val="center"/>
        <w:rPr>
          <w:b/>
          <w:bCs/>
        </w:rPr>
      </w:pPr>
    </w:p>
    <w:p w:rsidR="009C1B23" w:rsidRPr="00BE13A7" w:rsidRDefault="009C1B23" w:rsidP="00BE13A7">
      <w:pPr>
        <w:ind w:firstLine="737"/>
      </w:pPr>
      <w:r w:rsidRPr="00BE13A7">
        <w:t xml:space="preserve">Kelio valdytojas: </w:t>
      </w:r>
      <w:r w:rsidRPr="00BE13A7">
        <w:tab/>
      </w:r>
      <w:r w:rsidRPr="00BE13A7">
        <w:tab/>
      </w:r>
      <w:r w:rsidRPr="00BE13A7">
        <w:tab/>
        <w:t xml:space="preserve">Savivaldybė: </w:t>
      </w:r>
    </w:p>
    <w:p w:rsidR="009C1B23" w:rsidRPr="00BE13A7" w:rsidRDefault="009C1B23" w:rsidP="00BE13A7">
      <w:pPr>
        <w:ind w:firstLine="737"/>
      </w:pPr>
      <w:r w:rsidRPr="00BE13A7">
        <w:t>VĮ „Telšių regiono keliai“</w:t>
      </w:r>
      <w:r w:rsidRPr="00BE13A7">
        <w:tab/>
      </w:r>
      <w:r w:rsidRPr="00BE13A7">
        <w:tab/>
      </w:r>
      <w:r w:rsidRPr="00BE13A7">
        <w:tab/>
      </w:r>
    </w:p>
    <w:p w:rsidR="009C1B23" w:rsidRPr="00BE13A7" w:rsidRDefault="009C1B23" w:rsidP="00BE13A7">
      <w:pPr>
        <w:ind w:firstLine="737"/>
      </w:pPr>
      <w:r w:rsidRPr="00BE13A7">
        <w:t>S. Da</w:t>
      </w:r>
      <w:r>
        <w:t>ukanto g. 66, LT-87104 Telšiai</w:t>
      </w:r>
      <w:r>
        <w:tab/>
      </w:r>
    </w:p>
    <w:p w:rsidR="009C1B23" w:rsidRPr="00BE13A7" w:rsidRDefault="009C1B23" w:rsidP="00BE13A7">
      <w:pPr>
        <w:ind w:firstLine="737"/>
      </w:pPr>
      <w:r w:rsidRPr="00BE13A7">
        <w:t>Įmonės kodas 180102694</w:t>
      </w:r>
      <w:r w:rsidRPr="00BE13A7">
        <w:tab/>
      </w:r>
      <w:r w:rsidRPr="00BE13A7">
        <w:tab/>
      </w:r>
      <w:r w:rsidRPr="00BE13A7">
        <w:tab/>
      </w:r>
    </w:p>
    <w:p w:rsidR="009C1B23" w:rsidRPr="00BE13A7" w:rsidRDefault="009C1B23" w:rsidP="00BE13A7">
      <w:pPr>
        <w:tabs>
          <w:tab w:val="num" w:pos="0"/>
          <w:tab w:val="left" w:pos="720"/>
          <w:tab w:val="left" w:pos="900"/>
        </w:tabs>
        <w:ind w:firstLine="737"/>
      </w:pPr>
      <w:r w:rsidRPr="00BE13A7">
        <w:t>A. s. Nr. LT24 7044 0600 0003 4392</w:t>
      </w:r>
      <w:r w:rsidRPr="00BE13A7">
        <w:tab/>
      </w:r>
      <w:r w:rsidRPr="00BE13A7">
        <w:tab/>
        <w:t xml:space="preserve"> </w:t>
      </w:r>
    </w:p>
    <w:p w:rsidR="009C1B23" w:rsidRPr="00BE13A7" w:rsidRDefault="009C1B23" w:rsidP="00BE13A7">
      <w:pPr>
        <w:ind w:firstLine="737"/>
      </w:pPr>
      <w:r w:rsidRPr="00BE13A7">
        <w:t xml:space="preserve">„Swedbank“, AB   </w:t>
      </w:r>
      <w:r w:rsidRPr="00BE13A7">
        <w:tab/>
      </w:r>
      <w:r w:rsidRPr="00BE13A7">
        <w:tab/>
      </w:r>
      <w:r w:rsidRPr="00BE13A7">
        <w:tab/>
      </w:r>
    </w:p>
    <w:p w:rsidR="009C1B23" w:rsidRPr="00BE13A7" w:rsidRDefault="009C1B23" w:rsidP="00BE13A7">
      <w:pPr>
        <w:ind w:firstLine="737"/>
        <w:jc w:val="left"/>
      </w:pPr>
      <w:r w:rsidRPr="00BE13A7">
        <w:t>Banko kodas 73000</w:t>
      </w:r>
      <w:r w:rsidRPr="00BE13A7">
        <w:tab/>
      </w:r>
      <w:r w:rsidRPr="00BE13A7">
        <w:tab/>
      </w:r>
      <w:r w:rsidRPr="00BE13A7">
        <w:tab/>
      </w:r>
    </w:p>
    <w:p w:rsidR="009C1B23" w:rsidRPr="00BE13A7" w:rsidRDefault="009C1B23" w:rsidP="00BE13A7">
      <w:pPr>
        <w:ind w:firstLine="737"/>
        <w:jc w:val="left"/>
      </w:pPr>
      <w:r w:rsidRPr="00BE13A7">
        <w:t>PVM kodas LT801026917</w:t>
      </w:r>
      <w:r w:rsidRPr="00BE13A7">
        <w:tab/>
      </w:r>
      <w:r w:rsidRPr="00BE13A7">
        <w:tab/>
      </w:r>
      <w:r w:rsidRPr="00BE13A7">
        <w:tab/>
      </w:r>
    </w:p>
    <w:p w:rsidR="009C1B23" w:rsidRPr="00BE13A7" w:rsidRDefault="009C1B23" w:rsidP="00CB1C68">
      <w:pPr>
        <w:ind w:firstLine="737"/>
        <w:jc w:val="left"/>
        <w:rPr>
          <w:i/>
          <w:iCs/>
        </w:rPr>
      </w:pPr>
      <w:r w:rsidRPr="00BE13A7">
        <w:t>Direktorius</w:t>
      </w:r>
      <w:r>
        <w:t xml:space="preserve"> </w:t>
      </w:r>
      <w:r w:rsidRPr="00BE13A7">
        <w:t>Romualdas Kačerauskas</w:t>
      </w:r>
    </w:p>
    <w:p w:rsidR="009C1B23" w:rsidRPr="00BE13A7" w:rsidRDefault="009C1B23" w:rsidP="00CB1C68">
      <w:pPr>
        <w:ind w:firstLine="737"/>
        <w:jc w:val="left"/>
        <w:rPr>
          <w:i/>
          <w:iCs/>
        </w:rPr>
      </w:pPr>
      <w:r w:rsidRPr="00BE13A7">
        <w:rPr>
          <w:i/>
          <w:iCs/>
        </w:rPr>
        <w:t>(pareigos, vardas, pavardė)</w:t>
      </w:r>
      <w:r>
        <w:rPr>
          <w:i/>
          <w:iCs/>
        </w:rPr>
        <w:tab/>
      </w:r>
      <w:r>
        <w:rPr>
          <w:i/>
          <w:iCs/>
        </w:rPr>
        <w:tab/>
      </w:r>
      <w:r w:rsidRPr="00BE13A7">
        <w:rPr>
          <w:i/>
          <w:iCs/>
        </w:rPr>
        <w:t>(pareigos, vardas, pavardė)</w:t>
      </w:r>
    </w:p>
    <w:p w:rsidR="009C1B23" w:rsidRPr="00BE13A7" w:rsidRDefault="009C1B23" w:rsidP="00BE13A7">
      <w:pPr>
        <w:ind w:firstLine="737"/>
        <w:jc w:val="left"/>
      </w:pPr>
      <w:r>
        <w:t>A. V.</w:t>
      </w:r>
      <w:r>
        <w:tab/>
      </w:r>
      <w:r>
        <w:tab/>
      </w:r>
      <w:r>
        <w:tab/>
      </w:r>
      <w:r>
        <w:tab/>
      </w:r>
      <w:bookmarkStart w:id="1" w:name="_GoBack"/>
      <w:bookmarkEnd w:id="1"/>
      <w:r w:rsidRPr="00BE13A7">
        <w:t>A. V.</w:t>
      </w:r>
    </w:p>
    <w:p w:rsidR="009C1B23" w:rsidRPr="00BE13A7" w:rsidRDefault="009C1B23" w:rsidP="00BE13A7">
      <w:pPr>
        <w:ind w:firstLine="737"/>
        <w:jc w:val="left"/>
        <w:rPr>
          <w:i/>
          <w:iCs/>
        </w:rPr>
      </w:pPr>
      <w:r>
        <w:rPr>
          <w:i/>
          <w:iCs/>
        </w:rPr>
        <w:t>_______________________</w:t>
      </w:r>
      <w:r>
        <w:rPr>
          <w:i/>
          <w:iCs/>
        </w:rPr>
        <w:tab/>
      </w:r>
      <w:r>
        <w:rPr>
          <w:i/>
          <w:iCs/>
        </w:rPr>
        <w:tab/>
        <w:t>________________________</w:t>
      </w: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Default="009C1B23" w:rsidP="00BE13A7">
      <w:pPr>
        <w:ind w:firstLine="737"/>
        <w:jc w:val="left"/>
        <w:rPr>
          <w:i/>
          <w:iCs/>
        </w:rPr>
      </w:pPr>
    </w:p>
    <w:p w:rsidR="009C1B23" w:rsidRPr="00BE13A7" w:rsidRDefault="009C1B23" w:rsidP="00BE13A7">
      <w:pPr>
        <w:ind w:firstLine="737"/>
        <w:jc w:val="left"/>
        <w:rPr>
          <w:i/>
          <w:iCs/>
        </w:rPr>
      </w:pPr>
    </w:p>
    <w:p w:rsidR="009C1B23" w:rsidRPr="00BE13A7" w:rsidRDefault="009C1B23" w:rsidP="00BE13A7">
      <w:pPr>
        <w:ind w:firstLine="737"/>
        <w:jc w:val="center"/>
        <w:rPr>
          <w:b/>
          <w:bCs/>
        </w:rPr>
      </w:pPr>
      <w:r w:rsidRPr="00BE13A7">
        <w:rPr>
          <w:b/>
          <w:bCs/>
        </w:rPr>
        <w:t xml:space="preserve">1 PRIEDAS </w:t>
      </w:r>
    </w:p>
    <w:p w:rsidR="009C1B23" w:rsidRPr="00BE13A7" w:rsidRDefault="009C1B23" w:rsidP="00BE13A7">
      <w:pPr>
        <w:ind w:firstLine="737"/>
        <w:jc w:val="center"/>
        <w:rPr>
          <w:b/>
          <w:bCs/>
        </w:rPr>
      </w:pPr>
    </w:p>
    <w:p w:rsidR="009C1B23" w:rsidRPr="00BE13A7" w:rsidRDefault="009C1B23" w:rsidP="00BE13A7">
      <w:pPr>
        <w:ind w:firstLine="737"/>
        <w:jc w:val="center"/>
        <w:rPr>
          <w:b/>
          <w:bCs/>
        </w:rPr>
      </w:pPr>
      <w:r w:rsidRPr="00BE13A7">
        <w:rPr>
          <w:b/>
          <w:bCs/>
        </w:rPr>
        <w:t xml:space="preserve">PRIE BENDRADARBIAVIMO SUTARTIES NR. </w:t>
      </w:r>
    </w:p>
    <w:p w:rsidR="009C1B23" w:rsidRPr="00BE13A7" w:rsidRDefault="009C1B23" w:rsidP="00BE13A7">
      <w:pPr>
        <w:ind w:firstLine="737"/>
        <w:jc w:val="center"/>
        <w:rPr>
          <w:b/>
          <w:bCs/>
        </w:rPr>
      </w:pPr>
    </w:p>
    <w:p w:rsidR="009C1B23" w:rsidRPr="00BE13A7" w:rsidRDefault="009C1B23" w:rsidP="00BE13A7">
      <w:pPr>
        <w:ind w:firstLine="737"/>
        <w:jc w:val="center"/>
      </w:pPr>
      <w:r w:rsidRPr="00BE13A7">
        <w:t>2015 m. ..................</w:t>
      </w:r>
      <w:r>
        <w:t>.......... .....</w:t>
      </w:r>
      <w:r w:rsidRPr="00BE13A7">
        <w:t>d.</w:t>
      </w:r>
    </w:p>
    <w:p w:rsidR="009C1B23" w:rsidRPr="00BE13A7" w:rsidRDefault="009C1B23" w:rsidP="00BE13A7">
      <w:pPr>
        <w:ind w:firstLine="737"/>
        <w:jc w:val="center"/>
      </w:pPr>
      <w:r w:rsidRPr="00BE13A7">
        <w:t>Telšiai</w:t>
      </w:r>
    </w:p>
    <w:p w:rsidR="009C1B23" w:rsidRPr="00BE13A7" w:rsidRDefault="009C1B23" w:rsidP="00BE13A7">
      <w:pPr>
        <w:ind w:firstLine="737"/>
        <w:jc w:val="center"/>
      </w:pPr>
    </w:p>
    <w:p w:rsidR="009C1B23" w:rsidRPr="00BE13A7" w:rsidRDefault="009C1B23" w:rsidP="00BE13A7">
      <w:pPr>
        <w:ind w:firstLine="737"/>
        <w:jc w:val="center"/>
      </w:pPr>
    </w:p>
    <w:p w:rsidR="009C1B23" w:rsidRPr="00BE13A7" w:rsidRDefault="009C1B23" w:rsidP="00BE13A7">
      <w:pPr>
        <w:ind w:firstLine="737"/>
        <w:jc w:val="center"/>
        <w:rPr>
          <w:b/>
          <w:bCs/>
        </w:rPr>
      </w:pPr>
      <w:r w:rsidRPr="00BE13A7">
        <w:rPr>
          <w:b/>
          <w:bCs/>
        </w:rPr>
        <w:t>ŽIEDINIŲ SANKRYŽŲ SĄRAŠAS</w:t>
      </w:r>
    </w:p>
    <w:p w:rsidR="009C1B23" w:rsidRPr="00BE13A7" w:rsidRDefault="009C1B23" w:rsidP="00BE13A7">
      <w:pPr>
        <w:ind w:firstLine="737"/>
        <w:jc w:val="center"/>
      </w:pPr>
    </w:p>
    <w:p w:rsidR="009C1B23" w:rsidRPr="00BE13A7" w:rsidRDefault="009C1B23" w:rsidP="00CB1C68">
      <w:pPr>
        <w:numPr>
          <w:ilvl w:val="0"/>
          <w:numId w:val="1"/>
        </w:numPr>
        <w:ind w:left="0" w:firstLine="737"/>
        <w:jc w:val="left"/>
      </w:pPr>
      <w:r w:rsidRPr="00BE13A7">
        <w:t>Kelio Nr. A11 Šiauliai-Palanga sankryža su keliu Nr. 164 Mažeikiai-Plungė-Tauragė;</w:t>
      </w:r>
    </w:p>
    <w:p w:rsidR="009C1B23" w:rsidRPr="00BE13A7" w:rsidRDefault="009C1B23" w:rsidP="00CB1C68">
      <w:pPr>
        <w:numPr>
          <w:ilvl w:val="0"/>
          <w:numId w:val="1"/>
        </w:numPr>
        <w:ind w:left="0" w:firstLine="737"/>
        <w:jc w:val="left"/>
      </w:pPr>
      <w:r w:rsidRPr="00BE13A7">
        <w:t>Kelio Nr. 164 Mažeikiai-Plungė-Tauragė sankryža su keliu Nr. 166 Plungė-Vėžaičiai;</w:t>
      </w:r>
    </w:p>
    <w:p w:rsidR="009C1B23" w:rsidRPr="00BE13A7" w:rsidRDefault="009C1B23" w:rsidP="00CB1C68">
      <w:pPr>
        <w:numPr>
          <w:ilvl w:val="0"/>
          <w:numId w:val="1"/>
        </w:numPr>
        <w:ind w:left="709" w:firstLine="28"/>
        <w:jc w:val="left"/>
      </w:pPr>
      <w:r w:rsidRPr="00BE13A7">
        <w:t>Kelio Nr. 164 Mažeikiai-Plungė-Tauragė sankryža su keliu Nr. 3205 Plungė-Žlibinai-Žarėnai;</w:t>
      </w:r>
    </w:p>
    <w:p w:rsidR="009C1B23" w:rsidRPr="00BE13A7" w:rsidRDefault="009C1B23" w:rsidP="00CB1C68">
      <w:pPr>
        <w:numPr>
          <w:ilvl w:val="0"/>
          <w:numId w:val="1"/>
        </w:numPr>
        <w:ind w:left="709" w:firstLine="0"/>
        <w:jc w:val="left"/>
      </w:pPr>
      <w:r w:rsidRPr="00BE13A7">
        <w:t>Kelio Nr. 3217 Gintališkė-Medsėdžiai sankryža su keliu Nr. 2302 Salantai-Plateliai-Alsėdžiai.</w:t>
      </w:r>
    </w:p>
    <w:p w:rsidR="009C1B23" w:rsidRPr="00BE13A7" w:rsidRDefault="009C1B23" w:rsidP="00BE13A7">
      <w:pPr>
        <w:ind w:firstLine="737"/>
        <w:jc w:val="left"/>
      </w:pPr>
    </w:p>
    <w:p w:rsidR="009C1B23" w:rsidRPr="00BE13A7" w:rsidRDefault="009C1B23" w:rsidP="00BE13A7">
      <w:pPr>
        <w:ind w:firstLine="737"/>
      </w:pPr>
      <w:r w:rsidRPr="00BE13A7">
        <w:t xml:space="preserve">Kelio valdytojas: </w:t>
      </w:r>
      <w:r w:rsidRPr="00BE13A7">
        <w:tab/>
      </w:r>
      <w:r w:rsidRPr="00BE13A7">
        <w:tab/>
      </w:r>
      <w:r w:rsidRPr="00BE13A7">
        <w:tab/>
        <w:t xml:space="preserve">Savivaldybė: </w:t>
      </w:r>
    </w:p>
    <w:p w:rsidR="009C1B23" w:rsidRPr="00BE13A7" w:rsidRDefault="009C1B23" w:rsidP="00BE13A7">
      <w:pPr>
        <w:ind w:firstLine="737"/>
      </w:pPr>
      <w:r w:rsidRPr="00BE13A7">
        <w:t>VĮ „Telšių regiono keliai“</w:t>
      </w:r>
      <w:r w:rsidRPr="00BE13A7">
        <w:tab/>
      </w:r>
      <w:r w:rsidRPr="00BE13A7">
        <w:tab/>
      </w:r>
      <w:r w:rsidRPr="00BE13A7">
        <w:tab/>
      </w:r>
    </w:p>
    <w:p w:rsidR="009C1B23" w:rsidRPr="00BE13A7" w:rsidRDefault="009C1B23" w:rsidP="00BE13A7">
      <w:pPr>
        <w:ind w:firstLine="737"/>
      </w:pPr>
      <w:r w:rsidRPr="00BE13A7">
        <w:t>S. Daukanto g. 66, LT-87104 Telšiai</w:t>
      </w:r>
      <w:r w:rsidRPr="00BE13A7">
        <w:tab/>
      </w:r>
      <w:r w:rsidRPr="00BE13A7">
        <w:tab/>
      </w:r>
    </w:p>
    <w:p w:rsidR="009C1B23" w:rsidRPr="00BE13A7" w:rsidRDefault="009C1B23" w:rsidP="00BE13A7">
      <w:pPr>
        <w:ind w:firstLine="737"/>
      </w:pPr>
      <w:r w:rsidRPr="00BE13A7">
        <w:t>Įmonės kodas 180102694</w:t>
      </w:r>
      <w:r w:rsidRPr="00BE13A7">
        <w:tab/>
      </w:r>
      <w:r w:rsidRPr="00BE13A7">
        <w:tab/>
      </w:r>
      <w:r w:rsidRPr="00BE13A7">
        <w:tab/>
      </w:r>
    </w:p>
    <w:p w:rsidR="009C1B23" w:rsidRPr="00BE13A7" w:rsidRDefault="009C1B23" w:rsidP="00BE13A7">
      <w:pPr>
        <w:tabs>
          <w:tab w:val="num" w:pos="0"/>
          <w:tab w:val="left" w:pos="720"/>
          <w:tab w:val="left" w:pos="900"/>
        </w:tabs>
        <w:ind w:firstLine="737"/>
      </w:pPr>
      <w:r w:rsidRPr="00BE13A7">
        <w:t>A. s. Nr. LT24 7044 0600 0003 4392</w:t>
      </w:r>
      <w:r w:rsidRPr="00BE13A7">
        <w:tab/>
      </w:r>
      <w:r w:rsidRPr="00BE13A7">
        <w:tab/>
      </w:r>
    </w:p>
    <w:p w:rsidR="009C1B23" w:rsidRPr="00BE13A7" w:rsidRDefault="009C1B23" w:rsidP="00BE13A7">
      <w:pPr>
        <w:ind w:firstLine="737"/>
      </w:pPr>
      <w:r w:rsidRPr="00BE13A7">
        <w:t xml:space="preserve">„Swedbank“, AB   </w:t>
      </w:r>
      <w:r w:rsidRPr="00BE13A7">
        <w:tab/>
      </w:r>
      <w:r w:rsidRPr="00BE13A7">
        <w:tab/>
      </w:r>
      <w:r w:rsidRPr="00BE13A7">
        <w:tab/>
      </w:r>
    </w:p>
    <w:p w:rsidR="009C1B23" w:rsidRPr="00BE13A7" w:rsidRDefault="009C1B23" w:rsidP="00BE13A7">
      <w:pPr>
        <w:ind w:firstLine="737"/>
        <w:jc w:val="left"/>
      </w:pPr>
      <w:r w:rsidRPr="00BE13A7">
        <w:t>Banko kodas 73000</w:t>
      </w:r>
      <w:r w:rsidRPr="00BE13A7">
        <w:tab/>
      </w:r>
      <w:r w:rsidRPr="00BE13A7">
        <w:tab/>
      </w:r>
      <w:r w:rsidRPr="00BE13A7">
        <w:tab/>
      </w:r>
    </w:p>
    <w:p w:rsidR="009C1B23" w:rsidRPr="00BE13A7" w:rsidRDefault="009C1B23" w:rsidP="00BE13A7">
      <w:pPr>
        <w:ind w:firstLine="737"/>
        <w:jc w:val="left"/>
      </w:pPr>
      <w:r w:rsidRPr="00BE13A7">
        <w:t>PVM kodas LT801026917</w:t>
      </w:r>
      <w:r w:rsidRPr="00BE13A7">
        <w:tab/>
      </w:r>
      <w:r w:rsidRPr="00BE13A7">
        <w:tab/>
      </w:r>
      <w:r w:rsidRPr="00BE13A7">
        <w:tab/>
      </w:r>
    </w:p>
    <w:p w:rsidR="009C1B23" w:rsidRPr="00BE13A7" w:rsidRDefault="009C1B23" w:rsidP="00BE13A7">
      <w:pPr>
        <w:ind w:firstLine="737"/>
        <w:jc w:val="left"/>
      </w:pPr>
      <w:r w:rsidRPr="00BE13A7">
        <w:t>Direktorius Romualdas Kačerauskas</w:t>
      </w:r>
      <w:r w:rsidRPr="00BE13A7">
        <w:tab/>
      </w:r>
      <w:r w:rsidRPr="00BE13A7">
        <w:tab/>
      </w:r>
    </w:p>
    <w:p w:rsidR="009C1B23" w:rsidRPr="00BE13A7" w:rsidRDefault="009C1B23" w:rsidP="00BE13A7">
      <w:pPr>
        <w:ind w:firstLine="737"/>
        <w:jc w:val="left"/>
        <w:rPr>
          <w:i/>
          <w:iCs/>
        </w:rPr>
      </w:pPr>
      <w:r w:rsidRPr="00BE13A7">
        <w:rPr>
          <w:i/>
          <w:iCs/>
        </w:rPr>
        <w:t>(pareigos, vardas, pavardė)</w:t>
      </w:r>
      <w:r w:rsidRPr="00BE13A7">
        <w:rPr>
          <w:i/>
          <w:iCs/>
        </w:rPr>
        <w:tab/>
      </w:r>
      <w:r w:rsidRPr="00BE13A7">
        <w:rPr>
          <w:i/>
          <w:iCs/>
        </w:rPr>
        <w:tab/>
        <w:t>(pareigos, vardas, pavardė)</w:t>
      </w:r>
    </w:p>
    <w:p w:rsidR="009C1B23" w:rsidRPr="00BE13A7" w:rsidRDefault="009C1B23" w:rsidP="00BE13A7">
      <w:pPr>
        <w:ind w:firstLine="737"/>
        <w:jc w:val="left"/>
        <w:rPr>
          <w:i/>
          <w:iCs/>
        </w:rPr>
      </w:pPr>
    </w:p>
    <w:p w:rsidR="009C1B23" w:rsidRPr="00BE13A7" w:rsidRDefault="009C1B23" w:rsidP="00BE13A7">
      <w:pPr>
        <w:ind w:firstLine="737"/>
        <w:jc w:val="left"/>
        <w:rPr>
          <w:i/>
          <w:iCs/>
        </w:rPr>
      </w:pPr>
      <w:r w:rsidRPr="00BE13A7">
        <w:rPr>
          <w:i/>
          <w:iCs/>
        </w:rPr>
        <w:t>_______________________</w:t>
      </w:r>
      <w:r w:rsidRPr="00BE13A7">
        <w:rPr>
          <w:i/>
          <w:iCs/>
        </w:rPr>
        <w:tab/>
      </w:r>
      <w:r w:rsidRPr="00BE13A7">
        <w:rPr>
          <w:i/>
          <w:iCs/>
        </w:rPr>
        <w:tab/>
        <w:t>_______________________</w:t>
      </w:r>
    </w:p>
    <w:p w:rsidR="009C1B23" w:rsidRPr="00BE13A7" w:rsidRDefault="009C1B23" w:rsidP="00BE13A7">
      <w:pPr>
        <w:ind w:firstLine="737"/>
      </w:pPr>
    </w:p>
    <w:p w:rsidR="009C1B23" w:rsidRDefault="009C1B23" w:rsidP="001E4CC2">
      <w:pPr>
        <w:ind w:firstLine="0"/>
        <w:jc w:val="center"/>
      </w:pPr>
    </w:p>
    <w:sectPr w:rsidR="009C1B23" w:rsidSect="005C4986">
      <w:footerReference w:type="default" r:id="rId8"/>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B23" w:rsidRDefault="009C1B23">
      <w:r>
        <w:separator/>
      </w:r>
    </w:p>
  </w:endnote>
  <w:endnote w:type="continuationSeparator" w:id="0">
    <w:p w:rsidR="009C1B23" w:rsidRDefault="009C1B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B23" w:rsidRDefault="009C1B23">
    <w:pPr>
      <w:pStyle w:val="Footer"/>
      <w:tabs>
        <w:tab w:val="clear" w:pos="4819"/>
      </w:tabs>
      <w:jc w:val="right"/>
      <w:rPr>
        <w:sz w:val="12"/>
        <w:szCs w:val="12"/>
      </w:rPr>
    </w:pPr>
    <w:fldSimple w:instr=" FILENAME   \* MERGEFORMAT ">
      <w:r>
        <w:rPr>
          <w:noProof/>
          <w:sz w:val="12"/>
          <w:szCs w:val="12"/>
        </w:rPr>
        <w:t>Dokumentas1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B23" w:rsidRDefault="009C1B23">
      <w:r>
        <w:separator/>
      </w:r>
    </w:p>
  </w:footnote>
  <w:footnote w:type="continuationSeparator" w:id="0">
    <w:p w:rsidR="009C1B23" w:rsidRDefault="009C1B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97A83"/>
    <w:multiLevelType w:val="hybridMultilevel"/>
    <w:tmpl w:val="06AA1E0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41F06502"/>
    <w:multiLevelType w:val="hybridMultilevel"/>
    <w:tmpl w:val="943C4492"/>
    <w:lvl w:ilvl="0" w:tplc="E196D456">
      <w:start w:val="8"/>
      <w:numFmt w:val="upperRoman"/>
      <w:lvlText w:val="%1."/>
      <w:lvlJc w:val="left"/>
      <w:pPr>
        <w:ind w:left="1080"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3A7"/>
    <w:rsid w:val="00065AE5"/>
    <w:rsid w:val="001E126B"/>
    <w:rsid w:val="001E4CC2"/>
    <w:rsid w:val="004F6DE7"/>
    <w:rsid w:val="005C4986"/>
    <w:rsid w:val="00736CB0"/>
    <w:rsid w:val="007F4F41"/>
    <w:rsid w:val="009210C8"/>
    <w:rsid w:val="009C1B23"/>
    <w:rsid w:val="00BE13A7"/>
    <w:rsid w:val="00CB1C68"/>
    <w:rsid w:val="00CF0B2E"/>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986"/>
    <w:pPr>
      <w:ind w:firstLine="720"/>
      <w:jc w:val="both"/>
    </w:pPr>
    <w:rPr>
      <w:sz w:val="24"/>
      <w:szCs w:val="24"/>
      <w:lang w:eastAsia="en-US"/>
    </w:rPr>
  </w:style>
  <w:style w:type="paragraph" w:styleId="Heading1">
    <w:name w:val="heading 1"/>
    <w:basedOn w:val="Normal"/>
    <w:next w:val="Normal"/>
    <w:link w:val="Heading1Char"/>
    <w:uiPriority w:val="99"/>
    <w:qFormat/>
    <w:rsid w:val="005C4986"/>
    <w:pPr>
      <w:keepNext/>
      <w:framePr w:hSpace="180" w:wrap="auto" w:vAnchor="page" w:hAnchor="margin" w:y="1315"/>
      <w:ind w:firstLine="0"/>
      <w:jc w:val="center"/>
      <w:outlineLvl w:val="0"/>
    </w:pPr>
    <w:rPr>
      <w:b/>
      <w:bCs/>
      <w:sz w:val="28"/>
      <w:szCs w:val="28"/>
    </w:rPr>
  </w:style>
  <w:style w:type="paragraph" w:styleId="Heading2">
    <w:name w:val="heading 2"/>
    <w:basedOn w:val="Normal"/>
    <w:next w:val="Normal"/>
    <w:link w:val="Heading2Char"/>
    <w:uiPriority w:val="99"/>
    <w:qFormat/>
    <w:rsid w:val="005C4986"/>
    <w:pPr>
      <w:keepNext/>
      <w:jc w:val="center"/>
      <w:outlineLvl w:val="1"/>
    </w:pPr>
    <w:rPr>
      <w:b/>
      <w:bCs/>
      <w:noProof/>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76E"/>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A4676E"/>
    <w:rPr>
      <w:rFonts w:asciiTheme="majorHAnsi" w:eastAsiaTheme="majorEastAsia" w:hAnsiTheme="majorHAnsi" w:cstheme="majorBidi"/>
      <w:b/>
      <w:bCs/>
      <w:i/>
      <w:iCs/>
      <w:sz w:val="28"/>
      <w:szCs w:val="28"/>
      <w:lang w:eastAsia="en-US"/>
    </w:rPr>
  </w:style>
  <w:style w:type="character" w:styleId="CommentReference">
    <w:name w:val="annotation reference"/>
    <w:basedOn w:val="DefaultParagraphFont"/>
    <w:uiPriority w:val="99"/>
    <w:semiHidden/>
    <w:rsid w:val="005C4986"/>
    <w:rPr>
      <w:sz w:val="16"/>
      <w:szCs w:val="16"/>
    </w:rPr>
  </w:style>
  <w:style w:type="table" w:styleId="TableGrid">
    <w:name w:val="Table Grid"/>
    <w:basedOn w:val="TableNormal"/>
    <w:uiPriority w:val="99"/>
    <w:rsid w:val="001E4C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5C4986"/>
    <w:pPr>
      <w:tabs>
        <w:tab w:val="center" w:pos="4819"/>
        <w:tab w:val="right" w:pos="9638"/>
      </w:tabs>
    </w:pPr>
  </w:style>
  <w:style w:type="character" w:customStyle="1" w:styleId="HeaderChar">
    <w:name w:val="Header Char"/>
    <w:basedOn w:val="DefaultParagraphFont"/>
    <w:link w:val="Header"/>
    <w:uiPriority w:val="99"/>
    <w:semiHidden/>
    <w:rsid w:val="00A4676E"/>
    <w:rPr>
      <w:sz w:val="24"/>
      <w:szCs w:val="24"/>
      <w:lang w:eastAsia="en-US"/>
    </w:rPr>
  </w:style>
  <w:style w:type="paragraph" w:styleId="Footer">
    <w:name w:val="footer"/>
    <w:basedOn w:val="Normal"/>
    <w:link w:val="FooterChar"/>
    <w:uiPriority w:val="99"/>
    <w:semiHidden/>
    <w:rsid w:val="005C4986"/>
    <w:pPr>
      <w:tabs>
        <w:tab w:val="center" w:pos="4819"/>
        <w:tab w:val="right" w:pos="9638"/>
      </w:tabs>
    </w:pPr>
  </w:style>
  <w:style w:type="character" w:customStyle="1" w:styleId="FooterChar">
    <w:name w:val="Footer Char"/>
    <w:basedOn w:val="DefaultParagraphFont"/>
    <w:link w:val="Footer"/>
    <w:uiPriority w:val="99"/>
    <w:semiHidden/>
    <w:rsid w:val="00A4676E"/>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9458</Words>
  <Characters>5392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Arijana Stonkuvienė</dc:creator>
  <cp:keywords/>
  <dc:description/>
  <cp:lastModifiedBy>rima</cp:lastModifiedBy>
  <cp:revision>2</cp:revision>
  <cp:lastPrinted>2001-05-28T12:53:00Z</cp:lastPrinted>
  <dcterms:created xsi:type="dcterms:W3CDTF">2015-02-13T11:27:00Z</dcterms:created>
  <dcterms:modified xsi:type="dcterms:W3CDTF">2015-02-13T11:27:00Z</dcterms:modified>
</cp:coreProperties>
</file>